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25" w:rsidRPr="00D84852" w:rsidRDefault="00EE71B4" w:rsidP="00D84852">
      <w:pPr>
        <w:spacing w:after="0" w:line="240" w:lineRule="auto"/>
        <w:jc w:val="both"/>
        <w:rPr>
          <w:rFonts w:ascii="Book Antiqua" w:hAnsi="Book Antiqua" w:cs="Times New Roman"/>
        </w:rPr>
      </w:pPr>
      <w:r w:rsidRPr="00D84852">
        <w:rPr>
          <w:rFonts w:ascii="Book Antiqua" w:hAnsi="Book Antiqua" w:cs="Times New Roman"/>
        </w:rPr>
        <w:t>Проф</w:t>
      </w:r>
      <w:r w:rsidR="003E5025" w:rsidRPr="00D84852">
        <w:rPr>
          <w:rFonts w:ascii="Book Antiqua" w:hAnsi="Book Antiqua" w:cs="Times New Roman"/>
        </w:rPr>
        <w:t xml:space="preserve">. </w:t>
      </w:r>
      <w:r w:rsidRPr="00D84852">
        <w:rPr>
          <w:rFonts w:ascii="Book Antiqua" w:hAnsi="Book Antiqua" w:cs="Times New Roman"/>
        </w:rPr>
        <w:t>др</w:t>
      </w:r>
      <w:r w:rsidR="003E5025" w:rsidRPr="00D84852">
        <w:rPr>
          <w:rFonts w:ascii="Book Antiqua" w:hAnsi="Book Antiqua" w:cs="Times New Roman"/>
        </w:rPr>
        <w:t xml:space="preserve"> </w:t>
      </w:r>
      <w:r w:rsidRPr="00D84852">
        <w:rPr>
          <w:rFonts w:ascii="Book Antiqua" w:hAnsi="Book Antiqua" w:cs="Times New Roman"/>
        </w:rPr>
        <w:t>Невена</w:t>
      </w:r>
      <w:r w:rsidR="003E5025" w:rsidRPr="00D84852">
        <w:rPr>
          <w:rFonts w:ascii="Book Antiqua" w:hAnsi="Book Antiqua" w:cs="Times New Roman"/>
        </w:rPr>
        <w:t xml:space="preserve"> </w:t>
      </w:r>
      <w:r w:rsidRPr="00D84852">
        <w:rPr>
          <w:rFonts w:ascii="Book Antiqua" w:hAnsi="Book Antiqua" w:cs="Times New Roman"/>
        </w:rPr>
        <w:t>Петрушић</w:t>
      </w:r>
      <w:r w:rsidR="003E5025" w:rsidRPr="00D84852">
        <w:rPr>
          <w:rFonts w:ascii="Book Antiqua" w:hAnsi="Book Antiqua" w:cs="Times New Roman"/>
        </w:rPr>
        <w:t xml:space="preserve"> </w:t>
      </w:r>
    </w:p>
    <w:p w:rsidR="003E5025" w:rsidRPr="00D84852" w:rsidRDefault="00EE71B4" w:rsidP="00D84852">
      <w:pPr>
        <w:spacing w:after="0" w:line="240" w:lineRule="auto"/>
        <w:jc w:val="both"/>
        <w:rPr>
          <w:rFonts w:ascii="Book Antiqua" w:hAnsi="Book Antiqua" w:cs="Times New Roman"/>
        </w:rPr>
      </w:pPr>
      <w:r w:rsidRPr="00D84852">
        <w:rPr>
          <w:rFonts w:ascii="Book Antiqua" w:hAnsi="Book Antiqua" w:cs="Times New Roman"/>
        </w:rPr>
        <w:t>Правни</w:t>
      </w:r>
      <w:r w:rsidR="003E5025" w:rsidRPr="00D84852">
        <w:rPr>
          <w:rFonts w:ascii="Book Antiqua" w:hAnsi="Book Antiqua" w:cs="Times New Roman"/>
        </w:rPr>
        <w:t xml:space="preserve"> </w:t>
      </w:r>
      <w:r w:rsidRPr="00D84852">
        <w:rPr>
          <w:rFonts w:ascii="Book Antiqua" w:hAnsi="Book Antiqua" w:cs="Times New Roman"/>
        </w:rPr>
        <w:t>факултет</w:t>
      </w:r>
      <w:r w:rsidR="003E5025" w:rsidRPr="00D84852">
        <w:rPr>
          <w:rFonts w:ascii="Book Antiqua" w:hAnsi="Book Antiqua" w:cs="Times New Roman"/>
        </w:rPr>
        <w:t xml:space="preserve"> </w:t>
      </w:r>
      <w:r w:rsidRPr="00D84852">
        <w:rPr>
          <w:rFonts w:ascii="Book Antiqua" w:hAnsi="Book Antiqua" w:cs="Times New Roman"/>
        </w:rPr>
        <w:t>Универзитета</w:t>
      </w:r>
      <w:r w:rsidR="003E5025" w:rsidRPr="00D84852">
        <w:rPr>
          <w:rFonts w:ascii="Book Antiqua" w:hAnsi="Book Antiqua" w:cs="Times New Roman"/>
        </w:rPr>
        <w:t xml:space="preserve"> </w:t>
      </w:r>
      <w:r w:rsidRPr="00D84852">
        <w:rPr>
          <w:rFonts w:ascii="Book Antiqua" w:hAnsi="Book Antiqua" w:cs="Times New Roman"/>
        </w:rPr>
        <w:t>у</w:t>
      </w:r>
      <w:r w:rsidR="003E5025" w:rsidRPr="00D84852">
        <w:rPr>
          <w:rFonts w:ascii="Book Antiqua" w:hAnsi="Book Antiqua" w:cs="Times New Roman"/>
        </w:rPr>
        <w:t xml:space="preserve"> </w:t>
      </w:r>
      <w:r w:rsidRPr="00D84852">
        <w:rPr>
          <w:rFonts w:ascii="Book Antiqua" w:hAnsi="Book Antiqua" w:cs="Times New Roman"/>
        </w:rPr>
        <w:t>Нишу</w:t>
      </w:r>
    </w:p>
    <w:p w:rsidR="003E5025" w:rsidRPr="0094151F" w:rsidRDefault="0094151F" w:rsidP="0094151F">
      <w:pPr>
        <w:spacing w:after="0" w:line="240" w:lineRule="auto"/>
        <w:rPr>
          <w:rFonts w:ascii="Book Antiqua" w:hAnsi="Book Antiqua" w:cs="Times New Roman"/>
          <w:lang w:val="sr-Cyrl-RS"/>
        </w:rPr>
      </w:pPr>
      <w:r>
        <w:rPr>
          <w:rFonts w:ascii="Book Antiqua" w:hAnsi="Book Antiqua" w:cs="Times New Roman"/>
          <w:lang w:val="sr-Cyrl-RS"/>
        </w:rPr>
        <w:t>Сарадница Центра за права детета</w:t>
      </w:r>
    </w:p>
    <w:p w:rsidR="003E5025" w:rsidRPr="00D84852" w:rsidRDefault="003E5025" w:rsidP="00D84852">
      <w:pPr>
        <w:spacing w:after="0" w:line="240" w:lineRule="auto"/>
        <w:jc w:val="center"/>
        <w:rPr>
          <w:rFonts w:ascii="Book Antiqua" w:hAnsi="Book Antiqua" w:cs="Times New Roman"/>
        </w:rPr>
      </w:pPr>
    </w:p>
    <w:p w:rsidR="00532D03" w:rsidRPr="00D84852" w:rsidRDefault="00532D03" w:rsidP="00D84852">
      <w:pPr>
        <w:spacing w:after="0" w:line="240" w:lineRule="auto"/>
        <w:jc w:val="center"/>
        <w:rPr>
          <w:rFonts w:ascii="Book Antiqua" w:hAnsi="Book Antiqua" w:cs="Times New Roman"/>
        </w:rPr>
      </w:pPr>
    </w:p>
    <w:p w:rsidR="003E5025" w:rsidRPr="00D84852" w:rsidRDefault="00EE71B4" w:rsidP="00D84852">
      <w:pPr>
        <w:spacing w:after="0" w:line="240" w:lineRule="auto"/>
        <w:jc w:val="center"/>
        <w:rPr>
          <w:rFonts w:ascii="Book Antiqua" w:hAnsi="Book Antiqua" w:cs="Times New Roman"/>
          <w:b/>
        </w:rPr>
      </w:pPr>
      <w:r w:rsidRPr="00D84852">
        <w:rPr>
          <w:rFonts w:ascii="Book Antiqua" w:hAnsi="Book Antiqua" w:cs="Times New Roman"/>
          <w:b/>
        </w:rPr>
        <w:t>ПРЕСУД</w:t>
      </w:r>
      <w:r w:rsidR="001B5191" w:rsidRPr="00D84852">
        <w:rPr>
          <w:rFonts w:ascii="Book Antiqua" w:hAnsi="Book Antiqua" w:cs="Times New Roman"/>
          <w:b/>
        </w:rPr>
        <w:t>E</w:t>
      </w:r>
      <w:r w:rsidR="003E5025" w:rsidRPr="00D84852">
        <w:rPr>
          <w:rFonts w:ascii="Book Antiqua" w:hAnsi="Book Antiqua" w:cs="Times New Roman"/>
          <w:b/>
        </w:rPr>
        <w:t xml:space="preserve"> </w:t>
      </w:r>
      <w:r w:rsidRPr="00D84852">
        <w:rPr>
          <w:rFonts w:ascii="Book Antiqua" w:hAnsi="Book Antiqua" w:cs="Times New Roman"/>
          <w:b/>
        </w:rPr>
        <w:t>ЕВРОПСКОГ</w:t>
      </w:r>
      <w:r w:rsidR="003E5025" w:rsidRPr="00D84852">
        <w:rPr>
          <w:rFonts w:ascii="Book Antiqua" w:hAnsi="Book Antiqua" w:cs="Times New Roman"/>
          <w:b/>
        </w:rPr>
        <w:t xml:space="preserve"> </w:t>
      </w:r>
      <w:r w:rsidRPr="00D84852">
        <w:rPr>
          <w:rFonts w:ascii="Book Antiqua" w:hAnsi="Book Antiqua" w:cs="Times New Roman"/>
          <w:b/>
        </w:rPr>
        <w:t>СУДА</w:t>
      </w:r>
      <w:r w:rsidR="003E5025" w:rsidRPr="00D84852">
        <w:rPr>
          <w:rFonts w:ascii="Book Antiqua" w:hAnsi="Book Antiqua" w:cs="Times New Roman"/>
          <w:b/>
        </w:rPr>
        <w:t xml:space="preserve"> </w:t>
      </w:r>
      <w:r w:rsidRPr="00D84852">
        <w:rPr>
          <w:rFonts w:ascii="Book Antiqua" w:hAnsi="Book Antiqua" w:cs="Times New Roman"/>
          <w:b/>
        </w:rPr>
        <w:t>ЗА</w:t>
      </w:r>
      <w:r w:rsidR="003E5025" w:rsidRPr="00D84852">
        <w:rPr>
          <w:rFonts w:ascii="Book Antiqua" w:hAnsi="Book Antiqua" w:cs="Times New Roman"/>
          <w:b/>
        </w:rPr>
        <w:t xml:space="preserve"> </w:t>
      </w:r>
      <w:r w:rsidRPr="00D84852">
        <w:rPr>
          <w:rFonts w:ascii="Book Antiqua" w:hAnsi="Book Antiqua" w:cs="Times New Roman"/>
          <w:b/>
        </w:rPr>
        <w:t>ЉУДСКА</w:t>
      </w:r>
      <w:r w:rsidR="003E5025" w:rsidRPr="00D84852">
        <w:rPr>
          <w:rFonts w:ascii="Book Antiqua" w:hAnsi="Book Antiqua" w:cs="Times New Roman"/>
          <w:b/>
        </w:rPr>
        <w:t xml:space="preserve"> </w:t>
      </w:r>
      <w:r w:rsidRPr="00D84852">
        <w:rPr>
          <w:rFonts w:ascii="Book Antiqua" w:hAnsi="Book Antiqua" w:cs="Times New Roman"/>
          <w:b/>
        </w:rPr>
        <w:t>ПРАВА</w:t>
      </w:r>
      <w:r w:rsidR="003E5025" w:rsidRPr="00D84852">
        <w:rPr>
          <w:rFonts w:ascii="Book Antiqua" w:hAnsi="Book Antiqua" w:cs="Times New Roman"/>
          <w:b/>
        </w:rPr>
        <w:t xml:space="preserve"> </w:t>
      </w:r>
      <w:r w:rsidRPr="00D84852">
        <w:rPr>
          <w:rFonts w:ascii="Book Antiqua" w:hAnsi="Book Antiqua" w:cs="Times New Roman"/>
          <w:b/>
        </w:rPr>
        <w:t>ПРОТИВ</w:t>
      </w:r>
      <w:r w:rsidR="003E5025" w:rsidRPr="00D84852">
        <w:rPr>
          <w:rFonts w:ascii="Book Antiqua" w:hAnsi="Book Antiqua" w:cs="Times New Roman"/>
          <w:b/>
        </w:rPr>
        <w:t xml:space="preserve"> </w:t>
      </w:r>
      <w:r w:rsidRPr="00D84852">
        <w:rPr>
          <w:rFonts w:ascii="Book Antiqua" w:hAnsi="Book Antiqua" w:cs="Times New Roman"/>
          <w:b/>
        </w:rPr>
        <w:t>СРБИЈЕ</w:t>
      </w:r>
      <w:r w:rsidR="003E5025" w:rsidRPr="00D84852">
        <w:rPr>
          <w:rFonts w:ascii="Book Antiqua" w:hAnsi="Book Antiqua" w:cs="Times New Roman"/>
          <w:b/>
        </w:rPr>
        <w:t xml:space="preserve"> </w:t>
      </w:r>
      <w:r w:rsidRPr="00D84852">
        <w:rPr>
          <w:rFonts w:ascii="Book Antiqua" w:hAnsi="Book Antiqua" w:cs="Times New Roman"/>
          <w:b/>
        </w:rPr>
        <w:t>У</w:t>
      </w:r>
      <w:r w:rsidR="003E5025" w:rsidRPr="00D84852">
        <w:rPr>
          <w:rFonts w:ascii="Book Antiqua" w:hAnsi="Book Antiqua" w:cs="Times New Roman"/>
          <w:b/>
        </w:rPr>
        <w:t xml:space="preserve"> </w:t>
      </w:r>
      <w:r w:rsidR="008113A0" w:rsidRPr="00D84852">
        <w:rPr>
          <w:rFonts w:ascii="Book Antiqua" w:hAnsi="Book Antiqua" w:cs="Times New Roman"/>
          <w:b/>
        </w:rPr>
        <w:t xml:space="preserve">ПРЕДМЕТИМА </w:t>
      </w:r>
      <w:r w:rsidR="00D17E66" w:rsidRPr="00D84852">
        <w:rPr>
          <w:rFonts w:ascii="Book Antiqua" w:hAnsi="Book Antiqua" w:cs="Times New Roman"/>
          <w:b/>
        </w:rPr>
        <w:t>КОЈ</w:t>
      </w:r>
      <w:r w:rsidR="001E1D4C">
        <w:rPr>
          <w:rFonts w:ascii="Book Antiqua" w:hAnsi="Book Antiqua" w:cs="Times New Roman"/>
          <w:b/>
        </w:rPr>
        <w:t>И</w:t>
      </w:r>
      <w:r w:rsidR="00D17E66" w:rsidRPr="00D84852">
        <w:rPr>
          <w:rFonts w:ascii="Book Antiqua" w:hAnsi="Book Antiqua" w:cs="Times New Roman"/>
          <w:b/>
        </w:rPr>
        <w:t xml:space="preserve"> СЕ ТИЧУ </w:t>
      </w:r>
      <w:r w:rsidR="001E1D4C">
        <w:rPr>
          <w:rFonts w:ascii="Book Antiqua" w:hAnsi="Book Antiqua" w:cs="Times New Roman"/>
          <w:b/>
        </w:rPr>
        <w:t xml:space="preserve">ВРШЕЊА </w:t>
      </w:r>
      <w:r w:rsidR="00D17E66" w:rsidRPr="00D84852">
        <w:rPr>
          <w:rFonts w:ascii="Book Antiqua" w:hAnsi="Book Antiqua" w:cs="Times New Roman"/>
          <w:b/>
        </w:rPr>
        <w:t>РОДИТЕЉ</w:t>
      </w:r>
      <w:r w:rsidR="001E1D4C">
        <w:rPr>
          <w:rFonts w:ascii="Book Antiqua" w:hAnsi="Book Antiqua" w:cs="Times New Roman"/>
          <w:b/>
        </w:rPr>
        <w:t xml:space="preserve">СКОГ ПРАВА </w:t>
      </w:r>
    </w:p>
    <w:p w:rsidR="003E5025" w:rsidRPr="00D84852" w:rsidRDefault="003E5025" w:rsidP="00D84852">
      <w:pPr>
        <w:spacing w:after="0" w:line="240" w:lineRule="auto"/>
        <w:rPr>
          <w:rFonts w:ascii="Book Antiqua" w:hAnsi="Book Antiqua" w:cs="Times New Roman"/>
        </w:rPr>
      </w:pPr>
    </w:p>
    <w:p w:rsidR="00EE71B4" w:rsidRPr="001E1D4C" w:rsidRDefault="008B2437" w:rsidP="00D84852">
      <w:pPr>
        <w:spacing w:after="0" w:line="240" w:lineRule="auto"/>
        <w:jc w:val="center"/>
        <w:rPr>
          <w:rFonts w:ascii="Book Antiqua" w:hAnsi="Book Antiqua" w:cs="Times New Roman"/>
          <w:b/>
        </w:rPr>
      </w:pPr>
      <w:r w:rsidRPr="001E1D4C">
        <w:rPr>
          <w:rFonts w:ascii="Book Antiqua" w:hAnsi="Book Antiqua" w:cs="Times New Roman"/>
          <w:b/>
        </w:rPr>
        <w:t>Апстракт</w:t>
      </w:r>
    </w:p>
    <w:p w:rsidR="00532D03" w:rsidRPr="00D84852" w:rsidRDefault="00532D03" w:rsidP="00D84852">
      <w:pPr>
        <w:spacing w:after="0" w:line="240" w:lineRule="auto"/>
        <w:jc w:val="center"/>
        <w:rPr>
          <w:rFonts w:ascii="Book Antiqua" w:hAnsi="Book Antiqua" w:cs="Times New Roman"/>
        </w:rPr>
      </w:pPr>
    </w:p>
    <w:p w:rsidR="00CF41FD" w:rsidRPr="00D84852" w:rsidRDefault="00234317" w:rsidP="00D84852">
      <w:pPr>
        <w:spacing w:after="0" w:line="240" w:lineRule="auto"/>
        <w:ind w:firstLine="720"/>
        <w:jc w:val="both"/>
        <w:rPr>
          <w:rFonts w:ascii="Book Antiqua" w:hAnsi="Book Antiqua" w:cs="Times New Roman"/>
        </w:rPr>
      </w:pPr>
      <w:r w:rsidRPr="00D84852">
        <w:rPr>
          <w:rFonts w:ascii="Book Antiqua" w:hAnsi="Book Antiqua" w:cs="Times New Roman"/>
        </w:rPr>
        <w:t>Европск</w:t>
      </w:r>
      <w:r w:rsidR="00EE71B4" w:rsidRPr="00D84852">
        <w:rPr>
          <w:rFonts w:ascii="Book Antiqua" w:hAnsi="Book Antiqua" w:cs="Times New Roman"/>
        </w:rPr>
        <w:t xml:space="preserve">а </w:t>
      </w:r>
      <w:r w:rsidRPr="00D84852">
        <w:rPr>
          <w:rFonts w:ascii="Book Antiqua" w:hAnsi="Book Antiqua" w:cs="Times New Roman"/>
        </w:rPr>
        <w:t>конвенција</w:t>
      </w:r>
      <w:r w:rsidR="00EE71B4" w:rsidRPr="00D84852">
        <w:rPr>
          <w:rFonts w:ascii="Book Antiqua" w:hAnsi="Book Antiqua" w:cs="Times New Roman"/>
        </w:rPr>
        <w:t xml:space="preserve"> </w:t>
      </w:r>
      <w:r w:rsidRPr="00D84852">
        <w:rPr>
          <w:rFonts w:ascii="Book Antiqua" w:hAnsi="Book Antiqua" w:cs="Times New Roman"/>
        </w:rPr>
        <w:t>за</w:t>
      </w:r>
      <w:r w:rsidR="00EE71B4" w:rsidRPr="00D84852">
        <w:rPr>
          <w:rFonts w:ascii="Book Antiqua" w:hAnsi="Book Antiqua" w:cs="Times New Roman"/>
        </w:rPr>
        <w:t xml:space="preserve"> </w:t>
      </w:r>
      <w:r w:rsidRPr="00D84852">
        <w:rPr>
          <w:rFonts w:ascii="Book Antiqua" w:hAnsi="Book Antiqua" w:cs="Times New Roman"/>
        </w:rPr>
        <w:t>заштиту</w:t>
      </w:r>
      <w:r w:rsidR="00EE71B4" w:rsidRPr="00D84852">
        <w:rPr>
          <w:rFonts w:ascii="Book Antiqua" w:hAnsi="Book Antiqua" w:cs="Times New Roman"/>
        </w:rPr>
        <w:t xml:space="preserve"> </w:t>
      </w:r>
      <w:r w:rsidRPr="00D84852">
        <w:rPr>
          <w:rFonts w:ascii="Book Antiqua" w:hAnsi="Book Antiqua" w:cs="Times New Roman"/>
        </w:rPr>
        <w:t>људских</w:t>
      </w:r>
      <w:r w:rsidR="00EE71B4" w:rsidRPr="00D84852">
        <w:rPr>
          <w:rFonts w:ascii="Book Antiqua" w:hAnsi="Book Antiqua" w:cs="Times New Roman"/>
        </w:rPr>
        <w:t xml:space="preserve"> </w:t>
      </w:r>
      <w:r w:rsidRPr="00D84852">
        <w:rPr>
          <w:rFonts w:ascii="Book Antiqua" w:hAnsi="Book Antiqua" w:cs="Times New Roman"/>
        </w:rPr>
        <w:t>права</w:t>
      </w:r>
      <w:r w:rsidR="00EE71B4" w:rsidRPr="00D84852">
        <w:rPr>
          <w:rFonts w:ascii="Book Antiqua" w:hAnsi="Book Antiqua" w:cs="Times New Roman"/>
        </w:rPr>
        <w:t xml:space="preserve"> </w:t>
      </w:r>
      <w:r w:rsidRPr="00D84852">
        <w:rPr>
          <w:rFonts w:ascii="Book Antiqua" w:hAnsi="Book Antiqua" w:cs="Times New Roman"/>
        </w:rPr>
        <w:t>и</w:t>
      </w:r>
      <w:r w:rsidR="00EE71B4" w:rsidRPr="00D84852">
        <w:rPr>
          <w:rFonts w:ascii="Book Antiqua" w:hAnsi="Book Antiqua" w:cs="Times New Roman"/>
        </w:rPr>
        <w:t xml:space="preserve"> </w:t>
      </w:r>
      <w:r w:rsidRPr="00D84852">
        <w:rPr>
          <w:rFonts w:ascii="Book Antiqua" w:hAnsi="Book Antiqua" w:cs="Times New Roman"/>
        </w:rPr>
        <w:t>основних</w:t>
      </w:r>
      <w:r w:rsidR="00EE71B4" w:rsidRPr="00D84852">
        <w:rPr>
          <w:rFonts w:ascii="Book Antiqua" w:hAnsi="Book Antiqua" w:cs="Times New Roman"/>
        </w:rPr>
        <w:t xml:space="preserve"> </w:t>
      </w:r>
      <w:r w:rsidRPr="00D84852">
        <w:rPr>
          <w:rFonts w:ascii="Book Antiqua" w:hAnsi="Book Antiqua" w:cs="Times New Roman"/>
        </w:rPr>
        <w:t>слобода</w:t>
      </w:r>
      <w:r w:rsidR="00EE71B4" w:rsidRPr="00D84852">
        <w:rPr>
          <w:rFonts w:ascii="Book Antiqua" w:hAnsi="Book Antiqua" w:cs="Times New Roman"/>
        </w:rPr>
        <w:t xml:space="preserve"> </w:t>
      </w:r>
      <w:r w:rsidRPr="00D84852">
        <w:rPr>
          <w:rFonts w:ascii="Book Antiqua" w:hAnsi="Book Antiqua" w:cs="Times New Roman"/>
        </w:rPr>
        <w:t xml:space="preserve">у чл. 8. </w:t>
      </w:r>
      <w:r w:rsidR="00EE71B4" w:rsidRPr="00D84852">
        <w:rPr>
          <w:rFonts w:ascii="Book Antiqua" w:hAnsi="Book Antiqua" w:cs="Times New Roman"/>
        </w:rPr>
        <w:t xml:space="preserve">гарантује право на </w:t>
      </w:r>
      <w:r w:rsidR="00DE2734" w:rsidRPr="00D84852">
        <w:rPr>
          <w:rFonts w:ascii="Book Antiqua" w:hAnsi="Book Antiqua" w:cs="Times New Roman"/>
        </w:rPr>
        <w:t xml:space="preserve">поштовање породичног </w:t>
      </w:r>
      <w:r w:rsidR="00EE71B4" w:rsidRPr="00D84852">
        <w:rPr>
          <w:rFonts w:ascii="Book Antiqua" w:hAnsi="Book Antiqua" w:cs="Times New Roman"/>
        </w:rPr>
        <w:t>живот</w:t>
      </w:r>
      <w:r w:rsidR="00DE2734" w:rsidRPr="00D84852">
        <w:rPr>
          <w:rFonts w:ascii="Book Antiqua" w:hAnsi="Book Antiqua" w:cs="Times New Roman"/>
        </w:rPr>
        <w:t>а</w:t>
      </w:r>
      <w:r w:rsidR="00EE71B4" w:rsidRPr="00D84852">
        <w:rPr>
          <w:rFonts w:ascii="Book Antiqua" w:hAnsi="Book Antiqua" w:cs="Times New Roman"/>
        </w:rPr>
        <w:t xml:space="preserve">, </w:t>
      </w:r>
      <w:r w:rsidR="00DE2734" w:rsidRPr="00D84852">
        <w:rPr>
          <w:rFonts w:ascii="Book Antiqua" w:hAnsi="Book Antiqua" w:cs="Times New Roman"/>
        </w:rPr>
        <w:t xml:space="preserve">које је један од кључних елемената ширег </w:t>
      </w:r>
      <w:r w:rsidRPr="00D84852">
        <w:rPr>
          <w:rFonts w:ascii="Book Antiqua" w:hAnsi="Book Antiqua" w:cs="Times New Roman"/>
        </w:rPr>
        <w:t xml:space="preserve">права на приватност. </w:t>
      </w:r>
      <w:r w:rsidR="00191D2D" w:rsidRPr="00D84852">
        <w:rPr>
          <w:rFonts w:ascii="Book Antiqua" w:hAnsi="Book Antiqua" w:cs="Times New Roman"/>
        </w:rPr>
        <w:t xml:space="preserve">Иако је првенствена функција права на </w:t>
      </w:r>
      <w:r w:rsidR="00DE2734" w:rsidRPr="00D84852">
        <w:rPr>
          <w:rFonts w:ascii="Book Antiqua" w:hAnsi="Book Antiqua" w:cs="Times New Roman"/>
        </w:rPr>
        <w:t xml:space="preserve">поштовање </w:t>
      </w:r>
      <w:r w:rsidR="00191D2D" w:rsidRPr="00D84852">
        <w:rPr>
          <w:rFonts w:ascii="Book Antiqua" w:hAnsi="Book Antiqua" w:cs="Times New Roman"/>
        </w:rPr>
        <w:t>породичн</w:t>
      </w:r>
      <w:r w:rsidR="00DE2734" w:rsidRPr="00D84852">
        <w:rPr>
          <w:rFonts w:ascii="Book Antiqua" w:hAnsi="Book Antiqua" w:cs="Times New Roman"/>
        </w:rPr>
        <w:t>ог</w:t>
      </w:r>
      <w:r w:rsidR="00191D2D" w:rsidRPr="00D84852">
        <w:rPr>
          <w:rFonts w:ascii="Book Antiqua" w:hAnsi="Book Antiqua" w:cs="Times New Roman"/>
        </w:rPr>
        <w:t xml:space="preserve"> живот</w:t>
      </w:r>
      <w:r w:rsidR="00DE2734" w:rsidRPr="00D84852">
        <w:rPr>
          <w:rFonts w:ascii="Book Antiqua" w:hAnsi="Book Antiqua" w:cs="Times New Roman"/>
        </w:rPr>
        <w:t>а</w:t>
      </w:r>
      <w:r w:rsidR="00191D2D" w:rsidRPr="00D84852">
        <w:rPr>
          <w:rFonts w:ascii="Book Antiqua" w:hAnsi="Book Antiqua" w:cs="Times New Roman"/>
        </w:rPr>
        <w:t xml:space="preserve"> </w:t>
      </w:r>
      <w:r w:rsidR="00B40BD5" w:rsidRPr="00D84852">
        <w:rPr>
          <w:rFonts w:ascii="Book Antiqua" w:hAnsi="Book Antiqua" w:cs="Times New Roman"/>
        </w:rPr>
        <w:t>за</w:t>
      </w:r>
      <w:r w:rsidR="00191D2D" w:rsidRPr="00D84852">
        <w:rPr>
          <w:rFonts w:ascii="Book Antiqua" w:hAnsi="Book Antiqua" w:cs="Times New Roman"/>
        </w:rPr>
        <w:t>штита појединаца од ометања</w:t>
      </w:r>
      <w:r w:rsidR="00AB4444" w:rsidRPr="00D84852">
        <w:rPr>
          <w:rFonts w:ascii="Book Antiqua" w:hAnsi="Book Antiqua" w:cs="Times New Roman"/>
        </w:rPr>
        <w:t xml:space="preserve"> од стране државе</w:t>
      </w:r>
      <w:r w:rsidR="00191D2D" w:rsidRPr="00D84852">
        <w:rPr>
          <w:rFonts w:ascii="Book Antiqua" w:hAnsi="Book Antiqua" w:cs="Times New Roman"/>
        </w:rPr>
        <w:t xml:space="preserve">, </w:t>
      </w:r>
      <w:r w:rsidR="00B40BD5" w:rsidRPr="00D84852">
        <w:rPr>
          <w:rFonts w:ascii="Book Antiqua" w:hAnsi="Book Antiqua" w:cs="Times New Roman"/>
        </w:rPr>
        <w:t xml:space="preserve">ово </w:t>
      </w:r>
      <w:r w:rsidR="00191D2D" w:rsidRPr="00D84852">
        <w:rPr>
          <w:rFonts w:ascii="Book Antiqua" w:hAnsi="Book Antiqua" w:cs="Times New Roman"/>
        </w:rPr>
        <w:t>право намеће држави и позитивне обавезе</w:t>
      </w:r>
      <w:r w:rsidRPr="00D84852">
        <w:rPr>
          <w:rFonts w:ascii="Book Antiqua" w:hAnsi="Book Antiqua" w:cs="Times New Roman"/>
        </w:rPr>
        <w:t xml:space="preserve">, </w:t>
      </w:r>
      <w:r w:rsidR="00191D2D" w:rsidRPr="00D84852">
        <w:rPr>
          <w:rFonts w:ascii="Book Antiqua" w:hAnsi="Book Antiqua" w:cs="Times New Roman"/>
        </w:rPr>
        <w:t>чије</w:t>
      </w:r>
      <w:r w:rsidRPr="00D84852">
        <w:rPr>
          <w:rFonts w:ascii="Book Antiqua" w:hAnsi="Book Antiqua" w:cs="Times New Roman"/>
        </w:rPr>
        <w:t xml:space="preserve"> </w:t>
      </w:r>
      <w:r w:rsidR="00191D2D" w:rsidRPr="00D84852">
        <w:rPr>
          <w:rFonts w:ascii="Book Antiqua" w:hAnsi="Book Antiqua" w:cs="Times New Roman"/>
        </w:rPr>
        <w:t>је</w:t>
      </w:r>
      <w:r w:rsidRPr="00D84852">
        <w:rPr>
          <w:rFonts w:ascii="Book Antiqua" w:hAnsi="Book Antiqua" w:cs="Times New Roman"/>
        </w:rPr>
        <w:t xml:space="preserve"> </w:t>
      </w:r>
      <w:r w:rsidR="00191D2D" w:rsidRPr="00D84852">
        <w:rPr>
          <w:rFonts w:ascii="Book Antiqua" w:hAnsi="Book Antiqua" w:cs="Times New Roman"/>
        </w:rPr>
        <w:t>испуњење</w:t>
      </w:r>
      <w:r w:rsidRPr="00D84852">
        <w:rPr>
          <w:rFonts w:ascii="Book Antiqua" w:hAnsi="Book Antiqua" w:cs="Times New Roman"/>
        </w:rPr>
        <w:t xml:space="preserve"> </w:t>
      </w:r>
      <w:r w:rsidR="00191D2D" w:rsidRPr="00D84852">
        <w:rPr>
          <w:rFonts w:ascii="Book Antiqua" w:hAnsi="Book Antiqua" w:cs="Times New Roman"/>
        </w:rPr>
        <w:t>у</w:t>
      </w:r>
      <w:r w:rsidRPr="00D84852">
        <w:rPr>
          <w:rFonts w:ascii="Book Antiqua" w:hAnsi="Book Antiqua" w:cs="Times New Roman"/>
        </w:rPr>
        <w:t xml:space="preserve"> </w:t>
      </w:r>
      <w:r w:rsidR="00191D2D" w:rsidRPr="00D84852">
        <w:rPr>
          <w:rFonts w:ascii="Book Antiqua" w:hAnsi="Book Antiqua" w:cs="Times New Roman"/>
        </w:rPr>
        <w:t>функцији</w:t>
      </w:r>
      <w:r w:rsidRPr="00D84852">
        <w:rPr>
          <w:rFonts w:ascii="Book Antiqua" w:hAnsi="Book Antiqua" w:cs="Times New Roman"/>
        </w:rPr>
        <w:t xml:space="preserve"> </w:t>
      </w:r>
      <w:r w:rsidR="00191D2D" w:rsidRPr="00D84852">
        <w:rPr>
          <w:rFonts w:ascii="Book Antiqua" w:hAnsi="Book Antiqua" w:cs="Times New Roman"/>
        </w:rPr>
        <w:t>делотворног</w:t>
      </w:r>
      <w:r w:rsidRPr="00D84852">
        <w:rPr>
          <w:rFonts w:ascii="Book Antiqua" w:hAnsi="Book Antiqua" w:cs="Times New Roman"/>
        </w:rPr>
        <w:t xml:space="preserve"> </w:t>
      </w:r>
      <w:r w:rsidR="00191D2D" w:rsidRPr="00D84852">
        <w:rPr>
          <w:rFonts w:ascii="Book Antiqua" w:hAnsi="Book Antiqua" w:cs="Times New Roman"/>
        </w:rPr>
        <w:t>поштовања</w:t>
      </w:r>
      <w:r w:rsidRPr="00D84852">
        <w:rPr>
          <w:rFonts w:ascii="Book Antiqua" w:hAnsi="Book Antiqua" w:cs="Times New Roman"/>
        </w:rPr>
        <w:t xml:space="preserve"> </w:t>
      </w:r>
      <w:r w:rsidR="00191D2D" w:rsidRPr="00D84852">
        <w:rPr>
          <w:rFonts w:ascii="Book Antiqua" w:hAnsi="Book Antiqua" w:cs="Times New Roman"/>
        </w:rPr>
        <w:t>породичног</w:t>
      </w:r>
      <w:r w:rsidRPr="00D84852">
        <w:rPr>
          <w:rFonts w:ascii="Book Antiqua" w:hAnsi="Book Antiqua" w:cs="Times New Roman"/>
        </w:rPr>
        <w:t xml:space="preserve"> </w:t>
      </w:r>
      <w:r w:rsidR="00191D2D" w:rsidRPr="00D84852">
        <w:rPr>
          <w:rFonts w:ascii="Book Antiqua" w:hAnsi="Book Antiqua" w:cs="Times New Roman"/>
        </w:rPr>
        <w:t>живота</w:t>
      </w:r>
      <w:r w:rsidR="00AB4444" w:rsidRPr="00D84852">
        <w:rPr>
          <w:rFonts w:ascii="Book Antiqua" w:hAnsi="Book Antiqua" w:cs="Times New Roman"/>
        </w:rPr>
        <w:t>.</w:t>
      </w:r>
      <w:r w:rsidR="00B40BD5" w:rsidRPr="00D84852">
        <w:rPr>
          <w:rFonts w:ascii="Book Antiqua" w:hAnsi="Book Antiqua" w:cs="Times New Roman"/>
        </w:rPr>
        <w:t xml:space="preserve"> </w:t>
      </w:r>
      <w:r w:rsidR="00045700" w:rsidRPr="00D84852">
        <w:rPr>
          <w:rFonts w:ascii="Book Antiqua" w:hAnsi="Book Antiqua" w:cs="Times New Roman"/>
        </w:rPr>
        <w:t>Велики број п</w:t>
      </w:r>
      <w:r w:rsidR="00DE2734" w:rsidRPr="00D84852">
        <w:rPr>
          <w:rFonts w:ascii="Book Antiqua" w:hAnsi="Book Antiqua" w:cs="Times New Roman"/>
        </w:rPr>
        <w:t>ресуд</w:t>
      </w:r>
      <w:r w:rsidR="00045700" w:rsidRPr="00D84852">
        <w:rPr>
          <w:rFonts w:ascii="Book Antiqua" w:hAnsi="Book Antiqua" w:cs="Times New Roman"/>
        </w:rPr>
        <w:t>а</w:t>
      </w:r>
      <w:r w:rsidR="00DE2734" w:rsidRPr="00D84852">
        <w:rPr>
          <w:rFonts w:ascii="Book Antiqua" w:hAnsi="Book Antiqua" w:cs="Times New Roman"/>
        </w:rPr>
        <w:t xml:space="preserve"> Европког суда за људска права</w:t>
      </w:r>
      <w:r w:rsidR="00E22E82" w:rsidRPr="00D84852">
        <w:rPr>
          <w:rFonts w:ascii="Book Antiqua" w:hAnsi="Book Antiqua" w:cs="Times New Roman"/>
        </w:rPr>
        <w:t xml:space="preserve"> донатих по притужбама против Србије због повреде </w:t>
      </w:r>
      <w:r w:rsidR="00045700" w:rsidRPr="00D84852">
        <w:rPr>
          <w:rFonts w:ascii="Book Antiqua" w:hAnsi="Book Antiqua" w:cs="Times New Roman"/>
        </w:rPr>
        <w:t xml:space="preserve">права на поштовање породичног живота </w:t>
      </w:r>
      <w:r w:rsidR="00E6688E" w:rsidRPr="00D84852">
        <w:rPr>
          <w:rFonts w:ascii="Book Antiqua" w:hAnsi="Book Antiqua" w:cs="Times New Roman"/>
        </w:rPr>
        <w:t xml:space="preserve">односе на случајеве </w:t>
      </w:r>
      <w:r w:rsidR="00E22E82" w:rsidRPr="00D84852">
        <w:rPr>
          <w:rFonts w:ascii="Book Antiqua" w:hAnsi="Book Antiqua" w:cs="Times New Roman"/>
        </w:rPr>
        <w:t xml:space="preserve">који се тичу </w:t>
      </w:r>
      <w:r w:rsidR="001E1D4C">
        <w:rPr>
          <w:rFonts w:ascii="Book Antiqua" w:hAnsi="Book Antiqua" w:cs="Times New Roman"/>
        </w:rPr>
        <w:t xml:space="preserve">вршења </w:t>
      </w:r>
      <w:r w:rsidR="00AB4444" w:rsidRPr="00D84852">
        <w:rPr>
          <w:rFonts w:ascii="Book Antiqua" w:hAnsi="Book Antiqua" w:cs="Times New Roman"/>
        </w:rPr>
        <w:t>родитељ</w:t>
      </w:r>
      <w:r w:rsidR="001E1D4C">
        <w:rPr>
          <w:rFonts w:ascii="Book Antiqua" w:hAnsi="Book Antiqua" w:cs="Times New Roman"/>
        </w:rPr>
        <w:t>ског права</w:t>
      </w:r>
      <w:r w:rsidR="00E22E82" w:rsidRPr="00D84852">
        <w:rPr>
          <w:rFonts w:ascii="Book Antiqua" w:hAnsi="Book Antiqua" w:cs="Times New Roman"/>
        </w:rPr>
        <w:t>. У овом раду у</w:t>
      </w:r>
      <w:r w:rsidR="00CF41FD" w:rsidRPr="00D84852">
        <w:rPr>
          <w:rFonts w:ascii="Book Antiqua" w:hAnsi="Book Antiqua" w:cs="Times New Roman"/>
        </w:rPr>
        <w:t xml:space="preserve"> фокусу су случајеви у којима је ЕСЉП испитивао да ли је држава испунила своје обавезе како би обезбедила поштовање права на породични живот</w:t>
      </w:r>
      <w:r w:rsidR="008113A0" w:rsidRPr="00D84852">
        <w:rPr>
          <w:rFonts w:ascii="Book Antiqua" w:hAnsi="Book Antiqua" w:cs="Times New Roman"/>
        </w:rPr>
        <w:t xml:space="preserve"> у домену односа родитеља и деце</w:t>
      </w:r>
      <w:r w:rsidR="008B2437" w:rsidRPr="00D84852">
        <w:rPr>
          <w:rFonts w:ascii="Book Antiqua" w:hAnsi="Book Antiqua" w:cs="Times New Roman"/>
        </w:rPr>
        <w:t xml:space="preserve">, укључујући и обавезу државе да ефикасно и делотворно извршава </w:t>
      </w:r>
      <w:r w:rsidR="003F4201" w:rsidRPr="00D84852">
        <w:rPr>
          <w:rFonts w:ascii="Book Antiqua" w:hAnsi="Book Antiqua" w:cs="Times New Roman"/>
        </w:rPr>
        <w:t xml:space="preserve">судске </w:t>
      </w:r>
      <w:r w:rsidR="008B2437" w:rsidRPr="00D84852">
        <w:rPr>
          <w:rFonts w:ascii="Book Antiqua" w:hAnsi="Book Antiqua" w:cs="Times New Roman"/>
        </w:rPr>
        <w:t xml:space="preserve">одлуке о вршењу родитељског права и одржавању личних односа детета са родитељем са којим не живи. </w:t>
      </w:r>
    </w:p>
    <w:p w:rsidR="00532D03" w:rsidRPr="00D84852" w:rsidRDefault="00532D03" w:rsidP="00D84852">
      <w:pPr>
        <w:spacing w:after="0" w:line="240" w:lineRule="auto"/>
        <w:jc w:val="both"/>
        <w:rPr>
          <w:rFonts w:ascii="Book Antiqua" w:hAnsi="Book Antiqua" w:cs="Times New Roman"/>
          <w:b/>
        </w:rPr>
      </w:pPr>
    </w:p>
    <w:p w:rsidR="0038148A" w:rsidRPr="00D84852" w:rsidRDefault="0038148A" w:rsidP="00D84852">
      <w:pPr>
        <w:spacing w:after="0" w:line="240" w:lineRule="auto"/>
        <w:jc w:val="both"/>
        <w:rPr>
          <w:rFonts w:ascii="Book Antiqua" w:hAnsi="Book Antiqua" w:cs="Times New Roman"/>
          <w:b/>
        </w:rPr>
      </w:pPr>
    </w:p>
    <w:p w:rsidR="001F47AF" w:rsidRPr="00D84852" w:rsidRDefault="0038148A" w:rsidP="00D84852">
      <w:pPr>
        <w:spacing w:after="0" w:line="240" w:lineRule="auto"/>
        <w:jc w:val="both"/>
        <w:rPr>
          <w:rFonts w:ascii="Book Antiqua" w:hAnsi="Book Antiqua" w:cs="Times New Roman"/>
          <w:b/>
        </w:rPr>
      </w:pPr>
      <w:r w:rsidRPr="00D84852">
        <w:rPr>
          <w:rFonts w:ascii="Book Antiqua" w:hAnsi="Book Antiqua" w:cs="Times New Roman"/>
          <w:b/>
        </w:rPr>
        <w:t xml:space="preserve">1. </w:t>
      </w:r>
      <w:r w:rsidR="00EE71B4" w:rsidRPr="00D84852">
        <w:rPr>
          <w:rFonts w:ascii="Book Antiqua" w:hAnsi="Book Antiqua" w:cs="Times New Roman"/>
          <w:b/>
        </w:rPr>
        <w:t>Увод</w:t>
      </w:r>
      <w:r w:rsidR="001F47AF" w:rsidRPr="00D84852">
        <w:rPr>
          <w:rFonts w:ascii="Book Antiqua" w:hAnsi="Book Antiqua" w:cs="Times New Roman"/>
          <w:b/>
        </w:rPr>
        <w:t xml:space="preserve"> </w:t>
      </w:r>
    </w:p>
    <w:p w:rsidR="00A01A6B" w:rsidRDefault="00A01A6B" w:rsidP="00D84852">
      <w:pPr>
        <w:spacing w:after="0" w:line="240" w:lineRule="auto"/>
        <w:ind w:firstLine="720"/>
        <w:jc w:val="both"/>
        <w:rPr>
          <w:rFonts w:ascii="Book Antiqua" w:hAnsi="Book Antiqua" w:cs="Times New Roman"/>
        </w:rPr>
      </w:pPr>
    </w:p>
    <w:p w:rsidR="008113A0" w:rsidRPr="00D84852" w:rsidRDefault="00EE71B4" w:rsidP="00D84852">
      <w:pPr>
        <w:spacing w:after="0" w:line="240" w:lineRule="auto"/>
        <w:ind w:firstLine="720"/>
        <w:jc w:val="both"/>
        <w:rPr>
          <w:rFonts w:ascii="Book Antiqua" w:hAnsi="Book Antiqua" w:cs="Times New Roman"/>
        </w:rPr>
      </w:pPr>
      <w:r w:rsidRPr="00D84852">
        <w:rPr>
          <w:rFonts w:ascii="Book Antiqua" w:hAnsi="Book Antiqua" w:cs="Times New Roman"/>
        </w:rPr>
        <w:t>Међу</w:t>
      </w:r>
      <w:r w:rsidR="00367430" w:rsidRPr="00D84852">
        <w:rPr>
          <w:rFonts w:ascii="Book Antiqua" w:hAnsi="Book Antiqua" w:cs="Times New Roman"/>
        </w:rPr>
        <w:t xml:space="preserve"> </w:t>
      </w:r>
      <w:r w:rsidRPr="00D84852">
        <w:rPr>
          <w:rFonts w:ascii="Book Antiqua" w:hAnsi="Book Antiqua" w:cs="Times New Roman"/>
        </w:rPr>
        <w:t>пресудама</w:t>
      </w:r>
      <w:r w:rsidR="00367430" w:rsidRPr="00D84852">
        <w:rPr>
          <w:rFonts w:ascii="Book Antiqua" w:hAnsi="Book Antiqua" w:cs="Times New Roman"/>
        </w:rPr>
        <w:t xml:space="preserve"> </w:t>
      </w:r>
      <w:r w:rsidRPr="00D84852">
        <w:rPr>
          <w:rFonts w:ascii="Book Antiqua" w:hAnsi="Book Antiqua" w:cs="Times New Roman"/>
        </w:rPr>
        <w:t>које</w:t>
      </w:r>
      <w:r w:rsidR="00367430" w:rsidRPr="00D84852">
        <w:rPr>
          <w:rFonts w:ascii="Book Antiqua" w:hAnsi="Book Antiqua" w:cs="Times New Roman"/>
        </w:rPr>
        <w:t xml:space="preserve"> </w:t>
      </w:r>
      <w:r w:rsidRPr="00D84852">
        <w:rPr>
          <w:rFonts w:ascii="Book Antiqua" w:hAnsi="Book Antiqua" w:cs="Times New Roman"/>
        </w:rPr>
        <w:t>је</w:t>
      </w:r>
      <w:r w:rsidR="00367430" w:rsidRPr="00D84852">
        <w:rPr>
          <w:rFonts w:ascii="Book Antiqua" w:hAnsi="Book Antiqua" w:cs="Times New Roman"/>
        </w:rPr>
        <w:t xml:space="preserve"> </w:t>
      </w:r>
      <w:r w:rsidRPr="00D84852">
        <w:rPr>
          <w:rFonts w:ascii="Book Antiqua" w:hAnsi="Book Antiqua" w:cs="Times New Roman"/>
        </w:rPr>
        <w:t>у</w:t>
      </w:r>
      <w:r w:rsidR="00367430" w:rsidRPr="00D84852">
        <w:rPr>
          <w:rFonts w:ascii="Book Antiqua" w:hAnsi="Book Antiqua" w:cs="Times New Roman"/>
        </w:rPr>
        <w:t xml:space="preserve"> </w:t>
      </w:r>
      <w:r w:rsidRPr="00D84852">
        <w:rPr>
          <w:rFonts w:ascii="Book Antiqua" w:hAnsi="Book Antiqua" w:cs="Times New Roman"/>
        </w:rPr>
        <w:t>протеклом</w:t>
      </w:r>
      <w:r w:rsidR="00367430" w:rsidRPr="00D84852">
        <w:rPr>
          <w:rFonts w:ascii="Book Antiqua" w:hAnsi="Book Antiqua" w:cs="Times New Roman"/>
        </w:rPr>
        <w:t xml:space="preserve"> </w:t>
      </w:r>
      <w:r w:rsidRPr="00D84852">
        <w:rPr>
          <w:rFonts w:ascii="Book Antiqua" w:hAnsi="Book Antiqua" w:cs="Times New Roman"/>
        </w:rPr>
        <w:t>петнаестогодишњем</w:t>
      </w:r>
      <w:r w:rsidR="00367430" w:rsidRPr="00D84852">
        <w:rPr>
          <w:rFonts w:ascii="Book Antiqua" w:hAnsi="Book Antiqua" w:cs="Times New Roman"/>
        </w:rPr>
        <w:t xml:space="preserve"> </w:t>
      </w:r>
      <w:r w:rsidRPr="00D84852">
        <w:rPr>
          <w:rFonts w:ascii="Book Antiqua" w:hAnsi="Book Antiqua" w:cs="Times New Roman"/>
        </w:rPr>
        <w:t>периоду</w:t>
      </w:r>
      <w:r w:rsidR="00367430" w:rsidRPr="00D84852">
        <w:rPr>
          <w:rFonts w:ascii="Book Antiqua" w:hAnsi="Book Antiqua" w:cs="Times New Roman"/>
        </w:rPr>
        <w:t xml:space="preserve"> </w:t>
      </w:r>
      <w:r w:rsidRPr="00D84852">
        <w:rPr>
          <w:rFonts w:ascii="Book Antiqua" w:hAnsi="Book Antiqua" w:cs="Times New Roman"/>
        </w:rPr>
        <w:t>од</w:t>
      </w:r>
      <w:r w:rsidR="00367430" w:rsidRPr="00D84852">
        <w:rPr>
          <w:rFonts w:ascii="Book Antiqua" w:hAnsi="Book Antiqua" w:cs="Times New Roman"/>
        </w:rPr>
        <w:t xml:space="preserve"> </w:t>
      </w:r>
      <w:r w:rsidRPr="00D84852">
        <w:rPr>
          <w:rFonts w:ascii="Book Antiqua" w:hAnsi="Book Antiqua" w:cs="Times New Roman"/>
        </w:rPr>
        <w:t>ратификације</w:t>
      </w:r>
      <w:r w:rsidR="00367430" w:rsidRPr="00D84852">
        <w:rPr>
          <w:rFonts w:ascii="Book Antiqua" w:hAnsi="Book Antiqua" w:cs="Times New Roman"/>
        </w:rPr>
        <w:t xml:space="preserve"> </w:t>
      </w:r>
      <w:r w:rsidR="00ED6839" w:rsidRPr="00D84852">
        <w:rPr>
          <w:rFonts w:ascii="Book Antiqua" w:hAnsi="Book Antiqua" w:cs="Times New Roman"/>
        </w:rPr>
        <w:t>Конвенције</w:t>
      </w:r>
      <w:r w:rsidR="00367430" w:rsidRPr="00D84852">
        <w:rPr>
          <w:rFonts w:ascii="Book Antiqua" w:hAnsi="Book Antiqua" w:cs="Times New Roman"/>
        </w:rPr>
        <w:t xml:space="preserve"> </w:t>
      </w:r>
      <w:r w:rsidRPr="00D84852">
        <w:rPr>
          <w:rFonts w:ascii="Book Antiqua" w:hAnsi="Book Antiqua" w:cs="Times New Roman"/>
        </w:rPr>
        <w:t>за</w:t>
      </w:r>
      <w:r w:rsidR="00367430" w:rsidRPr="00D84852">
        <w:rPr>
          <w:rFonts w:ascii="Book Antiqua" w:hAnsi="Book Antiqua" w:cs="Times New Roman"/>
        </w:rPr>
        <w:t xml:space="preserve"> </w:t>
      </w:r>
      <w:r w:rsidRPr="00D84852">
        <w:rPr>
          <w:rFonts w:ascii="Book Antiqua" w:hAnsi="Book Antiqua" w:cs="Times New Roman"/>
        </w:rPr>
        <w:t>заштиту</w:t>
      </w:r>
      <w:r w:rsidR="00367430" w:rsidRPr="00D84852">
        <w:rPr>
          <w:rFonts w:ascii="Book Antiqua" w:hAnsi="Book Antiqua" w:cs="Times New Roman"/>
        </w:rPr>
        <w:t xml:space="preserve"> </w:t>
      </w:r>
      <w:r w:rsidRPr="00D84852">
        <w:rPr>
          <w:rFonts w:ascii="Book Antiqua" w:hAnsi="Book Antiqua" w:cs="Times New Roman"/>
        </w:rPr>
        <w:t>људских</w:t>
      </w:r>
      <w:r w:rsidR="00367430" w:rsidRPr="00D84852">
        <w:rPr>
          <w:rFonts w:ascii="Book Antiqua" w:hAnsi="Book Antiqua" w:cs="Times New Roman"/>
        </w:rPr>
        <w:t xml:space="preserve"> </w:t>
      </w:r>
      <w:r w:rsidRPr="00D84852">
        <w:rPr>
          <w:rFonts w:ascii="Book Antiqua" w:hAnsi="Book Antiqua" w:cs="Times New Roman"/>
        </w:rPr>
        <w:t>права</w:t>
      </w:r>
      <w:r w:rsidR="00367430" w:rsidRPr="00D84852">
        <w:rPr>
          <w:rFonts w:ascii="Book Antiqua" w:hAnsi="Book Antiqua" w:cs="Times New Roman"/>
        </w:rPr>
        <w:t xml:space="preserve"> </w:t>
      </w:r>
      <w:r w:rsidRPr="00D84852">
        <w:rPr>
          <w:rFonts w:ascii="Book Antiqua" w:hAnsi="Book Antiqua" w:cs="Times New Roman"/>
        </w:rPr>
        <w:t>и</w:t>
      </w:r>
      <w:r w:rsidR="00367430" w:rsidRPr="00D84852">
        <w:rPr>
          <w:rFonts w:ascii="Book Antiqua" w:hAnsi="Book Antiqua" w:cs="Times New Roman"/>
        </w:rPr>
        <w:t xml:space="preserve"> </w:t>
      </w:r>
      <w:r w:rsidRPr="00D84852">
        <w:rPr>
          <w:rFonts w:ascii="Book Antiqua" w:hAnsi="Book Antiqua" w:cs="Times New Roman"/>
        </w:rPr>
        <w:t>слобода</w:t>
      </w:r>
      <w:r w:rsidR="00367430" w:rsidRPr="00D84852">
        <w:rPr>
          <w:rStyle w:val="FootnoteReference"/>
          <w:rFonts w:ascii="Book Antiqua" w:hAnsi="Book Antiqua" w:cs="Times New Roman"/>
          <w:lang w:val="sr-Latn-CS"/>
        </w:rPr>
        <w:footnoteReference w:id="1"/>
      </w:r>
      <w:r w:rsidR="00367430" w:rsidRPr="00D84852">
        <w:rPr>
          <w:rFonts w:ascii="Book Antiqua" w:hAnsi="Book Antiqua" w:cs="Times New Roman"/>
        </w:rPr>
        <w:t xml:space="preserve"> </w:t>
      </w:r>
      <w:r w:rsidRPr="00D84852">
        <w:rPr>
          <w:rFonts w:ascii="Book Antiqua" w:hAnsi="Book Antiqua" w:cs="Times New Roman"/>
        </w:rPr>
        <w:t>Европски</w:t>
      </w:r>
      <w:r w:rsidR="00B1586C" w:rsidRPr="00D84852">
        <w:rPr>
          <w:rFonts w:ascii="Book Antiqua" w:hAnsi="Book Antiqua" w:cs="Times New Roman"/>
        </w:rPr>
        <w:t xml:space="preserve"> </w:t>
      </w:r>
      <w:r w:rsidRPr="00D84852">
        <w:rPr>
          <w:rFonts w:ascii="Book Antiqua" w:hAnsi="Book Antiqua" w:cs="Times New Roman"/>
        </w:rPr>
        <w:t>суд</w:t>
      </w:r>
      <w:r w:rsidR="00B1586C" w:rsidRPr="00D84852">
        <w:rPr>
          <w:rFonts w:ascii="Book Antiqua" w:hAnsi="Book Antiqua" w:cs="Times New Roman"/>
        </w:rPr>
        <w:t xml:space="preserve"> </w:t>
      </w:r>
      <w:r w:rsidRPr="00D84852">
        <w:rPr>
          <w:rFonts w:ascii="Book Antiqua" w:hAnsi="Book Antiqua" w:cs="Times New Roman"/>
        </w:rPr>
        <w:t>за</w:t>
      </w:r>
      <w:r w:rsidR="00B1586C" w:rsidRPr="00D84852">
        <w:rPr>
          <w:rFonts w:ascii="Book Antiqua" w:hAnsi="Book Antiqua" w:cs="Times New Roman"/>
        </w:rPr>
        <w:t xml:space="preserve"> </w:t>
      </w:r>
      <w:r w:rsidRPr="00D84852">
        <w:rPr>
          <w:rFonts w:ascii="Book Antiqua" w:hAnsi="Book Antiqua" w:cs="Times New Roman"/>
        </w:rPr>
        <w:t>људска</w:t>
      </w:r>
      <w:r w:rsidR="00B1586C" w:rsidRPr="00D84852">
        <w:rPr>
          <w:rFonts w:ascii="Book Antiqua" w:hAnsi="Book Antiqua" w:cs="Times New Roman"/>
        </w:rPr>
        <w:t xml:space="preserve"> </w:t>
      </w:r>
      <w:r w:rsidRPr="00D84852">
        <w:rPr>
          <w:rFonts w:ascii="Book Antiqua" w:hAnsi="Book Antiqua" w:cs="Times New Roman"/>
        </w:rPr>
        <w:t>права</w:t>
      </w:r>
      <w:r w:rsidR="00B1586C" w:rsidRPr="00D84852">
        <w:rPr>
          <w:rFonts w:ascii="Book Antiqua" w:hAnsi="Book Antiqua" w:cs="Times New Roman"/>
        </w:rPr>
        <w:t xml:space="preserve"> </w:t>
      </w:r>
      <w:r w:rsidR="00FA5012" w:rsidRPr="00D84852">
        <w:rPr>
          <w:rFonts w:ascii="Book Antiqua" w:hAnsi="Book Antiqua" w:cs="Times New Roman"/>
        </w:rPr>
        <w:t>(</w:t>
      </w:r>
      <w:r w:rsidRPr="00D84852">
        <w:rPr>
          <w:rFonts w:ascii="Book Antiqua" w:hAnsi="Book Antiqua" w:cs="Times New Roman"/>
        </w:rPr>
        <w:t>ЕС</w:t>
      </w:r>
      <w:r w:rsidR="00303189" w:rsidRPr="00D84852">
        <w:rPr>
          <w:rFonts w:ascii="Book Antiqua" w:hAnsi="Book Antiqua" w:cs="Times New Roman"/>
        </w:rPr>
        <w:t>Љ</w:t>
      </w:r>
      <w:r w:rsidRPr="00D84852">
        <w:rPr>
          <w:rFonts w:ascii="Book Antiqua" w:hAnsi="Book Antiqua" w:cs="Times New Roman"/>
        </w:rPr>
        <w:t>П</w:t>
      </w:r>
      <w:r w:rsidR="00FA5012" w:rsidRPr="00D84852">
        <w:rPr>
          <w:rFonts w:ascii="Book Antiqua" w:hAnsi="Book Antiqua" w:cs="Times New Roman"/>
        </w:rPr>
        <w:t xml:space="preserve">) </w:t>
      </w:r>
      <w:r w:rsidRPr="00D84852">
        <w:rPr>
          <w:rFonts w:ascii="Book Antiqua" w:hAnsi="Book Antiqua" w:cs="Times New Roman"/>
        </w:rPr>
        <w:t>донео</w:t>
      </w:r>
      <w:r w:rsidR="00B1586C" w:rsidRPr="00D84852">
        <w:rPr>
          <w:rFonts w:ascii="Book Antiqua" w:hAnsi="Book Antiqua" w:cs="Times New Roman"/>
        </w:rPr>
        <w:t xml:space="preserve"> </w:t>
      </w:r>
      <w:r w:rsidRPr="00D84852">
        <w:rPr>
          <w:rFonts w:ascii="Book Antiqua" w:hAnsi="Book Antiqua" w:cs="Times New Roman"/>
        </w:rPr>
        <w:t>по</w:t>
      </w:r>
      <w:r w:rsidR="00B1586C" w:rsidRPr="00D84852">
        <w:rPr>
          <w:rFonts w:ascii="Book Antiqua" w:hAnsi="Book Antiqua" w:cs="Times New Roman"/>
        </w:rPr>
        <w:t xml:space="preserve"> </w:t>
      </w:r>
      <w:r w:rsidRPr="00D84852">
        <w:rPr>
          <w:rFonts w:ascii="Book Antiqua" w:hAnsi="Book Antiqua" w:cs="Times New Roman"/>
        </w:rPr>
        <w:t>представкама</w:t>
      </w:r>
      <w:r w:rsidR="00B1586C" w:rsidRPr="00D84852">
        <w:rPr>
          <w:rFonts w:ascii="Book Antiqua" w:hAnsi="Book Antiqua" w:cs="Times New Roman"/>
        </w:rPr>
        <w:t xml:space="preserve"> </w:t>
      </w:r>
      <w:r w:rsidRPr="00D84852">
        <w:rPr>
          <w:rFonts w:ascii="Book Antiqua" w:hAnsi="Book Antiqua" w:cs="Times New Roman"/>
        </w:rPr>
        <w:t>поднетим</w:t>
      </w:r>
      <w:r w:rsidR="00B1586C" w:rsidRPr="00D84852">
        <w:rPr>
          <w:rFonts w:ascii="Book Antiqua" w:hAnsi="Book Antiqua" w:cs="Times New Roman"/>
        </w:rPr>
        <w:t xml:space="preserve"> </w:t>
      </w:r>
      <w:r w:rsidRPr="00D84852">
        <w:rPr>
          <w:rFonts w:ascii="Book Antiqua" w:hAnsi="Book Antiqua" w:cs="Times New Roman"/>
        </w:rPr>
        <w:t>против</w:t>
      </w:r>
      <w:r w:rsidR="00B1586C" w:rsidRPr="00D84852">
        <w:rPr>
          <w:rFonts w:ascii="Book Antiqua" w:hAnsi="Book Antiqua" w:cs="Times New Roman"/>
        </w:rPr>
        <w:t xml:space="preserve"> </w:t>
      </w:r>
      <w:r w:rsidRPr="00D84852">
        <w:rPr>
          <w:rFonts w:ascii="Book Antiqua" w:hAnsi="Book Antiqua" w:cs="Times New Roman"/>
        </w:rPr>
        <w:t>Србије</w:t>
      </w:r>
      <w:r w:rsidR="00B1586C" w:rsidRPr="00D84852">
        <w:rPr>
          <w:rFonts w:ascii="Book Antiqua" w:hAnsi="Book Antiqua" w:cs="Times New Roman"/>
        </w:rPr>
        <w:t xml:space="preserve"> </w:t>
      </w:r>
      <w:r w:rsidRPr="00D84852">
        <w:rPr>
          <w:rFonts w:ascii="Book Antiqua" w:hAnsi="Book Antiqua" w:cs="Times New Roman"/>
        </w:rPr>
        <w:t>в</w:t>
      </w:r>
      <w:r w:rsidR="008B2437" w:rsidRPr="00D84852">
        <w:rPr>
          <w:rFonts w:ascii="Book Antiqua" w:hAnsi="Book Antiqua" w:cs="Times New Roman"/>
        </w:rPr>
        <w:t>е</w:t>
      </w:r>
      <w:r w:rsidRPr="00D84852">
        <w:rPr>
          <w:rFonts w:ascii="Book Antiqua" w:hAnsi="Book Antiqua" w:cs="Times New Roman"/>
        </w:rPr>
        <w:t>лики</w:t>
      </w:r>
      <w:r w:rsidR="00367430" w:rsidRPr="00D84852">
        <w:rPr>
          <w:rFonts w:ascii="Book Antiqua" w:hAnsi="Book Antiqua" w:cs="Times New Roman"/>
        </w:rPr>
        <w:t xml:space="preserve"> </w:t>
      </w:r>
      <w:r w:rsidR="008B2437" w:rsidRPr="00D84852">
        <w:rPr>
          <w:rFonts w:ascii="Book Antiqua" w:hAnsi="Book Antiqua" w:cs="Times New Roman"/>
        </w:rPr>
        <w:t xml:space="preserve">је </w:t>
      </w:r>
      <w:r w:rsidRPr="00D84852">
        <w:rPr>
          <w:rFonts w:ascii="Book Antiqua" w:hAnsi="Book Antiqua" w:cs="Times New Roman"/>
        </w:rPr>
        <w:t>број</w:t>
      </w:r>
      <w:r w:rsidR="00367430" w:rsidRPr="00D84852">
        <w:rPr>
          <w:rFonts w:ascii="Book Antiqua" w:hAnsi="Book Antiqua" w:cs="Times New Roman"/>
        </w:rPr>
        <w:t xml:space="preserve"> </w:t>
      </w:r>
      <w:r w:rsidRPr="00D84852">
        <w:rPr>
          <w:rFonts w:ascii="Book Antiqua" w:hAnsi="Book Antiqua" w:cs="Times New Roman"/>
        </w:rPr>
        <w:t>он</w:t>
      </w:r>
      <w:r w:rsidR="008B2437" w:rsidRPr="00D84852">
        <w:rPr>
          <w:rFonts w:ascii="Book Antiqua" w:hAnsi="Book Antiqua" w:cs="Times New Roman"/>
        </w:rPr>
        <w:t>и</w:t>
      </w:r>
      <w:r w:rsidRPr="00D84852">
        <w:rPr>
          <w:rFonts w:ascii="Book Antiqua" w:hAnsi="Book Antiqua" w:cs="Times New Roman"/>
        </w:rPr>
        <w:t>х</w:t>
      </w:r>
      <w:r w:rsidR="00367430" w:rsidRPr="00D84852">
        <w:rPr>
          <w:rFonts w:ascii="Book Antiqua" w:hAnsi="Book Antiqua" w:cs="Times New Roman"/>
        </w:rPr>
        <w:t xml:space="preserve"> </w:t>
      </w:r>
      <w:r w:rsidRPr="00D84852">
        <w:rPr>
          <w:rFonts w:ascii="Book Antiqua" w:hAnsi="Book Antiqua" w:cs="Times New Roman"/>
        </w:rPr>
        <w:t>које</w:t>
      </w:r>
      <w:r w:rsidR="00367430" w:rsidRPr="00D84852">
        <w:rPr>
          <w:rFonts w:ascii="Book Antiqua" w:hAnsi="Book Antiqua" w:cs="Times New Roman"/>
        </w:rPr>
        <w:t xml:space="preserve"> </w:t>
      </w:r>
      <w:r w:rsidRPr="00D84852">
        <w:rPr>
          <w:rFonts w:ascii="Book Antiqua" w:hAnsi="Book Antiqua" w:cs="Times New Roman"/>
        </w:rPr>
        <w:t>се</w:t>
      </w:r>
      <w:r w:rsidR="00367430" w:rsidRPr="00D84852">
        <w:rPr>
          <w:rFonts w:ascii="Book Antiqua" w:hAnsi="Book Antiqua" w:cs="Times New Roman"/>
        </w:rPr>
        <w:t xml:space="preserve"> </w:t>
      </w:r>
      <w:r w:rsidRPr="00D84852">
        <w:rPr>
          <w:rFonts w:ascii="Book Antiqua" w:hAnsi="Book Antiqua" w:cs="Times New Roman"/>
        </w:rPr>
        <w:t>односе</w:t>
      </w:r>
      <w:r w:rsidR="00B1586C" w:rsidRPr="00D84852">
        <w:rPr>
          <w:rFonts w:ascii="Book Antiqua" w:hAnsi="Book Antiqua" w:cs="Times New Roman"/>
        </w:rPr>
        <w:t xml:space="preserve"> </w:t>
      </w:r>
      <w:r w:rsidRPr="00D84852">
        <w:rPr>
          <w:rFonts w:ascii="Book Antiqua" w:hAnsi="Book Antiqua" w:cs="Times New Roman"/>
        </w:rPr>
        <w:t>на</w:t>
      </w:r>
      <w:r w:rsidR="00FA5012" w:rsidRPr="00D84852">
        <w:rPr>
          <w:rFonts w:ascii="Book Antiqua" w:hAnsi="Book Antiqua" w:cs="Times New Roman"/>
        </w:rPr>
        <w:t xml:space="preserve"> </w:t>
      </w:r>
      <w:r w:rsidRPr="00D84852">
        <w:rPr>
          <w:rFonts w:ascii="Book Antiqua" w:hAnsi="Book Antiqua" w:cs="Times New Roman"/>
        </w:rPr>
        <w:t>заштит</w:t>
      </w:r>
      <w:r w:rsidR="008B2437" w:rsidRPr="00D84852">
        <w:rPr>
          <w:rFonts w:ascii="Book Antiqua" w:hAnsi="Book Antiqua" w:cs="Times New Roman"/>
        </w:rPr>
        <w:t>у</w:t>
      </w:r>
      <w:r w:rsidR="00B1586C" w:rsidRPr="00D84852">
        <w:rPr>
          <w:rFonts w:ascii="Book Antiqua" w:hAnsi="Book Antiqua" w:cs="Times New Roman"/>
        </w:rPr>
        <w:t xml:space="preserve"> </w:t>
      </w:r>
      <w:r w:rsidRPr="00D84852">
        <w:rPr>
          <w:rFonts w:ascii="Book Antiqua" w:hAnsi="Book Antiqua" w:cs="Times New Roman"/>
        </w:rPr>
        <w:t>права</w:t>
      </w:r>
      <w:r w:rsidR="00B1586C" w:rsidRPr="00D84852">
        <w:rPr>
          <w:rFonts w:ascii="Book Antiqua" w:hAnsi="Book Antiqua" w:cs="Times New Roman"/>
        </w:rPr>
        <w:t xml:space="preserve"> </w:t>
      </w:r>
      <w:r w:rsidR="001B5191" w:rsidRPr="00D84852">
        <w:rPr>
          <w:rFonts w:ascii="Book Antiqua" w:hAnsi="Book Antiqua" w:cs="Times New Roman"/>
        </w:rPr>
        <w:t xml:space="preserve">родитеља и деце </w:t>
      </w:r>
      <w:r w:rsidRPr="00D84852">
        <w:rPr>
          <w:rFonts w:ascii="Book Antiqua" w:hAnsi="Book Antiqua" w:cs="Times New Roman"/>
        </w:rPr>
        <w:t>на</w:t>
      </w:r>
      <w:r w:rsidR="00B1586C" w:rsidRPr="00D84852">
        <w:rPr>
          <w:rFonts w:ascii="Book Antiqua" w:hAnsi="Book Antiqua" w:cs="Times New Roman"/>
        </w:rPr>
        <w:t xml:space="preserve"> </w:t>
      </w:r>
      <w:r w:rsidR="003F4201" w:rsidRPr="00D84852">
        <w:rPr>
          <w:rFonts w:ascii="Book Antiqua" w:hAnsi="Book Antiqua" w:cs="Times New Roman"/>
        </w:rPr>
        <w:t xml:space="preserve">поштовање </w:t>
      </w:r>
      <w:r w:rsidRPr="00D84852">
        <w:rPr>
          <w:rFonts w:ascii="Book Antiqua" w:hAnsi="Book Antiqua" w:cs="Times New Roman"/>
        </w:rPr>
        <w:t>породичн</w:t>
      </w:r>
      <w:r w:rsidR="003F4201" w:rsidRPr="00D84852">
        <w:rPr>
          <w:rFonts w:ascii="Book Antiqua" w:hAnsi="Book Antiqua" w:cs="Times New Roman"/>
        </w:rPr>
        <w:t>ог</w:t>
      </w:r>
      <w:r w:rsidR="00B1586C" w:rsidRPr="00D84852">
        <w:rPr>
          <w:rFonts w:ascii="Book Antiqua" w:hAnsi="Book Antiqua" w:cs="Times New Roman"/>
        </w:rPr>
        <w:t xml:space="preserve"> </w:t>
      </w:r>
      <w:r w:rsidRPr="00D84852">
        <w:rPr>
          <w:rFonts w:ascii="Book Antiqua" w:hAnsi="Book Antiqua" w:cs="Times New Roman"/>
        </w:rPr>
        <w:t>живот</w:t>
      </w:r>
      <w:r w:rsidR="003F4201" w:rsidRPr="00D84852">
        <w:rPr>
          <w:rFonts w:ascii="Book Antiqua" w:hAnsi="Book Antiqua" w:cs="Times New Roman"/>
        </w:rPr>
        <w:t>а</w:t>
      </w:r>
      <w:r w:rsidR="00B1586C" w:rsidRPr="00D84852">
        <w:rPr>
          <w:rFonts w:ascii="Book Antiqua" w:hAnsi="Book Antiqua" w:cs="Times New Roman"/>
        </w:rPr>
        <w:t xml:space="preserve">. </w:t>
      </w:r>
      <w:r w:rsidRPr="00D84852">
        <w:rPr>
          <w:rFonts w:ascii="Book Antiqua" w:hAnsi="Book Antiqua" w:cs="Times New Roman"/>
        </w:rPr>
        <w:t>Пресуде</w:t>
      </w:r>
      <w:r w:rsidR="000F56DF" w:rsidRPr="00D84852">
        <w:rPr>
          <w:rFonts w:ascii="Book Antiqua" w:hAnsi="Book Antiqua" w:cs="Times New Roman"/>
        </w:rPr>
        <w:t xml:space="preserve"> </w:t>
      </w:r>
      <w:r w:rsidR="008B2437" w:rsidRPr="00D84852">
        <w:rPr>
          <w:rFonts w:ascii="Book Antiqua" w:hAnsi="Book Antiqua" w:cs="Times New Roman"/>
        </w:rPr>
        <w:t xml:space="preserve">којима је суд утврдио повреду права </w:t>
      </w:r>
      <w:r w:rsidRPr="00D84852">
        <w:rPr>
          <w:rFonts w:ascii="Book Antiqua" w:hAnsi="Book Antiqua" w:cs="Times New Roman"/>
        </w:rPr>
        <w:t>у</w:t>
      </w:r>
      <w:r w:rsidR="00F70A01" w:rsidRPr="00D84852">
        <w:rPr>
          <w:rFonts w:ascii="Book Antiqua" w:hAnsi="Book Antiqua" w:cs="Times New Roman"/>
        </w:rPr>
        <w:t xml:space="preserve"> </w:t>
      </w:r>
      <w:r w:rsidRPr="00D84852">
        <w:rPr>
          <w:rFonts w:ascii="Book Antiqua" w:hAnsi="Book Antiqua" w:cs="Times New Roman"/>
        </w:rPr>
        <w:t>овим</w:t>
      </w:r>
      <w:r w:rsidR="00F70A01" w:rsidRPr="00D84852">
        <w:rPr>
          <w:rFonts w:ascii="Book Antiqua" w:hAnsi="Book Antiqua" w:cs="Times New Roman"/>
        </w:rPr>
        <w:t xml:space="preserve"> </w:t>
      </w:r>
      <w:r w:rsidRPr="00D84852">
        <w:rPr>
          <w:rFonts w:ascii="Book Antiqua" w:hAnsi="Book Antiqua" w:cs="Times New Roman"/>
        </w:rPr>
        <w:t>предметима</w:t>
      </w:r>
      <w:r w:rsidR="00F70A01" w:rsidRPr="00D84852">
        <w:rPr>
          <w:rFonts w:ascii="Book Antiqua" w:hAnsi="Book Antiqua" w:cs="Times New Roman"/>
        </w:rPr>
        <w:t xml:space="preserve"> </w:t>
      </w:r>
      <w:r w:rsidR="00396856">
        <w:rPr>
          <w:rFonts w:ascii="Book Antiqua" w:hAnsi="Book Antiqua" w:cs="Times New Roman"/>
        </w:rPr>
        <w:t xml:space="preserve">већином се </w:t>
      </w:r>
      <w:r w:rsidR="00E22E82" w:rsidRPr="00D84852">
        <w:rPr>
          <w:rFonts w:ascii="Book Antiqua" w:hAnsi="Book Antiqua" w:cs="Times New Roman"/>
        </w:rPr>
        <w:t xml:space="preserve">односе на </w:t>
      </w:r>
      <w:r w:rsidR="005C5EE4" w:rsidRPr="00D84852">
        <w:rPr>
          <w:rFonts w:ascii="Book Antiqua" w:hAnsi="Book Antiqua" w:cs="Times New Roman"/>
        </w:rPr>
        <w:t>случајеве не</w:t>
      </w:r>
      <w:r w:rsidR="00E22E82" w:rsidRPr="00D84852">
        <w:rPr>
          <w:rFonts w:ascii="Book Antiqua" w:hAnsi="Book Antiqua" w:cs="Times New Roman"/>
        </w:rPr>
        <w:t>испуњењ</w:t>
      </w:r>
      <w:r w:rsidR="005C5EE4" w:rsidRPr="00D84852">
        <w:rPr>
          <w:rFonts w:ascii="Book Antiqua" w:hAnsi="Book Antiqua" w:cs="Times New Roman"/>
        </w:rPr>
        <w:t>а</w:t>
      </w:r>
      <w:r w:rsidR="00E22E82" w:rsidRPr="00D84852">
        <w:rPr>
          <w:rFonts w:ascii="Book Antiqua" w:hAnsi="Book Antiqua" w:cs="Times New Roman"/>
        </w:rPr>
        <w:t xml:space="preserve"> </w:t>
      </w:r>
      <w:r w:rsidR="006779FF" w:rsidRPr="00D84852">
        <w:rPr>
          <w:rFonts w:ascii="Book Antiqua" w:hAnsi="Book Antiqua" w:cs="Times New Roman"/>
        </w:rPr>
        <w:t xml:space="preserve">позитивних </w:t>
      </w:r>
      <w:r w:rsidR="00E22E82" w:rsidRPr="00D84852">
        <w:rPr>
          <w:rFonts w:ascii="Book Antiqua" w:hAnsi="Book Antiqua" w:cs="Times New Roman"/>
        </w:rPr>
        <w:t xml:space="preserve">обавеза </w:t>
      </w:r>
      <w:r w:rsidR="003F4201" w:rsidRPr="00D84852">
        <w:rPr>
          <w:rFonts w:ascii="Book Antiqua" w:hAnsi="Book Antiqua" w:cs="Times New Roman"/>
        </w:rPr>
        <w:t xml:space="preserve">које се огледају у </w:t>
      </w:r>
      <w:r w:rsidR="0067598B" w:rsidRPr="00D84852">
        <w:rPr>
          <w:rFonts w:ascii="Book Antiqua" w:hAnsi="Book Antiqua" w:cs="Times New Roman"/>
        </w:rPr>
        <w:t>предуз</w:t>
      </w:r>
      <w:r w:rsidR="003F4201" w:rsidRPr="00D84852">
        <w:rPr>
          <w:rFonts w:ascii="Book Antiqua" w:hAnsi="Book Antiqua" w:cs="Times New Roman"/>
        </w:rPr>
        <w:t xml:space="preserve">имању </w:t>
      </w:r>
      <w:r w:rsidR="005C5EE4" w:rsidRPr="00D84852">
        <w:rPr>
          <w:rFonts w:ascii="Book Antiqua" w:hAnsi="Book Antiqua" w:cs="Times New Roman"/>
        </w:rPr>
        <w:t>одговарајућ</w:t>
      </w:r>
      <w:r w:rsidR="003F4201" w:rsidRPr="00D84852">
        <w:rPr>
          <w:rFonts w:ascii="Book Antiqua" w:hAnsi="Book Antiqua" w:cs="Times New Roman"/>
        </w:rPr>
        <w:t>их</w:t>
      </w:r>
      <w:r w:rsidR="005C5EE4" w:rsidRPr="00D84852">
        <w:rPr>
          <w:rFonts w:ascii="Book Antiqua" w:hAnsi="Book Antiqua" w:cs="Times New Roman"/>
        </w:rPr>
        <w:t xml:space="preserve"> мер</w:t>
      </w:r>
      <w:r w:rsidR="003F4201" w:rsidRPr="00D84852">
        <w:rPr>
          <w:rFonts w:ascii="Book Antiqua" w:hAnsi="Book Antiqua" w:cs="Times New Roman"/>
        </w:rPr>
        <w:t>а</w:t>
      </w:r>
      <w:r w:rsidR="005C5EE4" w:rsidRPr="00D84852">
        <w:rPr>
          <w:rFonts w:ascii="Book Antiqua" w:hAnsi="Book Antiqua" w:cs="Times New Roman"/>
        </w:rPr>
        <w:t xml:space="preserve"> и активности </w:t>
      </w:r>
      <w:r w:rsidR="006779FF" w:rsidRPr="00D84852">
        <w:rPr>
          <w:rFonts w:ascii="Book Antiqua" w:hAnsi="Book Antiqua" w:cs="Times New Roman"/>
        </w:rPr>
        <w:t>како би се породични однос успоставио, сачувао и развијао</w:t>
      </w:r>
      <w:r w:rsidR="005C5EE4" w:rsidRPr="00D84852">
        <w:rPr>
          <w:rFonts w:ascii="Book Antiqua" w:hAnsi="Book Antiqua" w:cs="Times New Roman"/>
        </w:rPr>
        <w:t>, што подразумева да сами процеси одлучивања који за исход имају мере интервенције у породичне односе задовољ</w:t>
      </w:r>
      <w:r w:rsidR="003F4201" w:rsidRPr="00D84852">
        <w:rPr>
          <w:rFonts w:ascii="Book Antiqua" w:hAnsi="Book Antiqua" w:cs="Times New Roman"/>
        </w:rPr>
        <w:t xml:space="preserve">авају </w:t>
      </w:r>
      <w:r w:rsidR="005C5EE4" w:rsidRPr="00D84852">
        <w:rPr>
          <w:rFonts w:ascii="Book Antiqua" w:hAnsi="Book Antiqua" w:cs="Times New Roman"/>
        </w:rPr>
        <w:t xml:space="preserve">стандарде правичности. </w:t>
      </w:r>
    </w:p>
    <w:p w:rsidR="008113A0" w:rsidRPr="00D84852" w:rsidRDefault="008113A0" w:rsidP="00D84852">
      <w:pPr>
        <w:spacing w:after="0" w:line="240" w:lineRule="auto"/>
        <w:ind w:firstLine="720"/>
        <w:jc w:val="both"/>
        <w:rPr>
          <w:rFonts w:ascii="Book Antiqua" w:hAnsi="Book Antiqua" w:cs="Times New Roman"/>
        </w:rPr>
      </w:pPr>
      <w:r w:rsidRPr="00D84852">
        <w:rPr>
          <w:rFonts w:ascii="Book Antiqua" w:hAnsi="Book Antiqua" w:cs="Times New Roman"/>
        </w:rPr>
        <w:t xml:space="preserve">Сагласно члану 46. став 1. </w:t>
      </w:r>
      <w:r w:rsidR="00ED6839" w:rsidRPr="00D84852">
        <w:rPr>
          <w:rFonts w:ascii="Book Antiqua" w:hAnsi="Book Antiqua" w:cs="Times New Roman"/>
        </w:rPr>
        <w:t>К</w:t>
      </w:r>
      <w:r w:rsidRPr="00D84852">
        <w:rPr>
          <w:rFonts w:ascii="Book Antiqua" w:hAnsi="Book Antiqua" w:cs="Times New Roman"/>
        </w:rPr>
        <w:t xml:space="preserve">онвенције, обавеза је држава чланица да се повинују правноснажној пресуди ЕСЉП у сваком предмету у којем је била странка, што подразумева дужнст државе да заустави повреду, да надокнади насталу штету, али и да предузме мере како се повреда не би поновила. Према томе, обавеза државе не односи се само на поступање њене извршне власти, већ и на мере законодавних и судских органа, у </w:t>
      </w:r>
      <w:r w:rsidRPr="00D84852">
        <w:rPr>
          <w:rFonts w:ascii="Book Antiqua" w:hAnsi="Book Antiqua" w:cs="Times New Roman"/>
        </w:rPr>
        <w:lastRenderedPageBreak/>
        <w:t>зависности од конкретне повреде и садржине пресуде коју је ЕСЉП донео. У домену надзора над извршењем пресуда ЕСЉП значајна је превентивна улога самог суда, који утврђује домашај пресуде, како би олакшао њено извршење</w:t>
      </w:r>
      <w:r w:rsidR="00D84852">
        <w:rPr>
          <w:rFonts w:ascii="Book Antiqua" w:hAnsi="Book Antiqua" w:cs="Times New Roman"/>
        </w:rPr>
        <w:t xml:space="preserve">, </w:t>
      </w:r>
      <w:r w:rsidR="00D84852" w:rsidRPr="00D84852">
        <w:rPr>
          <w:rFonts w:ascii="Book Antiqua" w:hAnsi="Book Antiqua" w:cs="Times New Roman"/>
        </w:rPr>
        <w:t>уз могућност да укаже на уочене недостатке у домаћем правном систему, да препоручи мере које држава треба да примени, при чему самој држави оставља широко дискреционо право у погледу избора и начина њиховог остварења, али у неким случајевима може захтевати предузимање конкретних мера</w:t>
      </w:r>
      <w:r w:rsidR="00D84852" w:rsidRPr="00D84852">
        <w:rPr>
          <w:rFonts w:ascii="Book Antiqua" w:hAnsi="Book Antiqua" w:cs="Times New Roman"/>
          <w:sz w:val="20"/>
          <w:szCs w:val="20"/>
        </w:rPr>
        <w:t>.</w:t>
      </w:r>
      <w:r w:rsidRPr="00D84852">
        <w:rPr>
          <w:rStyle w:val="FootnoteReference"/>
          <w:rFonts w:ascii="Book Antiqua" w:hAnsi="Book Antiqua" w:cs="Times New Roman"/>
        </w:rPr>
        <w:footnoteReference w:id="2"/>
      </w:r>
      <w:r w:rsidRPr="00D84852">
        <w:rPr>
          <w:rFonts w:ascii="Book Antiqua" w:hAnsi="Book Antiqua" w:cs="Times New Roman"/>
        </w:rPr>
        <w:t xml:space="preserve"> С друге стране, извршење пресуде надгледа Комитет министара Савета Европке, коме ЕСЉП доставља сваку пресуду (члан 46. ст. 2. </w:t>
      </w:r>
      <w:r w:rsidR="00ED6839" w:rsidRPr="00D84852">
        <w:rPr>
          <w:rFonts w:ascii="Book Antiqua" w:hAnsi="Book Antiqua" w:cs="Times New Roman"/>
        </w:rPr>
        <w:t>К</w:t>
      </w:r>
      <w:r w:rsidRPr="00D84852">
        <w:rPr>
          <w:rFonts w:ascii="Book Antiqua" w:hAnsi="Book Antiqua" w:cs="Times New Roman"/>
        </w:rPr>
        <w:t>онвенције)</w:t>
      </w:r>
      <w:r w:rsidR="001B5191" w:rsidRPr="00D84852">
        <w:rPr>
          <w:rFonts w:ascii="Book Antiqua" w:hAnsi="Book Antiqua" w:cs="Times New Roman"/>
        </w:rPr>
        <w:t>,</w:t>
      </w:r>
      <w:r w:rsidRPr="00D84852">
        <w:rPr>
          <w:rStyle w:val="FootnoteReference"/>
          <w:rFonts w:ascii="Book Antiqua" w:hAnsi="Book Antiqua" w:cs="Times New Roman"/>
        </w:rPr>
        <w:footnoteReference w:id="3"/>
      </w:r>
      <w:r w:rsidR="001B5191" w:rsidRPr="00D84852">
        <w:rPr>
          <w:rFonts w:ascii="Book Antiqua" w:hAnsi="Book Antiqua" w:cs="Times New Roman"/>
        </w:rPr>
        <w:t xml:space="preserve"> при чему поступа у складу са </w:t>
      </w:r>
      <w:r w:rsidR="0024632F" w:rsidRPr="00D84852">
        <w:rPr>
          <w:rFonts w:ascii="Book Antiqua" w:hAnsi="Book Antiqua" w:cs="Times New Roman"/>
          <w:i/>
        </w:rPr>
        <w:t>Правилима Комитета министара за надзор извршавања пресуда и услова пријатељских поравнања</w:t>
      </w:r>
      <w:r w:rsidR="0024632F" w:rsidRPr="00D84852">
        <w:rPr>
          <w:rFonts w:ascii="Book Antiqua" w:hAnsi="Book Antiqua" w:cs="Times New Roman"/>
        </w:rPr>
        <w:t xml:space="preserve"> из 2006. године.</w:t>
      </w:r>
      <w:r w:rsidR="0024632F" w:rsidRPr="00D84852">
        <w:rPr>
          <w:rStyle w:val="FootnoteReference"/>
          <w:rFonts w:ascii="Book Antiqua" w:hAnsi="Book Antiqua" w:cs="Times New Roman"/>
        </w:rPr>
        <w:footnoteReference w:id="4"/>
      </w:r>
    </w:p>
    <w:p w:rsidR="008113A0" w:rsidRPr="00D84852" w:rsidRDefault="008113A0" w:rsidP="00D84852">
      <w:pPr>
        <w:spacing w:after="0" w:line="240" w:lineRule="auto"/>
        <w:ind w:firstLine="720"/>
        <w:jc w:val="both"/>
        <w:rPr>
          <w:rFonts w:ascii="Book Antiqua" w:hAnsi="Book Antiqua" w:cs="Times New Roman"/>
        </w:rPr>
      </w:pPr>
      <w:r w:rsidRPr="00D84852">
        <w:rPr>
          <w:rFonts w:ascii="Book Antiqua" w:hAnsi="Book Antiqua" w:cs="Times New Roman"/>
        </w:rPr>
        <w:t>Анализа п</w:t>
      </w:r>
      <w:r w:rsidR="005C5EE4" w:rsidRPr="00D84852">
        <w:rPr>
          <w:rFonts w:ascii="Book Antiqua" w:hAnsi="Book Antiqua" w:cs="Times New Roman"/>
        </w:rPr>
        <w:t>ресуд</w:t>
      </w:r>
      <w:r w:rsidR="003F4201" w:rsidRPr="00D84852">
        <w:rPr>
          <w:rFonts w:ascii="Book Antiqua" w:hAnsi="Book Antiqua" w:cs="Times New Roman"/>
        </w:rPr>
        <w:t>е</w:t>
      </w:r>
      <w:r w:rsidR="005C5EE4" w:rsidRPr="00D84852">
        <w:rPr>
          <w:rFonts w:ascii="Book Antiqua" w:hAnsi="Book Antiqua" w:cs="Times New Roman"/>
        </w:rPr>
        <w:t xml:space="preserve"> </w:t>
      </w:r>
      <w:r w:rsidR="003F4201" w:rsidRPr="00D84852">
        <w:rPr>
          <w:rFonts w:ascii="Book Antiqua" w:hAnsi="Book Antiqua" w:cs="Times New Roman"/>
        </w:rPr>
        <w:t xml:space="preserve">ЕСЉП </w:t>
      </w:r>
      <w:r w:rsidR="005C5EE4" w:rsidRPr="00D84852">
        <w:rPr>
          <w:rFonts w:ascii="Book Antiqua" w:hAnsi="Book Antiqua" w:cs="Times New Roman"/>
        </w:rPr>
        <w:t xml:space="preserve">којима је </w:t>
      </w:r>
      <w:r w:rsidR="003F4201" w:rsidRPr="00D84852">
        <w:rPr>
          <w:rFonts w:ascii="Book Antiqua" w:hAnsi="Book Antiqua" w:cs="Times New Roman"/>
        </w:rPr>
        <w:t>утврђена повреда права на поштовање породичн</w:t>
      </w:r>
      <w:r w:rsidRPr="00D84852">
        <w:rPr>
          <w:rFonts w:ascii="Book Antiqua" w:hAnsi="Book Antiqua" w:cs="Times New Roman"/>
        </w:rPr>
        <w:t>ог</w:t>
      </w:r>
      <w:r w:rsidR="003F4201" w:rsidRPr="00D84852">
        <w:rPr>
          <w:rFonts w:ascii="Book Antiqua" w:hAnsi="Book Antiqua" w:cs="Times New Roman"/>
        </w:rPr>
        <w:t xml:space="preserve"> живота у домену односа родитеља и деце </w:t>
      </w:r>
      <w:r w:rsidR="00EE71B4" w:rsidRPr="00D84852">
        <w:rPr>
          <w:rFonts w:ascii="Book Antiqua" w:hAnsi="Book Antiqua" w:cs="Times New Roman"/>
        </w:rPr>
        <w:t>садрже</w:t>
      </w:r>
      <w:r w:rsidR="000F56DF" w:rsidRPr="00D84852">
        <w:rPr>
          <w:rFonts w:ascii="Book Antiqua" w:hAnsi="Book Antiqua" w:cs="Times New Roman"/>
        </w:rPr>
        <w:t xml:space="preserve"> </w:t>
      </w:r>
      <w:r w:rsidR="00EE71B4" w:rsidRPr="00D84852">
        <w:rPr>
          <w:rFonts w:ascii="Book Antiqua" w:hAnsi="Book Antiqua" w:cs="Times New Roman"/>
        </w:rPr>
        <w:t>налог</w:t>
      </w:r>
      <w:r w:rsidR="004D26D4" w:rsidRPr="00D84852">
        <w:rPr>
          <w:rFonts w:ascii="Book Antiqua" w:hAnsi="Book Antiqua" w:cs="Times New Roman"/>
        </w:rPr>
        <w:t xml:space="preserve"> </w:t>
      </w:r>
      <w:r w:rsidR="00EE71B4" w:rsidRPr="00D84852">
        <w:rPr>
          <w:rFonts w:ascii="Book Antiqua" w:hAnsi="Book Antiqua" w:cs="Times New Roman"/>
        </w:rPr>
        <w:t>за</w:t>
      </w:r>
      <w:r w:rsidR="004D26D4" w:rsidRPr="00D84852">
        <w:rPr>
          <w:rFonts w:ascii="Book Antiqua" w:hAnsi="Book Antiqua" w:cs="Times New Roman"/>
        </w:rPr>
        <w:t xml:space="preserve"> </w:t>
      </w:r>
      <w:r w:rsidR="00EE71B4" w:rsidRPr="00D84852">
        <w:rPr>
          <w:rFonts w:ascii="Book Antiqua" w:hAnsi="Book Antiqua" w:cs="Times New Roman"/>
        </w:rPr>
        <w:t>исплату</w:t>
      </w:r>
      <w:r w:rsidR="004D26D4" w:rsidRPr="00D84852">
        <w:rPr>
          <w:rFonts w:ascii="Book Antiqua" w:hAnsi="Book Antiqua" w:cs="Times New Roman"/>
        </w:rPr>
        <w:t xml:space="preserve"> </w:t>
      </w:r>
      <w:r w:rsidR="00EE71B4" w:rsidRPr="00D84852">
        <w:rPr>
          <w:rFonts w:ascii="Book Antiqua" w:hAnsi="Book Antiqua" w:cs="Times New Roman"/>
        </w:rPr>
        <w:t>правичног</w:t>
      </w:r>
      <w:r w:rsidR="004D26D4" w:rsidRPr="00D84852">
        <w:rPr>
          <w:rFonts w:ascii="Book Antiqua" w:hAnsi="Book Antiqua" w:cs="Times New Roman"/>
        </w:rPr>
        <w:t xml:space="preserve"> </w:t>
      </w:r>
      <w:r w:rsidR="00EE71B4" w:rsidRPr="00D84852">
        <w:rPr>
          <w:rFonts w:ascii="Book Antiqua" w:hAnsi="Book Antiqua" w:cs="Times New Roman"/>
        </w:rPr>
        <w:t>задовољења</w:t>
      </w:r>
      <w:r w:rsidR="00367430" w:rsidRPr="00D84852">
        <w:rPr>
          <w:rFonts w:ascii="Book Antiqua" w:hAnsi="Book Antiqua" w:cs="Times New Roman"/>
        </w:rPr>
        <w:t xml:space="preserve"> (</w:t>
      </w:r>
      <w:r w:rsidR="00EE71B4" w:rsidRPr="00D84852">
        <w:rPr>
          <w:rFonts w:ascii="Book Antiqua" w:hAnsi="Book Antiqua" w:cs="Times New Roman"/>
        </w:rPr>
        <w:t>накнаду</w:t>
      </w:r>
      <w:r w:rsidR="00367430" w:rsidRPr="00D84852">
        <w:rPr>
          <w:rFonts w:ascii="Book Antiqua" w:hAnsi="Book Antiqua" w:cs="Times New Roman"/>
        </w:rPr>
        <w:t xml:space="preserve"> </w:t>
      </w:r>
      <w:r w:rsidR="00EE71B4" w:rsidRPr="00D84852">
        <w:rPr>
          <w:rFonts w:ascii="Book Antiqua" w:hAnsi="Book Antiqua" w:cs="Times New Roman"/>
        </w:rPr>
        <w:t>материјалне</w:t>
      </w:r>
      <w:r w:rsidR="00367430" w:rsidRPr="00D84852">
        <w:rPr>
          <w:rFonts w:ascii="Book Antiqua" w:hAnsi="Book Antiqua" w:cs="Times New Roman"/>
        </w:rPr>
        <w:t xml:space="preserve"> </w:t>
      </w:r>
      <w:r w:rsidR="00EE71B4" w:rsidRPr="00D84852">
        <w:rPr>
          <w:rFonts w:ascii="Book Antiqua" w:hAnsi="Book Antiqua" w:cs="Times New Roman"/>
        </w:rPr>
        <w:t>и</w:t>
      </w:r>
      <w:r w:rsidR="00367430" w:rsidRPr="00D84852">
        <w:rPr>
          <w:rFonts w:ascii="Book Antiqua" w:hAnsi="Book Antiqua" w:cs="Times New Roman"/>
        </w:rPr>
        <w:t xml:space="preserve"> </w:t>
      </w:r>
      <w:r w:rsidR="00EE71B4" w:rsidRPr="00D84852">
        <w:rPr>
          <w:rFonts w:ascii="Book Antiqua" w:hAnsi="Book Antiqua" w:cs="Times New Roman"/>
        </w:rPr>
        <w:t>нематеријалне</w:t>
      </w:r>
      <w:r w:rsidR="00367430" w:rsidRPr="00D84852">
        <w:rPr>
          <w:rFonts w:ascii="Book Antiqua" w:hAnsi="Book Antiqua" w:cs="Times New Roman"/>
        </w:rPr>
        <w:t xml:space="preserve"> </w:t>
      </w:r>
      <w:r w:rsidR="00EE71B4" w:rsidRPr="00D84852">
        <w:rPr>
          <w:rFonts w:ascii="Book Antiqua" w:hAnsi="Book Antiqua" w:cs="Times New Roman"/>
        </w:rPr>
        <w:t>штете</w:t>
      </w:r>
      <w:r w:rsidR="00367430" w:rsidRPr="00D84852">
        <w:rPr>
          <w:rFonts w:ascii="Book Antiqua" w:hAnsi="Book Antiqua" w:cs="Times New Roman"/>
        </w:rPr>
        <w:t xml:space="preserve">) </w:t>
      </w:r>
      <w:r w:rsidR="00EE71B4" w:rsidRPr="00D84852">
        <w:rPr>
          <w:rFonts w:ascii="Book Antiqua" w:hAnsi="Book Antiqua" w:cs="Times New Roman"/>
        </w:rPr>
        <w:t>и</w:t>
      </w:r>
      <w:r w:rsidR="00367430" w:rsidRPr="00D84852">
        <w:rPr>
          <w:rFonts w:ascii="Book Antiqua" w:hAnsi="Book Antiqua" w:cs="Times New Roman"/>
        </w:rPr>
        <w:t xml:space="preserve"> </w:t>
      </w:r>
      <w:r w:rsidR="00EE71B4" w:rsidRPr="00D84852">
        <w:rPr>
          <w:rFonts w:ascii="Book Antiqua" w:hAnsi="Book Antiqua" w:cs="Times New Roman"/>
        </w:rPr>
        <w:t>накнаду</w:t>
      </w:r>
      <w:r w:rsidR="00367430" w:rsidRPr="00D84852">
        <w:rPr>
          <w:rFonts w:ascii="Book Antiqua" w:hAnsi="Book Antiqua" w:cs="Times New Roman"/>
        </w:rPr>
        <w:t xml:space="preserve"> </w:t>
      </w:r>
      <w:r w:rsidR="00EE71B4" w:rsidRPr="00D84852">
        <w:rPr>
          <w:rFonts w:ascii="Book Antiqua" w:hAnsi="Book Antiqua" w:cs="Times New Roman"/>
        </w:rPr>
        <w:t>трошкова</w:t>
      </w:r>
      <w:r w:rsidR="00367430" w:rsidRPr="00D84852">
        <w:rPr>
          <w:rFonts w:ascii="Book Antiqua" w:hAnsi="Book Antiqua" w:cs="Times New Roman"/>
        </w:rPr>
        <w:t xml:space="preserve"> </w:t>
      </w:r>
      <w:r w:rsidR="00EE71B4" w:rsidRPr="00D84852">
        <w:rPr>
          <w:rFonts w:ascii="Book Antiqua" w:hAnsi="Book Antiqua" w:cs="Times New Roman"/>
        </w:rPr>
        <w:t>поступка</w:t>
      </w:r>
      <w:r w:rsidR="003F4201" w:rsidRPr="00D84852">
        <w:rPr>
          <w:rFonts w:ascii="Book Antiqua" w:hAnsi="Book Antiqua" w:cs="Times New Roman"/>
        </w:rPr>
        <w:t xml:space="preserve">, у некима је </w:t>
      </w:r>
      <w:r w:rsidR="00303189" w:rsidRPr="00D84852">
        <w:rPr>
          <w:rFonts w:ascii="Book Antiqua" w:hAnsi="Book Antiqua" w:cs="Times New Roman"/>
        </w:rPr>
        <w:t xml:space="preserve">наложено </w:t>
      </w:r>
      <w:r w:rsidR="00EE71B4" w:rsidRPr="00D84852">
        <w:rPr>
          <w:rFonts w:ascii="Book Antiqua" w:hAnsi="Book Antiqua" w:cs="Times New Roman"/>
        </w:rPr>
        <w:t>предузимање</w:t>
      </w:r>
      <w:r w:rsidR="00367430" w:rsidRPr="00D84852">
        <w:rPr>
          <w:rFonts w:ascii="Book Antiqua" w:hAnsi="Book Antiqua" w:cs="Times New Roman"/>
        </w:rPr>
        <w:t xml:space="preserve"> </w:t>
      </w:r>
      <w:r w:rsidR="00EE71B4" w:rsidRPr="00D84852">
        <w:rPr>
          <w:rFonts w:ascii="Book Antiqua" w:hAnsi="Book Antiqua" w:cs="Times New Roman"/>
        </w:rPr>
        <w:t>разноврсних</w:t>
      </w:r>
      <w:r w:rsidR="00367430" w:rsidRPr="00D84852">
        <w:rPr>
          <w:rFonts w:ascii="Book Antiqua" w:hAnsi="Book Antiqua" w:cs="Times New Roman"/>
        </w:rPr>
        <w:t xml:space="preserve"> </w:t>
      </w:r>
      <w:r w:rsidR="00EE71B4" w:rsidRPr="00D84852">
        <w:rPr>
          <w:rFonts w:ascii="Book Antiqua" w:hAnsi="Book Antiqua" w:cs="Times New Roman"/>
        </w:rPr>
        <w:t>индивидуалних</w:t>
      </w:r>
      <w:r w:rsidR="000F56DF" w:rsidRPr="00D84852">
        <w:rPr>
          <w:rFonts w:ascii="Book Antiqua" w:hAnsi="Book Antiqua" w:cs="Times New Roman"/>
        </w:rPr>
        <w:t xml:space="preserve"> </w:t>
      </w:r>
      <w:r w:rsidR="00EE71B4" w:rsidRPr="00D84852">
        <w:rPr>
          <w:rFonts w:ascii="Book Antiqua" w:hAnsi="Book Antiqua" w:cs="Times New Roman"/>
        </w:rPr>
        <w:t>мера</w:t>
      </w:r>
      <w:r w:rsidR="000F56DF" w:rsidRPr="00D84852">
        <w:rPr>
          <w:rFonts w:ascii="Book Antiqua" w:hAnsi="Book Antiqua" w:cs="Times New Roman"/>
        </w:rPr>
        <w:t xml:space="preserve">, </w:t>
      </w:r>
      <w:r w:rsidR="00EE71B4" w:rsidRPr="00D84852">
        <w:rPr>
          <w:rFonts w:ascii="Book Antiqua" w:hAnsi="Book Antiqua" w:cs="Times New Roman"/>
        </w:rPr>
        <w:t>док</w:t>
      </w:r>
      <w:r w:rsidR="000F56DF" w:rsidRPr="00D84852">
        <w:rPr>
          <w:rFonts w:ascii="Book Antiqua" w:hAnsi="Book Antiqua" w:cs="Times New Roman"/>
        </w:rPr>
        <w:t xml:space="preserve"> </w:t>
      </w:r>
      <w:r w:rsidR="00EE71B4" w:rsidRPr="00D84852">
        <w:rPr>
          <w:rFonts w:ascii="Book Antiqua" w:hAnsi="Book Antiqua" w:cs="Times New Roman"/>
        </w:rPr>
        <w:t>је</w:t>
      </w:r>
      <w:r w:rsidR="000F56DF" w:rsidRPr="00D84852">
        <w:rPr>
          <w:rFonts w:ascii="Book Antiqua" w:hAnsi="Book Antiqua" w:cs="Times New Roman"/>
        </w:rPr>
        <w:t xml:space="preserve"> </w:t>
      </w:r>
      <w:r w:rsidR="003F4201" w:rsidRPr="00D84852">
        <w:rPr>
          <w:rFonts w:ascii="Book Antiqua" w:hAnsi="Book Antiqua" w:cs="Times New Roman"/>
        </w:rPr>
        <w:t xml:space="preserve">појединим пресудама </w:t>
      </w:r>
      <w:r w:rsidR="00EE71B4" w:rsidRPr="00D84852">
        <w:rPr>
          <w:rFonts w:ascii="Book Antiqua" w:hAnsi="Book Antiqua" w:cs="Times New Roman"/>
        </w:rPr>
        <w:t>утврђено</w:t>
      </w:r>
      <w:r w:rsidR="000F56DF" w:rsidRPr="00D84852">
        <w:rPr>
          <w:rFonts w:ascii="Book Antiqua" w:hAnsi="Book Antiqua" w:cs="Times New Roman"/>
        </w:rPr>
        <w:t xml:space="preserve"> </w:t>
      </w:r>
      <w:r w:rsidR="00EE71B4" w:rsidRPr="00D84852">
        <w:rPr>
          <w:rFonts w:ascii="Book Antiqua" w:hAnsi="Book Antiqua" w:cs="Times New Roman"/>
        </w:rPr>
        <w:t>постојање</w:t>
      </w:r>
      <w:r w:rsidR="000F56DF" w:rsidRPr="00D84852">
        <w:rPr>
          <w:rFonts w:ascii="Book Antiqua" w:hAnsi="Book Antiqua" w:cs="Times New Roman"/>
        </w:rPr>
        <w:t xml:space="preserve"> </w:t>
      </w:r>
      <w:r w:rsidR="00EE71B4" w:rsidRPr="00D84852">
        <w:rPr>
          <w:rFonts w:ascii="Book Antiqua" w:hAnsi="Book Antiqua" w:cs="Times New Roman"/>
        </w:rPr>
        <w:t>системских</w:t>
      </w:r>
      <w:r w:rsidR="000F56DF" w:rsidRPr="00D84852">
        <w:rPr>
          <w:rFonts w:ascii="Book Antiqua" w:hAnsi="Book Antiqua" w:cs="Times New Roman"/>
        </w:rPr>
        <w:t xml:space="preserve"> </w:t>
      </w:r>
      <w:r w:rsidR="00EE71B4" w:rsidRPr="00D84852">
        <w:rPr>
          <w:rFonts w:ascii="Book Antiqua" w:hAnsi="Book Antiqua" w:cs="Times New Roman"/>
        </w:rPr>
        <w:t>повреда</w:t>
      </w:r>
      <w:r w:rsidR="001F47AF" w:rsidRPr="00D84852">
        <w:rPr>
          <w:rFonts w:ascii="Book Antiqua" w:hAnsi="Book Antiqua" w:cs="Times New Roman"/>
        </w:rPr>
        <w:t>,</w:t>
      </w:r>
      <w:r w:rsidR="000F56DF" w:rsidRPr="00D84852">
        <w:rPr>
          <w:rFonts w:ascii="Book Antiqua" w:hAnsi="Book Antiqua" w:cs="Times New Roman"/>
        </w:rPr>
        <w:t xml:space="preserve"> </w:t>
      </w:r>
      <w:r w:rsidR="00EE71B4" w:rsidRPr="00D84852">
        <w:rPr>
          <w:rFonts w:ascii="Book Antiqua" w:hAnsi="Book Antiqua" w:cs="Times New Roman"/>
        </w:rPr>
        <w:t>које</w:t>
      </w:r>
      <w:r w:rsidR="000F56DF" w:rsidRPr="00D84852">
        <w:rPr>
          <w:rFonts w:ascii="Book Antiqua" w:hAnsi="Book Antiqua" w:cs="Times New Roman"/>
        </w:rPr>
        <w:t xml:space="preserve"> </w:t>
      </w:r>
      <w:r w:rsidR="00EE71B4" w:rsidRPr="00D84852">
        <w:rPr>
          <w:rFonts w:ascii="Book Antiqua" w:hAnsi="Book Antiqua" w:cs="Times New Roman"/>
        </w:rPr>
        <w:t>захтевају</w:t>
      </w:r>
      <w:r w:rsidR="000F56DF" w:rsidRPr="00D84852">
        <w:rPr>
          <w:rFonts w:ascii="Book Antiqua" w:hAnsi="Book Antiqua" w:cs="Times New Roman"/>
        </w:rPr>
        <w:t xml:space="preserve"> </w:t>
      </w:r>
      <w:r w:rsidR="00EE71B4" w:rsidRPr="00D84852">
        <w:rPr>
          <w:rFonts w:ascii="Book Antiqua" w:hAnsi="Book Antiqua" w:cs="Times New Roman"/>
        </w:rPr>
        <w:t>предузимање</w:t>
      </w:r>
      <w:r w:rsidR="000F56DF" w:rsidRPr="00D84852">
        <w:rPr>
          <w:rFonts w:ascii="Book Antiqua" w:hAnsi="Book Antiqua" w:cs="Times New Roman"/>
        </w:rPr>
        <w:t xml:space="preserve"> </w:t>
      </w:r>
      <w:r w:rsidR="00EE71B4" w:rsidRPr="00D84852">
        <w:rPr>
          <w:rFonts w:ascii="Book Antiqua" w:hAnsi="Book Antiqua" w:cs="Times New Roman"/>
        </w:rPr>
        <w:t>тзв</w:t>
      </w:r>
      <w:r w:rsidR="000F56DF" w:rsidRPr="00D84852">
        <w:rPr>
          <w:rFonts w:ascii="Book Antiqua" w:hAnsi="Book Antiqua" w:cs="Times New Roman"/>
        </w:rPr>
        <w:t xml:space="preserve">. </w:t>
      </w:r>
      <w:r w:rsidR="00EE71B4" w:rsidRPr="00D84852">
        <w:rPr>
          <w:rFonts w:ascii="Book Antiqua" w:hAnsi="Book Antiqua" w:cs="Times New Roman"/>
        </w:rPr>
        <w:t>оп</w:t>
      </w:r>
      <w:r w:rsidR="008B2437" w:rsidRPr="00D84852">
        <w:rPr>
          <w:rFonts w:ascii="Book Antiqua" w:hAnsi="Book Antiqua" w:cs="Times New Roman"/>
        </w:rPr>
        <w:t>ш</w:t>
      </w:r>
      <w:r w:rsidR="00EE71B4" w:rsidRPr="00D84852">
        <w:rPr>
          <w:rFonts w:ascii="Book Antiqua" w:hAnsi="Book Antiqua" w:cs="Times New Roman"/>
        </w:rPr>
        <w:t>тих</w:t>
      </w:r>
      <w:r w:rsidR="000F56DF" w:rsidRPr="00D84852">
        <w:rPr>
          <w:rFonts w:ascii="Book Antiqua" w:hAnsi="Book Antiqua" w:cs="Times New Roman"/>
        </w:rPr>
        <w:t xml:space="preserve"> </w:t>
      </w:r>
      <w:r w:rsidR="00EE71B4" w:rsidRPr="00D84852">
        <w:rPr>
          <w:rFonts w:ascii="Book Antiqua" w:hAnsi="Book Antiqua" w:cs="Times New Roman"/>
        </w:rPr>
        <w:t>мера</w:t>
      </w:r>
      <w:r w:rsidR="0086654B" w:rsidRPr="00D84852">
        <w:rPr>
          <w:rFonts w:ascii="Book Antiqua" w:hAnsi="Book Antiqua" w:cs="Times New Roman"/>
        </w:rPr>
        <w:t xml:space="preserve"> (законске измене, измене у судској пракси и сл. )</w:t>
      </w:r>
      <w:r w:rsidR="000F56DF" w:rsidRPr="00D84852">
        <w:rPr>
          <w:rFonts w:ascii="Book Antiqua" w:hAnsi="Book Antiqua" w:cs="Times New Roman"/>
        </w:rPr>
        <w:t xml:space="preserve">, </w:t>
      </w:r>
      <w:r w:rsidR="00EE71B4" w:rsidRPr="00D84852">
        <w:rPr>
          <w:rFonts w:ascii="Book Antiqua" w:hAnsi="Book Antiqua" w:cs="Times New Roman"/>
        </w:rPr>
        <w:t>како</w:t>
      </w:r>
      <w:r w:rsidR="000F56DF" w:rsidRPr="00D84852">
        <w:rPr>
          <w:rFonts w:ascii="Book Antiqua" w:hAnsi="Book Antiqua" w:cs="Times New Roman"/>
        </w:rPr>
        <w:t xml:space="preserve"> </w:t>
      </w:r>
      <w:r w:rsidR="00EE71B4" w:rsidRPr="00D84852">
        <w:rPr>
          <w:rFonts w:ascii="Book Antiqua" w:hAnsi="Book Antiqua" w:cs="Times New Roman"/>
        </w:rPr>
        <w:t>би</w:t>
      </w:r>
      <w:r w:rsidR="000F56DF" w:rsidRPr="00D84852">
        <w:rPr>
          <w:rFonts w:ascii="Book Antiqua" w:hAnsi="Book Antiqua" w:cs="Times New Roman"/>
        </w:rPr>
        <w:t xml:space="preserve"> </w:t>
      </w:r>
      <w:r w:rsidR="00EE71B4" w:rsidRPr="00D84852">
        <w:rPr>
          <w:rFonts w:ascii="Book Antiqua" w:hAnsi="Book Antiqua" w:cs="Times New Roman"/>
        </w:rPr>
        <w:t>се</w:t>
      </w:r>
      <w:r w:rsidR="000F56DF" w:rsidRPr="00D84852">
        <w:rPr>
          <w:rFonts w:ascii="Book Antiqua" w:hAnsi="Book Antiqua" w:cs="Times New Roman"/>
        </w:rPr>
        <w:t xml:space="preserve"> </w:t>
      </w:r>
      <w:r w:rsidR="00EE71B4" w:rsidRPr="00D84852">
        <w:rPr>
          <w:rFonts w:ascii="Book Antiqua" w:hAnsi="Book Antiqua" w:cs="Times New Roman"/>
        </w:rPr>
        <w:t>спре</w:t>
      </w:r>
      <w:r w:rsidR="008B2437" w:rsidRPr="00D84852">
        <w:rPr>
          <w:rFonts w:ascii="Book Antiqua" w:hAnsi="Book Antiqua" w:cs="Times New Roman"/>
        </w:rPr>
        <w:t>ч</w:t>
      </w:r>
      <w:r w:rsidR="00EE71B4" w:rsidRPr="00D84852">
        <w:rPr>
          <w:rFonts w:ascii="Book Antiqua" w:hAnsi="Book Antiqua" w:cs="Times New Roman"/>
        </w:rPr>
        <w:t>иле</w:t>
      </w:r>
      <w:r w:rsidR="000F56DF" w:rsidRPr="00D84852">
        <w:rPr>
          <w:rFonts w:ascii="Book Antiqua" w:hAnsi="Book Antiqua" w:cs="Times New Roman"/>
        </w:rPr>
        <w:t xml:space="preserve"> </w:t>
      </w:r>
      <w:r w:rsidR="00EE71B4" w:rsidRPr="00D84852">
        <w:rPr>
          <w:rFonts w:ascii="Book Antiqua" w:hAnsi="Book Antiqua" w:cs="Times New Roman"/>
        </w:rPr>
        <w:t>будуће</w:t>
      </w:r>
      <w:r w:rsidR="000F56DF" w:rsidRPr="00D84852">
        <w:rPr>
          <w:rFonts w:ascii="Book Antiqua" w:hAnsi="Book Antiqua" w:cs="Times New Roman"/>
        </w:rPr>
        <w:t xml:space="preserve"> </w:t>
      </w:r>
      <w:r w:rsidR="00EE71B4" w:rsidRPr="00D84852">
        <w:rPr>
          <w:rFonts w:ascii="Book Antiqua" w:hAnsi="Book Antiqua" w:cs="Times New Roman"/>
        </w:rPr>
        <w:t>повреде</w:t>
      </w:r>
      <w:r w:rsidR="000F56DF" w:rsidRPr="00D84852">
        <w:rPr>
          <w:rFonts w:ascii="Book Antiqua" w:hAnsi="Book Antiqua" w:cs="Times New Roman"/>
        </w:rPr>
        <w:t>.</w:t>
      </w:r>
      <w:r w:rsidR="00151953" w:rsidRPr="00D84852">
        <w:rPr>
          <w:rFonts w:ascii="Book Antiqua" w:hAnsi="Book Antiqua" w:cs="Times New Roman"/>
        </w:rPr>
        <w:t xml:space="preserve"> </w:t>
      </w:r>
      <w:r w:rsidRPr="00D84852">
        <w:rPr>
          <w:rFonts w:ascii="Book Antiqua" w:hAnsi="Book Antiqua" w:cs="Times New Roman"/>
        </w:rPr>
        <w:t>П</w:t>
      </w:r>
      <w:r w:rsidR="00EE71B4" w:rsidRPr="00D84852">
        <w:rPr>
          <w:rFonts w:ascii="Book Antiqua" w:hAnsi="Book Antiqua" w:cs="Times New Roman"/>
        </w:rPr>
        <w:t>репоруке</w:t>
      </w:r>
      <w:r w:rsidR="00367430" w:rsidRPr="00D84852">
        <w:rPr>
          <w:rFonts w:ascii="Book Antiqua" w:hAnsi="Book Antiqua" w:cs="Times New Roman"/>
        </w:rPr>
        <w:t xml:space="preserve"> </w:t>
      </w:r>
      <w:r w:rsidR="00EE71B4" w:rsidRPr="00D84852">
        <w:rPr>
          <w:rFonts w:ascii="Book Antiqua" w:hAnsi="Book Antiqua" w:cs="Times New Roman"/>
        </w:rPr>
        <w:t>за</w:t>
      </w:r>
      <w:r w:rsidR="00367430" w:rsidRPr="00D84852">
        <w:rPr>
          <w:rFonts w:ascii="Book Antiqua" w:hAnsi="Book Antiqua" w:cs="Times New Roman"/>
        </w:rPr>
        <w:t xml:space="preserve"> </w:t>
      </w:r>
      <w:r w:rsidR="00EE71B4" w:rsidRPr="00D84852">
        <w:rPr>
          <w:rFonts w:ascii="Book Antiqua" w:hAnsi="Book Antiqua" w:cs="Times New Roman"/>
        </w:rPr>
        <w:t>предузимање</w:t>
      </w:r>
      <w:r w:rsidR="00367430" w:rsidRPr="00D84852">
        <w:rPr>
          <w:rFonts w:ascii="Book Antiqua" w:hAnsi="Book Antiqua" w:cs="Times New Roman"/>
        </w:rPr>
        <w:t xml:space="preserve"> </w:t>
      </w:r>
      <w:r w:rsidRPr="00D84852">
        <w:rPr>
          <w:rFonts w:ascii="Book Antiqua" w:hAnsi="Book Antiqua" w:cs="Times New Roman"/>
        </w:rPr>
        <w:t xml:space="preserve">општих </w:t>
      </w:r>
      <w:r w:rsidR="00EE71B4" w:rsidRPr="00D84852">
        <w:rPr>
          <w:rFonts w:ascii="Book Antiqua" w:hAnsi="Book Antiqua" w:cs="Times New Roman"/>
        </w:rPr>
        <w:t>мера</w:t>
      </w:r>
      <w:r w:rsidR="00367430" w:rsidRPr="00D84852">
        <w:rPr>
          <w:rFonts w:ascii="Book Antiqua" w:hAnsi="Book Antiqua" w:cs="Times New Roman"/>
        </w:rPr>
        <w:t xml:space="preserve"> </w:t>
      </w:r>
      <w:r w:rsidRPr="00D84852">
        <w:rPr>
          <w:rFonts w:ascii="Book Antiqua" w:hAnsi="Book Antiqua" w:cs="Times New Roman"/>
        </w:rPr>
        <w:t xml:space="preserve">најчешће су </w:t>
      </w:r>
      <w:r w:rsidR="00EE71B4" w:rsidRPr="00D84852">
        <w:rPr>
          <w:rFonts w:ascii="Book Antiqua" w:hAnsi="Book Antiqua" w:cs="Times New Roman"/>
        </w:rPr>
        <w:t>садржане</w:t>
      </w:r>
      <w:r w:rsidR="00367430" w:rsidRPr="00D84852">
        <w:rPr>
          <w:rFonts w:ascii="Book Antiqua" w:hAnsi="Book Antiqua" w:cs="Times New Roman"/>
        </w:rPr>
        <w:t xml:space="preserve"> </w:t>
      </w:r>
      <w:r w:rsidR="00EE71B4" w:rsidRPr="00D84852">
        <w:rPr>
          <w:rFonts w:ascii="Book Antiqua" w:hAnsi="Book Antiqua" w:cs="Times New Roman"/>
        </w:rPr>
        <w:t>у</w:t>
      </w:r>
      <w:r w:rsidR="00367430" w:rsidRPr="00D84852">
        <w:rPr>
          <w:rFonts w:ascii="Book Antiqua" w:hAnsi="Book Antiqua" w:cs="Times New Roman"/>
        </w:rPr>
        <w:t xml:space="preserve"> </w:t>
      </w:r>
      <w:r w:rsidR="00EE71B4" w:rsidRPr="00D84852">
        <w:rPr>
          <w:rFonts w:ascii="Book Antiqua" w:hAnsi="Book Antiqua" w:cs="Times New Roman"/>
        </w:rPr>
        <w:t>образложењу</w:t>
      </w:r>
      <w:r w:rsidR="00367430" w:rsidRPr="00D84852">
        <w:rPr>
          <w:rFonts w:ascii="Book Antiqua" w:hAnsi="Book Antiqua" w:cs="Times New Roman"/>
        </w:rPr>
        <w:t xml:space="preserve"> пресуде</w:t>
      </w:r>
      <w:r w:rsidR="0024632F" w:rsidRPr="00D84852">
        <w:rPr>
          <w:rFonts w:ascii="Book Antiqua" w:hAnsi="Book Antiqua" w:cs="Times New Roman"/>
        </w:rPr>
        <w:t>, при че</w:t>
      </w:r>
      <w:r w:rsidR="0086654B" w:rsidRPr="00D84852">
        <w:rPr>
          <w:rFonts w:ascii="Book Antiqua" w:hAnsi="Book Antiqua" w:cs="Times New Roman"/>
        </w:rPr>
        <w:t>м</w:t>
      </w:r>
      <w:r w:rsidR="0024632F" w:rsidRPr="00D84852">
        <w:rPr>
          <w:rFonts w:ascii="Book Antiqua" w:hAnsi="Book Antiqua" w:cs="Times New Roman"/>
        </w:rPr>
        <w:t xml:space="preserve">у су неке </w:t>
      </w:r>
      <w:r w:rsidRPr="00D84852">
        <w:rPr>
          <w:rFonts w:ascii="Book Antiqua" w:hAnsi="Book Antiqua" w:cs="Times New Roman"/>
        </w:rPr>
        <w:t xml:space="preserve">конкретизоване, али има и оних које су дате „прећутно“, тј. могу се наслутити из самог контекста образложења. Без обзира на то што предузимање </w:t>
      </w:r>
      <w:r w:rsidR="0086654B" w:rsidRPr="00D84852">
        <w:rPr>
          <w:rFonts w:ascii="Book Antiqua" w:hAnsi="Book Antiqua" w:cs="Times New Roman"/>
        </w:rPr>
        <w:t xml:space="preserve">општих </w:t>
      </w:r>
      <w:r w:rsidRPr="00D84852">
        <w:rPr>
          <w:rFonts w:ascii="Book Antiqua" w:hAnsi="Book Antiqua" w:cs="Times New Roman"/>
        </w:rPr>
        <w:t xml:space="preserve">мера није наложено изреком пресуде, оне су користан путоказ за унапређење заштите </w:t>
      </w:r>
      <w:r w:rsidR="00D84852">
        <w:rPr>
          <w:rFonts w:ascii="Book Antiqua" w:hAnsi="Book Antiqua" w:cs="Times New Roman"/>
        </w:rPr>
        <w:t>људских права</w:t>
      </w:r>
      <w:r w:rsidRPr="00D84852">
        <w:rPr>
          <w:rFonts w:ascii="Book Antiqua" w:hAnsi="Book Antiqua" w:cs="Times New Roman"/>
        </w:rPr>
        <w:t>.</w:t>
      </w:r>
    </w:p>
    <w:p w:rsidR="008113A0" w:rsidRDefault="008113A0" w:rsidP="00D84852">
      <w:pPr>
        <w:spacing w:after="0" w:line="240" w:lineRule="auto"/>
        <w:ind w:firstLine="720"/>
        <w:jc w:val="both"/>
        <w:rPr>
          <w:rFonts w:ascii="Book Antiqua" w:hAnsi="Book Antiqua" w:cs="Times New Roman"/>
        </w:rPr>
      </w:pPr>
      <w:r w:rsidRPr="00D84852">
        <w:rPr>
          <w:rFonts w:ascii="Book Antiqua" w:hAnsi="Book Antiqua" w:cs="Times New Roman"/>
        </w:rPr>
        <w:t>У</w:t>
      </w:r>
      <w:r w:rsidR="0086654B" w:rsidRPr="00D84852">
        <w:rPr>
          <w:rFonts w:ascii="Book Antiqua" w:hAnsi="Book Antiqua" w:cs="Times New Roman"/>
        </w:rPr>
        <w:t xml:space="preserve"> првом делу овог </w:t>
      </w:r>
      <w:r w:rsidR="00D84852">
        <w:rPr>
          <w:rFonts w:ascii="Book Antiqua" w:hAnsi="Book Antiqua" w:cs="Times New Roman"/>
        </w:rPr>
        <w:t>р</w:t>
      </w:r>
      <w:r w:rsidR="0086654B" w:rsidRPr="00D84852">
        <w:rPr>
          <w:rFonts w:ascii="Book Antiqua" w:hAnsi="Book Antiqua" w:cs="Times New Roman"/>
        </w:rPr>
        <w:t xml:space="preserve">ада </w:t>
      </w:r>
      <w:r w:rsidRPr="00D84852">
        <w:rPr>
          <w:rFonts w:ascii="Book Antiqua" w:hAnsi="Book Antiqua" w:cs="Times New Roman"/>
        </w:rPr>
        <w:t xml:space="preserve">анализирано је, хронолошким редом, </w:t>
      </w:r>
      <w:r w:rsidR="0012473C" w:rsidRPr="00D84852">
        <w:rPr>
          <w:rFonts w:ascii="Book Antiqua" w:hAnsi="Book Antiqua" w:cs="Times New Roman"/>
        </w:rPr>
        <w:t xml:space="preserve">шест </w:t>
      </w:r>
      <w:r w:rsidRPr="00D84852">
        <w:rPr>
          <w:rFonts w:ascii="Book Antiqua" w:hAnsi="Book Antiqua" w:cs="Times New Roman"/>
        </w:rPr>
        <w:t>пресуда ЕС</w:t>
      </w:r>
      <w:r w:rsidR="0012473C" w:rsidRPr="00D84852">
        <w:rPr>
          <w:rFonts w:ascii="Book Antiqua" w:hAnsi="Book Antiqua" w:cs="Times New Roman"/>
        </w:rPr>
        <w:t>Љ</w:t>
      </w:r>
      <w:r w:rsidRPr="00D84852">
        <w:rPr>
          <w:rFonts w:ascii="Book Antiqua" w:hAnsi="Book Antiqua" w:cs="Times New Roman"/>
        </w:rPr>
        <w:t xml:space="preserve">П против Србије у области заштите права на породични живот, </w:t>
      </w:r>
      <w:r w:rsidR="005B3E9A" w:rsidRPr="00D84852">
        <w:rPr>
          <w:rFonts w:ascii="Book Antiqua" w:hAnsi="Book Antiqua" w:cs="Times New Roman"/>
        </w:rPr>
        <w:t xml:space="preserve">укључујући и две </w:t>
      </w:r>
      <w:r w:rsidR="0012473C" w:rsidRPr="00D84852">
        <w:rPr>
          <w:rFonts w:ascii="Book Antiqua" w:hAnsi="Book Antiqua" w:cs="Times New Roman"/>
        </w:rPr>
        <w:t xml:space="preserve">најновије, </w:t>
      </w:r>
      <w:r w:rsidR="005B3E9A" w:rsidRPr="00D84852">
        <w:rPr>
          <w:rFonts w:ascii="Book Antiqua" w:hAnsi="Book Antiqua" w:cs="Times New Roman"/>
        </w:rPr>
        <w:t xml:space="preserve">усвојене у периоду 2016-2017. У </w:t>
      </w:r>
      <w:r w:rsidRPr="00D84852">
        <w:rPr>
          <w:rFonts w:ascii="Book Antiqua" w:hAnsi="Book Antiqua" w:cs="Times New Roman"/>
        </w:rPr>
        <w:t xml:space="preserve">фокусу </w:t>
      </w:r>
      <w:r w:rsidR="004316B7" w:rsidRPr="00D84852">
        <w:rPr>
          <w:rFonts w:ascii="Book Antiqua" w:hAnsi="Book Antiqua" w:cs="Times New Roman"/>
        </w:rPr>
        <w:t>је пресуда у предмету В.А.М. против Србије,</w:t>
      </w:r>
      <w:r w:rsidR="00D84852" w:rsidRPr="00D84852">
        <w:rPr>
          <w:rStyle w:val="FootnoteReference"/>
          <w:rFonts w:ascii="Book Antiqua" w:hAnsi="Book Antiqua" w:cs="Times New Roman"/>
        </w:rPr>
        <w:t xml:space="preserve"> </w:t>
      </w:r>
      <w:r w:rsidR="00D84852" w:rsidRPr="00D84852">
        <w:rPr>
          <w:rStyle w:val="FootnoteReference"/>
          <w:rFonts w:ascii="Book Antiqua" w:hAnsi="Book Antiqua" w:cs="Times New Roman"/>
        </w:rPr>
        <w:footnoteReference w:id="5"/>
      </w:r>
      <w:r w:rsidR="004316B7" w:rsidRPr="00D84852">
        <w:rPr>
          <w:rFonts w:ascii="Book Antiqua" w:hAnsi="Book Antiqua" w:cs="Times New Roman"/>
        </w:rPr>
        <w:t xml:space="preserve"> која је обелоданила све мањкавости у систему извршења </w:t>
      </w:r>
      <w:r w:rsidRPr="00D84852">
        <w:rPr>
          <w:rFonts w:ascii="Book Antiqua" w:hAnsi="Book Antiqua" w:cs="Times New Roman"/>
        </w:rPr>
        <w:t xml:space="preserve">одлука домаћих судова о </w:t>
      </w:r>
      <w:r w:rsidR="0038148A" w:rsidRPr="00D84852">
        <w:rPr>
          <w:rFonts w:ascii="Book Antiqua" w:hAnsi="Book Antiqua" w:cs="Times New Roman"/>
        </w:rPr>
        <w:t xml:space="preserve">вршењу родитељског права и </w:t>
      </w:r>
      <w:r w:rsidRPr="00D84852">
        <w:rPr>
          <w:rFonts w:ascii="Book Antiqua" w:hAnsi="Book Antiqua" w:cs="Times New Roman"/>
        </w:rPr>
        <w:t>одржавању личних односа родитељ</w:t>
      </w:r>
      <w:r w:rsidR="0012473C" w:rsidRPr="00D84852">
        <w:rPr>
          <w:rFonts w:ascii="Book Antiqua" w:hAnsi="Book Antiqua" w:cs="Times New Roman"/>
        </w:rPr>
        <w:t>а и деце</w:t>
      </w:r>
      <w:r w:rsidR="004316B7" w:rsidRPr="00D84852">
        <w:rPr>
          <w:rFonts w:ascii="Book Antiqua" w:hAnsi="Book Antiqua" w:cs="Times New Roman"/>
        </w:rPr>
        <w:t xml:space="preserve">, као и неколико других пресуда у којима </w:t>
      </w:r>
      <w:r w:rsidR="0012473C" w:rsidRPr="00D84852">
        <w:rPr>
          <w:rFonts w:ascii="Book Antiqua" w:hAnsi="Book Antiqua" w:cs="Times New Roman"/>
        </w:rPr>
        <w:t xml:space="preserve">је </w:t>
      </w:r>
      <w:r w:rsidR="004316B7" w:rsidRPr="00D84852">
        <w:rPr>
          <w:rFonts w:ascii="Book Antiqua" w:hAnsi="Book Antiqua" w:cs="Times New Roman"/>
        </w:rPr>
        <w:t>предмет оцене бил</w:t>
      </w:r>
      <w:r w:rsidR="0012473C" w:rsidRPr="00D84852">
        <w:rPr>
          <w:rFonts w:ascii="Book Antiqua" w:hAnsi="Book Antiqua" w:cs="Times New Roman"/>
        </w:rPr>
        <w:t xml:space="preserve">о испуњавање позитивних </w:t>
      </w:r>
      <w:r w:rsidR="004316B7" w:rsidRPr="00D84852">
        <w:rPr>
          <w:rFonts w:ascii="Book Antiqua" w:hAnsi="Book Antiqua" w:cs="Times New Roman"/>
        </w:rPr>
        <w:t>об</w:t>
      </w:r>
      <w:r w:rsidR="0012473C" w:rsidRPr="00D84852">
        <w:rPr>
          <w:rFonts w:ascii="Book Antiqua" w:hAnsi="Book Antiqua" w:cs="Times New Roman"/>
        </w:rPr>
        <w:t>а</w:t>
      </w:r>
      <w:r w:rsidR="004316B7" w:rsidRPr="00D84852">
        <w:rPr>
          <w:rFonts w:ascii="Book Antiqua" w:hAnsi="Book Antiqua" w:cs="Times New Roman"/>
        </w:rPr>
        <w:t xml:space="preserve">везе државе у овој области. </w:t>
      </w:r>
      <w:r w:rsidR="0086654B" w:rsidRPr="00D84852">
        <w:rPr>
          <w:rFonts w:ascii="Book Antiqua" w:hAnsi="Book Antiqua" w:cs="Times New Roman"/>
        </w:rPr>
        <w:t>У другом делу рада сумиран</w:t>
      </w:r>
      <w:r w:rsidR="005B3E9A" w:rsidRPr="00D84852">
        <w:rPr>
          <w:rFonts w:ascii="Book Antiqua" w:hAnsi="Book Antiqua" w:cs="Times New Roman"/>
        </w:rPr>
        <w:t xml:space="preserve">а су запажања о изазовима домаћег права у </w:t>
      </w:r>
      <w:r w:rsidR="00E0022F" w:rsidRPr="00D84852">
        <w:rPr>
          <w:rFonts w:ascii="Book Antiqua" w:hAnsi="Book Antiqua" w:cs="Times New Roman"/>
        </w:rPr>
        <w:t xml:space="preserve">пружању </w:t>
      </w:r>
      <w:r w:rsidR="0054380C" w:rsidRPr="00D84852">
        <w:rPr>
          <w:rFonts w:ascii="Book Antiqua" w:hAnsi="Book Antiqua" w:cs="Times New Roman"/>
        </w:rPr>
        <w:t xml:space="preserve">делотворне </w:t>
      </w:r>
      <w:r w:rsidR="004316B7" w:rsidRPr="00D84852">
        <w:rPr>
          <w:rFonts w:ascii="Book Antiqua" w:hAnsi="Book Antiqua" w:cs="Times New Roman"/>
        </w:rPr>
        <w:t xml:space="preserve">заштите </w:t>
      </w:r>
      <w:r w:rsidR="005B3E9A" w:rsidRPr="00D84852">
        <w:rPr>
          <w:rFonts w:ascii="Book Antiqua" w:hAnsi="Book Antiqua" w:cs="Times New Roman"/>
        </w:rPr>
        <w:t xml:space="preserve">права на </w:t>
      </w:r>
      <w:r w:rsidR="007E6188" w:rsidRPr="00D84852">
        <w:rPr>
          <w:rFonts w:ascii="Book Antiqua" w:hAnsi="Book Antiqua" w:cs="Times New Roman"/>
        </w:rPr>
        <w:t xml:space="preserve">поштовање </w:t>
      </w:r>
      <w:r w:rsidR="005B3E9A" w:rsidRPr="00D84852">
        <w:rPr>
          <w:rFonts w:ascii="Book Antiqua" w:hAnsi="Book Antiqua" w:cs="Times New Roman"/>
        </w:rPr>
        <w:t>породичн</w:t>
      </w:r>
      <w:r w:rsidR="007E6188" w:rsidRPr="00D84852">
        <w:rPr>
          <w:rFonts w:ascii="Book Antiqua" w:hAnsi="Book Antiqua" w:cs="Times New Roman"/>
        </w:rPr>
        <w:t>ог</w:t>
      </w:r>
      <w:r w:rsidR="005B3E9A" w:rsidRPr="00D84852">
        <w:rPr>
          <w:rFonts w:ascii="Book Antiqua" w:hAnsi="Book Antiqua" w:cs="Times New Roman"/>
        </w:rPr>
        <w:t xml:space="preserve"> живот</w:t>
      </w:r>
      <w:r w:rsidR="007E6188" w:rsidRPr="00D84852">
        <w:rPr>
          <w:rFonts w:ascii="Book Antiqua" w:hAnsi="Book Antiqua" w:cs="Times New Roman"/>
        </w:rPr>
        <w:t>а</w:t>
      </w:r>
      <w:r w:rsidR="005B3E9A" w:rsidRPr="00D84852">
        <w:rPr>
          <w:rFonts w:ascii="Book Antiqua" w:hAnsi="Book Antiqua" w:cs="Times New Roman"/>
        </w:rPr>
        <w:t xml:space="preserve"> у домену односа родитеља и деце</w:t>
      </w:r>
      <w:r w:rsidR="004316B7" w:rsidRPr="00D84852">
        <w:rPr>
          <w:rFonts w:ascii="Book Antiqua" w:hAnsi="Book Antiqua" w:cs="Times New Roman"/>
        </w:rPr>
        <w:t xml:space="preserve">, а дат је и </w:t>
      </w:r>
      <w:r w:rsidR="00E0022F" w:rsidRPr="00D84852">
        <w:rPr>
          <w:rFonts w:ascii="Book Antiqua" w:hAnsi="Book Antiqua" w:cs="Times New Roman"/>
        </w:rPr>
        <w:t xml:space="preserve">кратак </w:t>
      </w:r>
      <w:r w:rsidR="004316B7" w:rsidRPr="00D84852">
        <w:rPr>
          <w:rFonts w:ascii="Book Antiqua" w:hAnsi="Book Antiqua" w:cs="Times New Roman"/>
        </w:rPr>
        <w:t xml:space="preserve">приказ </w:t>
      </w:r>
      <w:r w:rsidR="005B3E9A" w:rsidRPr="00D84852">
        <w:rPr>
          <w:rFonts w:ascii="Book Antiqua" w:hAnsi="Book Antiqua" w:cs="Times New Roman"/>
        </w:rPr>
        <w:t>промен</w:t>
      </w:r>
      <w:r w:rsidR="004316B7" w:rsidRPr="00D84852">
        <w:rPr>
          <w:rFonts w:ascii="Book Antiqua" w:hAnsi="Book Antiqua" w:cs="Times New Roman"/>
        </w:rPr>
        <w:t xml:space="preserve">а у домаћем законодавству </w:t>
      </w:r>
      <w:r w:rsidR="005B3E9A" w:rsidRPr="00D84852">
        <w:rPr>
          <w:rFonts w:ascii="Book Antiqua" w:hAnsi="Book Antiqua" w:cs="Times New Roman"/>
        </w:rPr>
        <w:t xml:space="preserve">до којих је дошло под утицајем </w:t>
      </w:r>
      <w:r w:rsidR="004316B7" w:rsidRPr="00D84852">
        <w:rPr>
          <w:rFonts w:ascii="Book Antiqua" w:hAnsi="Book Antiqua" w:cs="Times New Roman"/>
        </w:rPr>
        <w:t>пресуда ЕСЉП у</w:t>
      </w:r>
      <w:r w:rsidR="00E0022F" w:rsidRPr="00D84852">
        <w:rPr>
          <w:rFonts w:ascii="Book Antiqua" w:hAnsi="Book Antiqua" w:cs="Times New Roman"/>
        </w:rPr>
        <w:t xml:space="preserve"> овој области. </w:t>
      </w:r>
    </w:p>
    <w:p w:rsidR="00396856" w:rsidRPr="00D84852" w:rsidRDefault="00396856" w:rsidP="00D84852">
      <w:pPr>
        <w:spacing w:after="0" w:line="240" w:lineRule="auto"/>
        <w:ind w:firstLine="720"/>
        <w:jc w:val="both"/>
        <w:rPr>
          <w:rFonts w:ascii="Book Antiqua" w:hAnsi="Book Antiqua" w:cs="Times New Roman"/>
        </w:rPr>
      </w:pPr>
    </w:p>
    <w:p w:rsidR="00ED6839" w:rsidRDefault="0038148A" w:rsidP="00D84852">
      <w:pPr>
        <w:spacing w:after="0" w:line="240" w:lineRule="auto"/>
        <w:jc w:val="both"/>
        <w:rPr>
          <w:rFonts w:ascii="Book Antiqua" w:hAnsi="Book Antiqua" w:cs="Times New Roman"/>
          <w:b/>
        </w:rPr>
      </w:pPr>
      <w:r w:rsidRPr="00D84852">
        <w:rPr>
          <w:rFonts w:ascii="Book Antiqua" w:hAnsi="Book Antiqua" w:cs="Times New Roman"/>
          <w:b/>
        </w:rPr>
        <w:t xml:space="preserve">2. Пракса ЕСЉП у предметима против Србије </w:t>
      </w:r>
    </w:p>
    <w:p w:rsidR="00D84852" w:rsidRPr="00D84852" w:rsidRDefault="00D84852" w:rsidP="00D84852">
      <w:pPr>
        <w:spacing w:after="0" w:line="240" w:lineRule="auto"/>
        <w:jc w:val="both"/>
        <w:rPr>
          <w:rFonts w:ascii="Book Antiqua" w:hAnsi="Book Antiqua" w:cs="Times New Roman"/>
          <w:b/>
        </w:rPr>
      </w:pPr>
    </w:p>
    <w:p w:rsidR="00ED0451" w:rsidRPr="00D84852" w:rsidRDefault="00A9325E" w:rsidP="00D84852">
      <w:pPr>
        <w:autoSpaceDE w:val="0"/>
        <w:autoSpaceDN w:val="0"/>
        <w:adjustRightInd w:val="0"/>
        <w:spacing w:after="0" w:line="240" w:lineRule="auto"/>
        <w:jc w:val="both"/>
        <w:rPr>
          <w:rFonts w:ascii="Book Antiqua" w:hAnsi="Book Antiqua" w:cs="Times New Roman"/>
        </w:rPr>
      </w:pPr>
      <w:r w:rsidRPr="00D84852">
        <w:rPr>
          <w:rFonts w:ascii="Book Antiqua" w:hAnsi="Book Antiqua" w:cs="Times New Roman"/>
          <w:b/>
        </w:rPr>
        <w:t xml:space="preserve">2.1. </w:t>
      </w:r>
      <w:r w:rsidR="00C317F6" w:rsidRPr="00D84852">
        <w:rPr>
          <w:rFonts w:ascii="Book Antiqua" w:hAnsi="Book Antiqua" w:cs="Times New Roman"/>
          <w:b/>
        </w:rPr>
        <w:t xml:space="preserve">Предмет </w:t>
      </w:r>
      <w:r w:rsidR="00ED0451" w:rsidRPr="00D84852">
        <w:rPr>
          <w:rFonts w:ascii="Book Antiqua" w:hAnsi="Book Antiqua" w:cs="Times New Roman"/>
          <w:b/>
          <w:i/>
        </w:rPr>
        <w:t>В.А.М. против Србије</w:t>
      </w:r>
      <w:r w:rsidR="00ED0451" w:rsidRPr="00D84852">
        <w:rPr>
          <w:rFonts w:ascii="Book Antiqua" w:hAnsi="Book Antiqua" w:cs="Times New Roman"/>
          <w:b/>
        </w:rPr>
        <w:t xml:space="preserve"> (2007</w:t>
      </w:r>
      <w:r w:rsidR="00ED0451" w:rsidRPr="00D84852">
        <w:rPr>
          <w:rFonts w:ascii="Book Antiqua" w:hAnsi="Book Antiqua" w:cs="Times New Roman"/>
        </w:rPr>
        <w:t>)</w:t>
      </w:r>
    </w:p>
    <w:p w:rsidR="002A7C4E" w:rsidRPr="00D84852" w:rsidRDefault="002A7C4E" w:rsidP="00A01A6B">
      <w:pPr>
        <w:autoSpaceDE w:val="0"/>
        <w:autoSpaceDN w:val="0"/>
        <w:adjustRightInd w:val="0"/>
        <w:spacing w:after="120" w:line="240" w:lineRule="auto"/>
        <w:ind w:firstLine="720"/>
        <w:jc w:val="both"/>
        <w:rPr>
          <w:rFonts w:ascii="Book Antiqua" w:hAnsi="Book Antiqua" w:cs="Times New Roman"/>
        </w:rPr>
      </w:pPr>
      <w:r w:rsidRPr="00D84852">
        <w:rPr>
          <w:rFonts w:ascii="Book Antiqua" w:hAnsi="Book Antiqua" w:cs="Times New Roman"/>
        </w:rPr>
        <w:t xml:space="preserve">У овом предмету подноситељка представке тврдила је да је у поступцима који су вођени пред судом повређено право на суђење у разумном року (чл. 6. </w:t>
      </w:r>
      <w:r w:rsidR="00ED6839" w:rsidRPr="00D84852">
        <w:rPr>
          <w:rFonts w:ascii="Book Antiqua" w:hAnsi="Book Antiqua" w:cs="Times New Roman"/>
        </w:rPr>
        <w:t>Конвенције</w:t>
      </w:r>
      <w:r w:rsidRPr="00D84852">
        <w:rPr>
          <w:rFonts w:ascii="Book Antiqua" w:hAnsi="Book Antiqua" w:cs="Times New Roman"/>
        </w:rPr>
        <w:t xml:space="preserve">), право на поштовање приватног и породичног живота (чл. 8. </w:t>
      </w:r>
      <w:r w:rsidR="00ED6839" w:rsidRPr="00D84852">
        <w:rPr>
          <w:rFonts w:ascii="Book Antiqua" w:hAnsi="Book Antiqua" w:cs="Times New Roman"/>
        </w:rPr>
        <w:t>Конвенције</w:t>
      </w:r>
      <w:r w:rsidRPr="00D84852">
        <w:rPr>
          <w:rFonts w:ascii="Book Antiqua" w:hAnsi="Book Antiqua" w:cs="Times New Roman"/>
        </w:rPr>
        <w:t>)</w:t>
      </w:r>
      <w:r w:rsidR="00ED0451" w:rsidRPr="00D84852">
        <w:rPr>
          <w:rFonts w:ascii="Book Antiqua" w:hAnsi="Book Antiqua" w:cs="Times New Roman"/>
        </w:rPr>
        <w:t xml:space="preserve"> и</w:t>
      </w:r>
      <w:r w:rsidRPr="00D84852">
        <w:rPr>
          <w:rFonts w:ascii="Book Antiqua" w:hAnsi="Book Antiqua" w:cs="Times New Roman"/>
        </w:rPr>
        <w:t xml:space="preserve"> право на делотворан правни лек (чл. 13. </w:t>
      </w:r>
      <w:r w:rsidR="00ED6839" w:rsidRPr="00D84852">
        <w:rPr>
          <w:rFonts w:ascii="Book Antiqua" w:hAnsi="Book Antiqua" w:cs="Times New Roman"/>
        </w:rPr>
        <w:t>Конвенције</w:t>
      </w:r>
      <w:r w:rsidRPr="00D84852">
        <w:rPr>
          <w:rFonts w:ascii="Book Antiqua" w:hAnsi="Book Antiqua" w:cs="Times New Roman"/>
        </w:rPr>
        <w:t xml:space="preserve">), као и да је била дискриминисана по основу свог здравственог стања, чиме је прекршен чл. 14. </w:t>
      </w:r>
      <w:r w:rsidR="00ED6839" w:rsidRPr="00D84852">
        <w:rPr>
          <w:rFonts w:ascii="Book Antiqua" w:hAnsi="Book Antiqua" w:cs="Times New Roman"/>
        </w:rPr>
        <w:t>Конвенције</w:t>
      </w:r>
      <w:r w:rsidRPr="00D84852">
        <w:rPr>
          <w:rFonts w:ascii="Book Antiqua" w:hAnsi="Book Antiqua" w:cs="Times New Roman"/>
        </w:rPr>
        <w:t xml:space="preserve">. </w:t>
      </w:r>
    </w:p>
    <w:p w:rsidR="001C325E" w:rsidRPr="00D84852" w:rsidRDefault="00ED0451" w:rsidP="00D84852">
      <w:pPr>
        <w:autoSpaceDE w:val="0"/>
        <w:autoSpaceDN w:val="0"/>
        <w:adjustRightInd w:val="0"/>
        <w:spacing w:after="0" w:line="240" w:lineRule="auto"/>
        <w:ind w:firstLine="720"/>
        <w:jc w:val="both"/>
        <w:rPr>
          <w:rFonts w:ascii="Book Antiqua" w:hAnsi="Book Antiqua" w:cs="Times New Roman"/>
        </w:rPr>
      </w:pPr>
      <w:r w:rsidRPr="00A01A6B">
        <w:rPr>
          <w:rFonts w:ascii="Book Antiqua" w:hAnsi="Book Antiqua" w:cs="Times New Roman"/>
        </w:rPr>
        <w:t>Околности случаја</w:t>
      </w:r>
      <w:r w:rsidR="00532D03" w:rsidRPr="00A01A6B">
        <w:rPr>
          <w:rFonts w:ascii="Book Antiqua" w:hAnsi="Book Antiqua" w:cs="Times New Roman"/>
        </w:rPr>
        <w:t>:</w:t>
      </w:r>
      <w:r w:rsidR="00532D03" w:rsidRPr="00D84852">
        <w:rPr>
          <w:rFonts w:ascii="Book Antiqua" w:hAnsi="Book Antiqua" w:cs="Times New Roman"/>
          <w:i/>
        </w:rPr>
        <w:t xml:space="preserve"> </w:t>
      </w:r>
      <w:r w:rsidRPr="00D84852">
        <w:rPr>
          <w:rFonts w:ascii="Book Antiqua" w:hAnsi="Book Antiqua" w:cs="Times New Roman"/>
        </w:rPr>
        <w:t xml:space="preserve">Подноситељка представке се 1994. године венчала са Д.М. а 1995. године добили су </w:t>
      </w:r>
      <w:r w:rsidR="00BE6BE9" w:rsidRPr="00D84852">
        <w:rPr>
          <w:rFonts w:ascii="Book Antiqua" w:hAnsi="Book Antiqua" w:cs="Times New Roman"/>
        </w:rPr>
        <w:t xml:space="preserve">ћерку </w:t>
      </w:r>
      <w:r w:rsidRPr="00D84852">
        <w:rPr>
          <w:rFonts w:ascii="Book Antiqua" w:hAnsi="Book Antiqua" w:cs="Times New Roman"/>
        </w:rPr>
        <w:t xml:space="preserve">С.М. </w:t>
      </w:r>
      <w:r w:rsidR="0054380C" w:rsidRPr="00D84852">
        <w:rPr>
          <w:rFonts w:ascii="Book Antiqua" w:hAnsi="Book Antiqua" w:cs="Times New Roman"/>
        </w:rPr>
        <w:t>Н</w:t>
      </w:r>
      <w:r w:rsidRPr="00D84852">
        <w:rPr>
          <w:rFonts w:ascii="Book Antiqua" w:hAnsi="Book Antiqua" w:cs="Times New Roman"/>
        </w:rPr>
        <w:t xml:space="preserve">акон сазнања да је подноситељка представке заражена вирусом ХИВ-а, </w:t>
      </w:r>
      <w:r w:rsidR="0054380C" w:rsidRPr="00D84852">
        <w:rPr>
          <w:rFonts w:ascii="Book Antiqua" w:hAnsi="Book Antiqua" w:cs="Times New Roman"/>
        </w:rPr>
        <w:t xml:space="preserve">дошло је 1999. године </w:t>
      </w:r>
      <w:r w:rsidRPr="00D84852">
        <w:rPr>
          <w:rFonts w:ascii="Book Antiqua" w:hAnsi="Book Antiqua" w:cs="Times New Roman"/>
        </w:rPr>
        <w:t xml:space="preserve">до трајног престанка заједнице живота међу супружницима. Малолетна кћерка С.М. остала је код оца, који је подноситељки представке онемогућавао било какав контакт са њом, а детету је казао да је њена мајка умрла. </w:t>
      </w:r>
      <w:r w:rsidR="001337AE" w:rsidRPr="00D84852">
        <w:rPr>
          <w:rFonts w:ascii="Book Antiqua" w:hAnsi="Book Antiqua" w:cs="Times New Roman"/>
        </w:rPr>
        <w:t>По тужби п</w:t>
      </w:r>
      <w:r w:rsidRPr="00D84852">
        <w:rPr>
          <w:rFonts w:ascii="Book Antiqua" w:hAnsi="Book Antiqua" w:cs="Times New Roman"/>
        </w:rPr>
        <w:t>односитељка представке</w:t>
      </w:r>
      <w:r w:rsidR="001337AE" w:rsidRPr="00D84852">
        <w:rPr>
          <w:rFonts w:ascii="Book Antiqua" w:hAnsi="Book Antiqua" w:cs="Times New Roman"/>
        </w:rPr>
        <w:t xml:space="preserve">, суд је 23. јула 1999. године, </w:t>
      </w:r>
      <w:r w:rsidRPr="00D84852">
        <w:rPr>
          <w:rFonts w:ascii="Book Antiqua" w:hAnsi="Book Antiqua" w:cs="Times New Roman"/>
        </w:rPr>
        <w:t xml:space="preserve">одредио привремену меру којом је наложио туженом Д.М. да омогући тужиљи виђење са дететом два пута месечно. Како је тужени одбио пријем тужбе и одлуке о привременој мери, подноситељка представке се током наредне две године у више наврата обраћала суду са захтевом да туженом достави одлуку и </w:t>
      </w:r>
      <w:r w:rsidR="00BE6BE9" w:rsidRPr="00D84852">
        <w:rPr>
          <w:rFonts w:ascii="Book Antiqua" w:hAnsi="Book Antiqua" w:cs="Times New Roman"/>
        </w:rPr>
        <w:t xml:space="preserve">принудно изврши </w:t>
      </w:r>
      <w:r w:rsidRPr="00D84852">
        <w:rPr>
          <w:rFonts w:ascii="Book Antiqua" w:hAnsi="Book Antiqua" w:cs="Times New Roman"/>
        </w:rPr>
        <w:t>привремен</w:t>
      </w:r>
      <w:r w:rsidR="00BE6BE9" w:rsidRPr="00D84852">
        <w:rPr>
          <w:rFonts w:ascii="Book Antiqua" w:hAnsi="Book Antiqua" w:cs="Times New Roman"/>
        </w:rPr>
        <w:t>у мери о виђењу детета, што се ние догодило.</w:t>
      </w:r>
      <w:r w:rsidRPr="00D84852">
        <w:rPr>
          <w:rFonts w:ascii="Book Antiqua" w:hAnsi="Book Antiqua" w:cs="Times New Roman"/>
        </w:rPr>
        <w:t xml:space="preserve"> Од јуна 2002. године до августа 2005. године судски извршитељи су у више наврата и на неколико различитих адреса без успеха покушали да спроведу извршење ове одлуке. У периоду од 1999. године</w:t>
      </w:r>
      <w:r w:rsidR="00BE6BE9" w:rsidRPr="00D84852">
        <w:rPr>
          <w:rFonts w:ascii="Book Antiqua" w:hAnsi="Book Antiqua" w:cs="Times New Roman"/>
        </w:rPr>
        <w:t xml:space="preserve"> </w:t>
      </w:r>
      <w:r w:rsidRPr="00D84852">
        <w:rPr>
          <w:rFonts w:ascii="Book Antiqua" w:hAnsi="Book Antiqua" w:cs="Times New Roman"/>
        </w:rPr>
        <w:t xml:space="preserve">до 2006. године Општински суд је одложио чак 15 рочишта, </w:t>
      </w:r>
      <w:r w:rsidR="00BE6BE9" w:rsidRPr="00D84852">
        <w:rPr>
          <w:rFonts w:ascii="Book Antiqua" w:hAnsi="Book Antiqua" w:cs="Times New Roman"/>
        </w:rPr>
        <w:t xml:space="preserve">углавном </w:t>
      </w:r>
      <w:r w:rsidRPr="00D84852">
        <w:rPr>
          <w:rFonts w:ascii="Book Antiqua" w:hAnsi="Book Antiqua" w:cs="Times New Roman"/>
        </w:rPr>
        <w:t xml:space="preserve">због немогућности да туженом </w:t>
      </w:r>
      <w:r w:rsidR="0054380C" w:rsidRPr="00D84852">
        <w:rPr>
          <w:rFonts w:ascii="Book Antiqua" w:hAnsi="Book Antiqua" w:cs="Times New Roman"/>
        </w:rPr>
        <w:t xml:space="preserve">достави </w:t>
      </w:r>
      <w:r w:rsidRPr="00D84852">
        <w:rPr>
          <w:rFonts w:ascii="Book Antiqua" w:hAnsi="Book Antiqua" w:cs="Times New Roman"/>
        </w:rPr>
        <w:t>тужбу и позив за рочиште</w:t>
      </w:r>
      <w:r w:rsidR="001337AE" w:rsidRPr="00D84852">
        <w:rPr>
          <w:rFonts w:ascii="Book Antiqua" w:hAnsi="Book Antiqua" w:cs="Times New Roman"/>
        </w:rPr>
        <w:t xml:space="preserve">. </w:t>
      </w:r>
      <w:r w:rsidR="0054380C" w:rsidRPr="00D84852">
        <w:rPr>
          <w:rFonts w:ascii="Book Antiqua" w:hAnsi="Book Antiqua" w:cs="Times New Roman"/>
        </w:rPr>
        <w:t>Тужба за развод брака и судски позив на рочиште т</w:t>
      </w:r>
      <w:r w:rsidR="001337AE" w:rsidRPr="00D84852">
        <w:rPr>
          <w:rFonts w:ascii="Book Antiqua" w:hAnsi="Book Antiqua" w:cs="Times New Roman"/>
        </w:rPr>
        <w:t xml:space="preserve">уженом </w:t>
      </w:r>
      <w:r w:rsidR="0054380C" w:rsidRPr="00D84852">
        <w:rPr>
          <w:rFonts w:ascii="Book Antiqua" w:hAnsi="Book Antiqua" w:cs="Times New Roman"/>
        </w:rPr>
        <w:t>су достав</w:t>
      </w:r>
      <w:r w:rsidR="001E1D4C">
        <w:rPr>
          <w:rFonts w:ascii="Book Antiqua" w:hAnsi="Book Antiqua" w:cs="Times New Roman"/>
        </w:rPr>
        <w:t>љ</w:t>
      </w:r>
      <w:r w:rsidR="0054380C" w:rsidRPr="00D84852">
        <w:rPr>
          <w:rFonts w:ascii="Book Antiqua" w:hAnsi="Book Antiqua" w:cs="Times New Roman"/>
        </w:rPr>
        <w:t xml:space="preserve">ени </w:t>
      </w:r>
      <w:r w:rsidRPr="00D84852">
        <w:rPr>
          <w:rFonts w:ascii="Book Antiqua" w:hAnsi="Book Antiqua" w:cs="Times New Roman"/>
        </w:rPr>
        <w:t xml:space="preserve">тек 3. новембра 2005. године. </w:t>
      </w:r>
      <w:r w:rsidR="00BE6BE9" w:rsidRPr="00D84852">
        <w:rPr>
          <w:rFonts w:ascii="Book Antiqua" w:hAnsi="Book Antiqua" w:cs="Times New Roman"/>
        </w:rPr>
        <w:t xml:space="preserve">Прикупљање чињеница и доказа било је отежано због кашњења </w:t>
      </w:r>
      <w:r w:rsidR="001337AE" w:rsidRPr="00D84852">
        <w:rPr>
          <w:rFonts w:ascii="Book Antiqua" w:hAnsi="Book Antiqua" w:cs="Times New Roman"/>
        </w:rPr>
        <w:t>надлежног ц</w:t>
      </w:r>
      <w:r w:rsidR="00BE6BE9" w:rsidRPr="00D84852">
        <w:rPr>
          <w:rFonts w:ascii="Book Antiqua" w:hAnsi="Book Antiqua" w:cs="Times New Roman"/>
        </w:rPr>
        <w:t>ентра за социјални рад, коме се суд више пута обраћао са захтевим за достављање налаза и мишљења. Д</w:t>
      </w:r>
      <w:r w:rsidRPr="00D84852">
        <w:rPr>
          <w:rFonts w:ascii="Book Antiqua" w:hAnsi="Book Antiqua" w:cs="Times New Roman"/>
        </w:rPr>
        <w:t xml:space="preserve">ана 15. јуна 2006. године </w:t>
      </w:r>
      <w:r w:rsidR="00BE6BE9" w:rsidRPr="00D84852">
        <w:rPr>
          <w:rFonts w:ascii="Book Antiqua" w:hAnsi="Book Antiqua" w:cs="Times New Roman"/>
        </w:rPr>
        <w:t>суд је донео одлуку о привременој мери</w:t>
      </w:r>
      <w:r w:rsidR="00E0022F" w:rsidRPr="00D84852">
        <w:rPr>
          <w:rFonts w:ascii="Book Antiqua" w:hAnsi="Book Antiqua" w:cs="Times New Roman"/>
        </w:rPr>
        <w:t>,</w:t>
      </w:r>
      <w:r w:rsidR="00BE6BE9" w:rsidRPr="00D84852">
        <w:rPr>
          <w:rFonts w:ascii="Book Antiqua" w:hAnsi="Book Antiqua" w:cs="Times New Roman"/>
        </w:rPr>
        <w:t xml:space="preserve"> којом је подноситељки представке </w:t>
      </w:r>
      <w:r w:rsidRPr="00D84852">
        <w:rPr>
          <w:rFonts w:ascii="Book Antiqua" w:hAnsi="Book Antiqua" w:cs="Times New Roman"/>
        </w:rPr>
        <w:t xml:space="preserve">привремено </w:t>
      </w:r>
      <w:r w:rsidR="00E0022F" w:rsidRPr="00D84852">
        <w:rPr>
          <w:rFonts w:ascii="Book Antiqua" w:hAnsi="Book Antiqua" w:cs="Times New Roman"/>
        </w:rPr>
        <w:t xml:space="preserve">поверио самостално </w:t>
      </w:r>
      <w:r w:rsidRPr="00D84852">
        <w:rPr>
          <w:rFonts w:ascii="Book Antiqua" w:hAnsi="Book Antiqua" w:cs="Times New Roman"/>
        </w:rPr>
        <w:t>вршење родитељског права</w:t>
      </w:r>
      <w:r w:rsidR="00B24BCD" w:rsidRPr="00D84852">
        <w:rPr>
          <w:rFonts w:ascii="Book Antiqua" w:hAnsi="Book Antiqua" w:cs="Times New Roman"/>
        </w:rPr>
        <w:t xml:space="preserve"> и наложио </w:t>
      </w:r>
      <w:r w:rsidR="00E0022F" w:rsidRPr="00D84852">
        <w:rPr>
          <w:rFonts w:ascii="Book Antiqua" w:hAnsi="Book Antiqua" w:cs="Times New Roman"/>
        </w:rPr>
        <w:t xml:space="preserve">оцу Д.М. </w:t>
      </w:r>
      <w:r w:rsidR="00B24BCD" w:rsidRPr="00D84852">
        <w:rPr>
          <w:rFonts w:ascii="Book Antiqua" w:hAnsi="Book Antiqua" w:cs="Times New Roman"/>
        </w:rPr>
        <w:t xml:space="preserve">да преда дете. Отац је поднео жалбу на ову одлуку, али </w:t>
      </w:r>
      <w:r w:rsidR="001337AE" w:rsidRPr="00D84852">
        <w:rPr>
          <w:rFonts w:ascii="Book Antiqua" w:hAnsi="Book Antiqua" w:cs="Times New Roman"/>
        </w:rPr>
        <w:t xml:space="preserve">с обзиром да </w:t>
      </w:r>
      <w:r w:rsidR="00B24BCD" w:rsidRPr="00D84852">
        <w:rPr>
          <w:rFonts w:ascii="Book Antiqua" w:hAnsi="Book Antiqua" w:cs="Times New Roman"/>
        </w:rPr>
        <w:t xml:space="preserve">жалба нема </w:t>
      </w:r>
      <w:r w:rsidRPr="00D84852">
        <w:rPr>
          <w:rFonts w:ascii="Book Antiqua" w:hAnsi="Book Antiqua" w:cs="Times New Roman"/>
        </w:rPr>
        <w:t xml:space="preserve">суспензивно дејство, </w:t>
      </w:r>
      <w:r w:rsidR="0026174A" w:rsidRPr="00D84852">
        <w:rPr>
          <w:rFonts w:ascii="Book Antiqua" w:hAnsi="Book Antiqua" w:cs="Times New Roman"/>
        </w:rPr>
        <w:t xml:space="preserve">подноситељка представке </w:t>
      </w:r>
      <w:r w:rsidRPr="00D84852">
        <w:rPr>
          <w:rFonts w:ascii="Book Antiqua" w:hAnsi="Book Antiqua" w:cs="Times New Roman"/>
        </w:rPr>
        <w:t>је у више наврата захтевала њено извршење</w:t>
      </w:r>
      <w:r w:rsidR="00B24BCD" w:rsidRPr="00D84852">
        <w:rPr>
          <w:rFonts w:ascii="Book Antiqua" w:hAnsi="Book Antiqua" w:cs="Times New Roman"/>
        </w:rPr>
        <w:t xml:space="preserve">. Одлука, међутим, није </w:t>
      </w:r>
      <w:r w:rsidRPr="00D84852">
        <w:rPr>
          <w:rFonts w:ascii="Book Antiqua" w:hAnsi="Book Antiqua" w:cs="Times New Roman"/>
        </w:rPr>
        <w:t xml:space="preserve">извршена, а </w:t>
      </w:r>
      <w:r w:rsidR="00B24BCD" w:rsidRPr="00D84852">
        <w:rPr>
          <w:rFonts w:ascii="Book Antiqua" w:hAnsi="Book Antiqua" w:cs="Times New Roman"/>
        </w:rPr>
        <w:t xml:space="preserve">по </w:t>
      </w:r>
      <w:r w:rsidRPr="00D84852">
        <w:rPr>
          <w:rFonts w:ascii="Book Antiqua" w:hAnsi="Book Antiqua" w:cs="Times New Roman"/>
        </w:rPr>
        <w:t>жалб</w:t>
      </w:r>
      <w:r w:rsidR="00B24BCD" w:rsidRPr="00D84852">
        <w:rPr>
          <w:rFonts w:ascii="Book Antiqua" w:hAnsi="Book Antiqua" w:cs="Times New Roman"/>
        </w:rPr>
        <w:t>и</w:t>
      </w:r>
      <w:r w:rsidRPr="00D84852">
        <w:rPr>
          <w:rFonts w:ascii="Book Antiqua" w:hAnsi="Book Antiqua" w:cs="Times New Roman"/>
        </w:rPr>
        <w:t xml:space="preserve"> </w:t>
      </w:r>
      <w:r w:rsidR="00B24BCD" w:rsidRPr="00D84852">
        <w:rPr>
          <w:rFonts w:ascii="Book Antiqua" w:hAnsi="Book Antiqua" w:cs="Times New Roman"/>
        </w:rPr>
        <w:t xml:space="preserve">оца детета виши суд је </w:t>
      </w:r>
      <w:r w:rsidRPr="00D84852">
        <w:rPr>
          <w:rFonts w:ascii="Book Antiqua" w:hAnsi="Book Antiqua" w:cs="Times New Roman"/>
        </w:rPr>
        <w:t>уки</w:t>
      </w:r>
      <w:r w:rsidR="00B24BCD" w:rsidRPr="00D84852">
        <w:rPr>
          <w:rFonts w:ascii="Book Antiqua" w:hAnsi="Book Antiqua" w:cs="Times New Roman"/>
        </w:rPr>
        <w:t xml:space="preserve">нуо привремену </w:t>
      </w:r>
      <w:r w:rsidRPr="00D84852">
        <w:rPr>
          <w:rFonts w:ascii="Book Antiqua" w:hAnsi="Book Antiqua" w:cs="Times New Roman"/>
        </w:rPr>
        <w:t>мер</w:t>
      </w:r>
      <w:r w:rsidR="00B24BCD" w:rsidRPr="00D84852">
        <w:rPr>
          <w:rFonts w:ascii="Book Antiqua" w:hAnsi="Book Antiqua" w:cs="Times New Roman"/>
        </w:rPr>
        <w:t>у и предмет вратио на поновно одлучивање</w:t>
      </w:r>
      <w:r w:rsidRPr="00D84852">
        <w:rPr>
          <w:rFonts w:ascii="Book Antiqua" w:hAnsi="Book Antiqua" w:cs="Times New Roman"/>
        </w:rPr>
        <w:t xml:space="preserve">. </w:t>
      </w:r>
      <w:r w:rsidR="00B24BCD" w:rsidRPr="00D84852">
        <w:rPr>
          <w:rFonts w:ascii="Book Antiqua" w:hAnsi="Book Antiqua" w:cs="Times New Roman"/>
        </w:rPr>
        <w:t xml:space="preserve">У време </w:t>
      </w:r>
      <w:r w:rsidRPr="00D84852">
        <w:rPr>
          <w:rFonts w:ascii="Book Antiqua" w:hAnsi="Book Antiqua" w:cs="Times New Roman"/>
        </w:rPr>
        <w:t>доношења пресуде Е</w:t>
      </w:r>
      <w:r w:rsidR="00B24BCD" w:rsidRPr="00D84852">
        <w:rPr>
          <w:rFonts w:ascii="Book Antiqua" w:hAnsi="Book Antiqua" w:cs="Times New Roman"/>
        </w:rPr>
        <w:t>СЉП поступак још увек није био окончан пред првостепеним судом</w:t>
      </w:r>
      <w:r w:rsidR="0026174A" w:rsidRPr="00D84852">
        <w:rPr>
          <w:rFonts w:ascii="Book Antiqua" w:hAnsi="Book Antiqua" w:cs="Times New Roman"/>
        </w:rPr>
        <w:t xml:space="preserve">, а наком подношења представке В.А.М. је покренула пред судом поступак за лишење родитељског права оце детета, који у време доношења одлуке ЕСЉП још увек није био оконачн.  </w:t>
      </w:r>
    </w:p>
    <w:p w:rsidR="0026174A" w:rsidRPr="00D84852" w:rsidRDefault="00E0022F" w:rsidP="00D84852">
      <w:pPr>
        <w:pStyle w:val="BodyText"/>
        <w:ind w:firstLine="720"/>
        <w:rPr>
          <w:rFonts w:ascii="Book Antiqua" w:hAnsi="Book Antiqua"/>
          <w:sz w:val="22"/>
          <w:szCs w:val="22"/>
        </w:rPr>
      </w:pPr>
      <w:r w:rsidRPr="00D84852">
        <w:rPr>
          <w:rFonts w:ascii="Book Antiqua" w:hAnsi="Book Antiqua"/>
          <w:sz w:val="22"/>
          <w:szCs w:val="22"/>
        </w:rPr>
        <w:t>Приликом</w:t>
      </w:r>
      <w:r w:rsidR="001600CF" w:rsidRPr="00D84852">
        <w:rPr>
          <w:rFonts w:ascii="Book Antiqua" w:hAnsi="Book Antiqua"/>
          <w:sz w:val="22"/>
          <w:szCs w:val="22"/>
        </w:rPr>
        <w:t xml:space="preserve"> </w:t>
      </w:r>
      <w:r w:rsidRPr="00D84852">
        <w:rPr>
          <w:rFonts w:ascii="Book Antiqua" w:hAnsi="Book Antiqua"/>
          <w:sz w:val="22"/>
          <w:szCs w:val="22"/>
        </w:rPr>
        <w:t>разматрања</w:t>
      </w:r>
      <w:r w:rsidR="001600CF" w:rsidRPr="00D84852">
        <w:rPr>
          <w:rFonts w:ascii="Book Antiqua" w:hAnsi="Book Antiqua"/>
          <w:sz w:val="22"/>
          <w:szCs w:val="22"/>
        </w:rPr>
        <w:t xml:space="preserve"> </w:t>
      </w:r>
      <w:r w:rsidRPr="00D84852">
        <w:rPr>
          <w:rFonts w:ascii="Book Antiqua" w:hAnsi="Book Antiqua"/>
          <w:sz w:val="22"/>
          <w:szCs w:val="22"/>
        </w:rPr>
        <w:t>да</w:t>
      </w:r>
      <w:r w:rsidR="001600CF" w:rsidRPr="00D84852">
        <w:rPr>
          <w:rFonts w:ascii="Book Antiqua" w:hAnsi="Book Antiqua"/>
          <w:sz w:val="22"/>
          <w:szCs w:val="22"/>
        </w:rPr>
        <w:t xml:space="preserve"> </w:t>
      </w:r>
      <w:r w:rsidRPr="00D84852">
        <w:rPr>
          <w:rFonts w:ascii="Book Antiqua" w:hAnsi="Book Antiqua"/>
          <w:sz w:val="22"/>
          <w:szCs w:val="22"/>
        </w:rPr>
        <w:t>ли</w:t>
      </w:r>
      <w:r w:rsidR="001600CF" w:rsidRPr="00D84852">
        <w:rPr>
          <w:rFonts w:ascii="Book Antiqua" w:hAnsi="Book Antiqua"/>
          <w:sz w:val="22"/>
          <w:szCs w:val="22"/>
        </w:rPr>
        <w:t xml:space="preserve"> </w:t>
      </w:r>
      <w:r w:rsidRPr="00D84852">
        <w:rPr>
          <w:rFonts w:ascii="Book Antiqua" w:hAnsi="Book Antiqua"/>
          <w:sz w:val="22"/>
          <w:szCs w:val="22"/>
        </w:rPr>
        <w:t>је</w:t>
      </w:r>
      <w:r w:rsidR="001600CF" w:rsidRPr="00D84852">
        <w:rPr>
          <w:rFonts w:ascii="Book Antiqua" w:hAnsi="Book Antiqua"/>
          <w:sz w:val="22"/>
          <w:szCs w:val="22"/>
        </w:rPr>
        <w:t xml:space="preserve"> </w:t>
      </w:r>
      <w:r w:rsidRPr="00D84852">
        <w:rPr>
          <w:rFonts w:ascii="Book Antiqua" w:hAnsi="Book Antiqua"/>
          <w:sz w:val="22"/>
          <w:szCs w:val="22"/>
        </w:rPr>
        <w:t>дошло</w:t>
      </w:r>
      <w:r w:rsidR="001600CF" w:rsidRPr="00D84852">
        <w:rPr>
          <w:rFonts w:ascii="Book Antiqua" w:hAnsi="Book Antiqua"/>
          <w:sz w:val="22"/>
          <w:szCs w:val="22"/>
        </w:rPr>
        <w:t xml:space="preserve"> </w:t>
      </w:r>
      <w:r w:rsidRPr="00D84852">
        <w:rPr>
          <w:rFonts w:ascii="Book Antiqua" w:hAnsi="Book Antiqua"/>
          <w:sz w:val="22"/>
          <w:szCs w:val="22"/>
        </w:rPr>
        <w:t>до</w:t>
      </w:r>
      <w:r w:rsidR="001600CF" w:rsidRPr="00D84852">
        <w:rPr>
          <w:rFonts w:ascii="Book Antiqua" w:hAnsi="Book Antiqua"/>
          <w:sz w:val="22"/>
          <w:szCs w:val="22"/>
        </w:rPr>
        <w:t xml:space="preserve"> </w:t>
      </w:r>
      <w:r w:rsidRPr="00D84852">
        <w:rPr>
          <w:rFonts w:ascii="Book Antiqua" w:hAnsi="Book Antiqua"/>
          <w:sz w:val="22"/>
          <w:szCs w:val="22"/>
        </w:rPr>
        <w:t>повреде</w:t>
      </w:r>
      <w:r w:rsidR="001600CF" w:rsidRPr="00D84852">
        <w:rPr>
          <w:rFonts w:ascii="Book Antiqua" w:hAnsi="Book Antiqua"/>
          <w:sz w:val="22"/>
          <w:szCs w:val="22"/>
        </w:rPr>
        <w:t xml:space="preserve"> </w:t>
      </w:r>
      <w:r w:rsidRPr="00D84852">
        <w:rPr>
          <w:rFonts w:ascii="Book Antiqua" w:hAnsi="Book Antiqua"/>
          <w:sz w:val="22"/>
          <w:szCs w:val="22"/>
        </w:rPr>
        <w:t>права</w:t>
      </w:r>
      <w:r w:rsidR="001600CF" w:rsidRPr="00D84852">
        <w:rPr>
          <w:rFonts w:ascii="Book Antiqua" w:hAnsi="Book Antiqua"/>
          <w:sz w:val="22"/>
          <w:szCs w:val="22"/>
        </w:rPr>
        <w:t xml:space="preserve"> </w:t>
      </w:r>
      <w:r w:rsidRPr="00D84852">
        <w:rPr>
          <w:rFonts w:ascii="Book Antiqua" w:hAnsi="Book Antiqua"/>
          <w:sz w:val="22"/>
          <w:szCs w:val="22"/>
        </w:rPr>
        <w:t>на</w:t>
      </w:r>
      <w:r w:rsidR="001600CF" w:rsidRPr="00D84852">
        <w:rPr>
          <w:rFonts w:ascii="Book Antiqua" w:hAnsi="Book Antiqua"/>
          <w:sz w:val="22"/>
          <w:szCs w:val="22"/>
        </w:rPr>
        <w:t xml:space="preserve"> </w:t>
      </w:r>
      <w:r w:rsidRPr="00D84852">
        <w:rPr>
          <w:rFonts w:ascii="Book Antiqua" w:hAnsi="Book Antiqua"/>
          <w:sz w:val="22"/>
          <w:szCs w:val="22"/>
        </w:rPr>
        <w:t>суђење</w:t>
      </w:r>
      <w:r w:rsidR="001600CF" w:rsidRPr="00D84852">
        <w:rPr>
          <w:rFonts w:ascii="Book Antiqua" w:hAnsi="Book Antiqua"/>
          <w:sz w:val="22"/>
          <w:szCs w:val="22"/>
        </w:rPr>
        <w:t xml:space="preserve"> </w:t>
      </w:r>
      <w:r w:rsidRPr="00D84852">
        <w:rPr>
          <w:rFonts w:ascii="Book Antiqua" w:hAnsi="Book Antiqua"/>
          <w:sz w:val="22"/>
          <w:szCs w:val="22"/>
        </w:rPr>
        <w:t>у</w:t>
      </w:r>
      <w:r w:rsidR="001600CF" w:rsidRPr="00D84852">
        <w:rPr>
          <w:rFonts w:ascii="Book Antiqua" w:hAnsi="Book Antiqua"/>
          <w:sz w:val="22"/>
          <w:szCs w:val="22"/>
        </w:rPr>
        <w:t xml:space="preserve"> </w:t>
      </w:r>
      <w:r w:rsidRPr="00D84852">
        <w:rPr>
          <w:rFonts w:ascii="Book Antiqua" w:hAnsi="Book Antiqua"/>
          <w:sz w:val="22"/>
          <w:szCs w:val="22"/>
        </w:rPr>
        <w:t>разумном</w:t>
      </w:r>
      <w:r w:rsidR="001600CF" w:rsidRPr="00D84852">
        <w:rPr>
          <w:rFonts w:ascii="Book Antiqua" w:hAnsi="Book Antiqua"/>
          <w:sz w:val="22"/>
          <w:szCs w:val="22"/>
        </w:rPr>
        <w:t xml:space="preserve"> </w:t>
      </w:r>
      <w:r w:rsidRPr="00D84852">
        <w:rPr>
          <w:rFonts w:ascii="Book Antiqua" w:hAnsi="Book Antiqua"/>
          <w:sz w:val="22"/>
          <w:szCs w:val="22"/>
        </w:rPr>
        <w:t>року</w:t>
      </w:r>
      <w:r w:rsidR="001600CF" w:rsidRPr="00D84852">
        <w:rPr>
          <w:rFonts w:ascii="Book Antiqua" w:hAnsi="Book Antiqua"/>
          <w:sz w:val="22"/>
          <w:szCs w:val="22"/>
        </w:rPr>
        <w:t xml:space="preserve"> </w:t>
      </w:r>
      <w:r w:rsidR="00ED6839" w:rsidRPr="00D84852">
        <w:rPr>
          <w:rFonts w:ascii="Book Antiqua" w:hAnsi="Book Antiqua"/>
          <w:sz w:val="22"/>
          <w:szCs w:val="22"/>
        </w:rPr>
        <w:t xml:space="preserve">(члан 6. став. 1 Конвенције, </w:t>
      </w:r>
      <w:r w:rsidRPr="00D84852">
        <w:rPr>
          <w:rFonts w:ascii="Book Antiqua" w:hAnsi="Book Antiqua"/>
          <w:sz w:val="22"/>
          <w:szCs w:val="22"/>
        </w:rPr>
        <w:t>ЕСЉП</w:t>
      </w:r>
      <w:r w:rsidR="001600CF" w:rsidRPr="00D84852">
        <w:rPr>
          <w:rFonts w:ascii="Book Antiqua" w:hAnsi="Book Antiqua"/>
          <w:sz w:val="22"/>
          <w:szCs w:val="22"/>
        </w:rPr>
        <w:t xml:space="preserve"> </w:t>
      </w:r>
      <w:r w:rsidRPr="00D84852">
        <w:rPr>
          <w:rFonts w:ascii="Book Antiqua" w:hAnsi="Book Antiqua"/>
          <w:sz w:val="22"/>
          <w:szCs w:val="22"/>
        </w:rPr>
        <w:t>применио</w:t>
      </w:r>
      <w:r w:rsidR="001600CF" w:rsidRPr="00D84852">
        <w:rPr>
          <w:rFonts w:ascii="Book Antiqua" w:hAnsi="Book Antiqua"/>
          <w:sz w:val="22"/>
          <w:szCs w:val="22"/>
        </w:rPr>
        <w:t xml:space="preserve"> </w:t>
      </w:r>
      <w:r w:rsidRPr="00D84852">
        <w:rPr>
          <w:rFonts w:ascii="Book Antiqua" w:hAnsi="Book Antiqua"/>
          <w:sz w:val="22"/>
          <w:szCs w:val="22"/>
        </w:rPr>
        <w:t>је</w:t>
      </w:r>
      <w:r w:rsidR="001600CF" w:rsidRPr="00D84852">
        <w:rPr>
          <w:rFonts w:ascii="Book Antiqua" w:hAnsi="Book Antiqua"/>
          <w:sz w:val="22"/>
          <w:szCs w:val="22"/>
        </w:rPr>
        <w:t xml:space="preserve"> </w:t>
      </w:r>
      <w:r w:rsidRPr="00D84852">
        <w:rPr>
          <w:rFonts w:ascii="Book Antiqua" w:hAnsi="Book Antiqua"/>
          <w:sz w:val="22"/>
          <w:szCs w:val="22"/>
        </w:rPr>
        <w:t>своје</w:t>
      </w:r>
      <w:r w:rsidR="001600CF" w:rsidRPr="00D84852">
        <w:rPr>
          <w:rFonts w:ascii="Book Antiqua" w:hAnsi="Book Antiqua"/>
          <w:sz w:val="22"/>
          <w:szCs w:val="22"/>
        </w:rPr>
        <w:t xml:space="preserve"> </w:t>
      </w:r>
      <w:r w:rsidRPr="00D84852">
        <w:rPr>
          <w:rFonts w:ascii="Book Antiqua" w:hAnsi="Book Antiqua"/>
          <w:sz w:val="22"/>
          <w:szCs w:val="22"/>
        </w:rPr>
        <w:t>стандардне</w:t>
      </w:r>
      <w:r w:rsidR="001600CF" w:rsidRPr="00D84852">
        <w:rPr>
          <w:rFonts w:ascii="Book Antiqua" w:hAnsi="Book Antiqua"/>
          <w:sz w:val="22"/>
          <w:szCs w:val="22"/>
        </w:rPr>
        <w:t xml:space="preserve"> </w:t>
      </w:r>
      <w:r w:rsidRPr="00D84852">
        <w:rPr>
          <w:rFonts w:ascii="Book Antiqua" w:hAnsi="Book Antiqua"/>
          <w:sz w:val="22"/>
          <w:szCs w:val="22"/>
        </w:rPr>
        <w:t>критеријуме</w:t>
      </w:r>
      <w:r w:rsidR="00263D8F" w:rsidRPr="00D84852">
        <w:rPr>
          <w:rFonts w:ascii="Book Antiqua" w:hAnsi="Book Antiqua"/>
          <w:sz w:val="22"/>
          <w:szCs w:val="22"/>
        </w:rPr>
        <w:t xml:space="preserve"> </w:t>
      </w:r>
      <w:r w:rsidRPr="00D84852">
        <w:rPr>
          <w:rFonts w:ascii="Book Antiqua" w:hAnsi="Book Antiqua"/>
          <w:sz w:val="22"/>
          <w:szCs w:val="22"/>
        </w:rPr>
        <w:t>–</w:t>
      </w:r>
      <w:r w:rsidR="00263D8F" w:rsidRPr="00D84852">
        <w:rPr>
          <w:rFonts w:ascii="Book Antiqua" w:hAnsi="Book Antiqua"/>
          <w:sz w:val="22"/>
          <w:szCs w:val="22"/>
        </w:rPr>
        <w:t xml:space="preserve"> </w:t>
      </w:r>
      <w:r w:rsidRPr="00D84852">
        <w:rPr>
          <w:rFonts w:ascii="Book Antiqua" w:hAnsi="Book Antiqua"/>
          <w:sz w:val="22"/>
          <w:szCs w:val="22"/>
        </w:rPr>
        <w:t>сложеност</w:t>
      </w:r>
      <w:r w:rsidR="0026174A" w:rsidRPr="00D84852">
        <w:rPr>
          <w:rFonts w:ascii="Book Antiqua" w:hAnsi="Book Antiqua"/>
          <w:sz w:val="22"/>
          <w:szCs w:val="22"/>
        </w:rPr>
        <w:t xml:space="preserve"> </w:t>
      </w:r>
      <w:r w:rsidRPr="00D84852">
        <w:rPr>
          <w:rFonts w:ascii="Book Antiqua" w:hAnsi="Book Antiqua"/>
          <w:sz w:val="22"/>
          <w:szCs w:val="22"/>
        </w:rPr>
        <w:t>случаја</w:t>
      </w:r>
      <w:r w:rsidR="0026174A" w:rsidRPr="00D84852">
        <w:rPr>
          <w:rFonts w:ascii="Book Antiqua" w:hAnsi="Book Antiqua"/>
          <w:sz w:val="22"/>
          <w:szCs w:val="22"/>
        </w:rPr>
        <w:t xml:space="preserve">, </w:t>
      </w:r>
      <w:r w:rsidRPr="00D84852">
        <w:rPr>
          <w:rFonts w:ascii="Book Antiqua" w:hAnsi="Book Antiqua"/>
          <w:sz w:val="22"/>
          <w:szCs w:val="22"/>
        </w:rPr>
        <w:t>поступање</w:t>
      </w:r>
      <w:r w:rsidR="0026174A" w:rsidRPr="00D84852">
        <w:rPr>
          <w:rFonts w:ascii="Book Antiqua" w:hAnsi="Book Antiqua"/>
          <w:sz w:val="22"/>
          <w:szCs w:val="22"/>
        </w:rPr>
        <w:t xml:space="preserve"> </w:t>
      </w:r>
      <w:r w:rsidRPr="00D84852">
        <w:rPr>
          <w:rFonts w:ascii="Book Antiqua" w:hAnsi="Book Antiqua"/>
          <w:sz w:val="22"/>
          <w:szCs w:val="22"/>
        </w:rPr>
        <w:t>подносиоца</w:t>
      </w:r>
      <w:r w:rsidR="001600CF" w:rsidRPr="00D84852">
        <w:rPr>
          <w:rFonts w:ascii="Book Antiqua" w:hAnsi="Book Antiqua"/>
          <w:sz w:val="22"/>
          <w:szCs w:val="22"/>
        </w:rPr>
        <w:t xml:space="preserve"> </w:t>
      </w:r>
      <w:r w:rsidRPr="00D84852">
        <w:rPr>
          <w:rFonts w:ascii="Book Antiqua" w:hAnsi="Book Antiqua"/>
          <w:sz w:val="22"/>
          <w:szCs w:val="22"/>
        </w:rPr>
        <w:t>представке</w:t>
      </w:r>
      <w:r w:rsidR="0026174A" w:rsidRPr="00D84852">
        <w:rPr>
          <w:rFonts w:ascii="Book Antiqua" w:hAnsi="Book Antiqua"/>
          <w:sz w:val="22"/>
          <w:szCs w:val="22"/>
        </w:rPr>
        <w:t xml:space="preserve"> </w:t>
      </w:r>
      <w:r w:rsidRPr="00D84852">
        <w:rPr>
          <w:rFonts w:ascii="Book Antiqua" w:hAnsi="Book Antiqua"/>
          <w:sz w:val="22"/>
          <w:szCs w:val="22"/>
        </w:rPr>
        <w:t>и</w:t>
      </w:r>
      <w:r w:rsidR="0026174A" w:rsidRPr="00D84852">
        <w:rPr>
          <w:rFonts w:ascii="Book Antiqua" w:hAnsi="Book Antiqua"/>
          <w:sz w:val="22"/>
          <w:szCs w:val="22"/>
        </w:rPr>
        <w:t xml:space="preserve"> </w:t>
      </w:r>
      <w:r w:rsidRPr="00D84852">
        <w:rPr>
          <w:rFonts w:ascii="Book Antiqua" w:hAnsi="Book Antiqua"/>
          <w:sz w:val="22"/>
          <w:szCs w:val="22"/>
        </w:rPr>
        <w:t>поступање</w:t>
      </w:r>
      <w:r w:rsidR="0026174A" w:rsidRPr="00D84852">
        <w:rPr>
          <w:rFonts w:ascii="Book Antiqua" w:hAnsi="Book Antiqua"/>
          <w:sz w:val="22"/>
          <w:szCs w:val="22"/>
        </w:rPr>
        <w:t xml:space="preserve"> </w:t>
      </w:r>
      <w:r w:rsidRPr="00D84852">
        <w:rPr>
          <w:rFonts w:ascii="Book Antiqua" w:hAnsi="Book Antiqua"/>
          <w:sz w:val="22"/>
          <w:szCs w:val="22"/>
        </w:rPr>
        <w:t>органа</w:t>
      </w:r>
      <w:r w:rsidR="001600CF" w:rsidRPr="00D84852">
        <w:rPr>
          <w:rFonts w:ascii="Book Antiqua" w:hAnsi="Book Antiqua"/>
          <w:sz w:val="22"/>
          <w:szCs w:val="22"/>
        </w:rPr>
        <w:t xml:space="preserve"> </w:t>
      </w:r>
      <w:r w:rsidRPr="00D84852">
        <w:rPr>
          <w:rFonts w:ascii="Book Antiqua" w:hAnsi="Book Antiqua"/>
          <w:sz w:val="22"/>
          <w:szCs w:val="22"/>
        </w:rPr>
        <w:t>јавне</w:t>
      </w:r>
      <w:r w:rsidR="001600CF" w:rsidRPr="00D84852">
        <w:rPr>
          <w:rFonts w:ascii="Book Antiqua" w:hAnsi="Book Antiqua"/>
          <w:sz w:val="22"/>
          <w:szCs w:val="22"/>
        </w:rPr>
        <w:t xml:space="preserve"> </w:t>
      </w:r>
      <w:r w:rsidRPr="00D84852">
        <w:rPr>
          <w:rFonts w:ascii="Book Antiqua" w:hAnsi="Book Antiqua"/>
          <w:sz w:val="22"/>
          <w:szCs w:val="22"/>
        </w:rPr>
        <w:t>власти</w:t>
      </w:r>
      <w:r w:rsidR="00263D8F" w:rsidRPr="00D84852">
        <w:rPr>
          <w:rFonts w:ascii="Book Antiqua" w:hAnsi="Book Antiqua"/>
          <w:sz w:val="22"/>
          <w:szCs w:val="22"/>
        </w:rPr>
        <w:t>,</w:t>
      </w:r>
      <w:r w:rsidR="001600CF" w:rsidRPr="00D84852">
        <w:rPr>
          <w:rStyle w:val="FootnoteReference"/>
          <w:rFonts w:ascii="Book Antiqua" w:hAnsi="Book Antiqua"/>
          <w:sz w:val="22"/>
          <w:szCs w:val="22"/>
          <w:lang w:val="sr-Latn-CS" w:eastAsia="en-US"/>
        </w:rPr>
        <w:footnoteReference w:id="6"/>
      </w:r>
      <w:r w:rsidR="001600CF" w:rsidRPr="00D84852">
        <w:rPr>
          <w:rFonts w:ascii="Book Antiqua" w:hAnsi="Book Antiqua"/>
          <w:sz w:val="22"/>
          <w:szCs w:val="22"/>
          <w:lang w:val="sr-Latn-CS"/>
        </w:rPr>
        <w:t xml:space="preserve"> </w:t>
      </w:r>
      <w:r w:rsidRPr="00D84852">
        <w:rPr>
          <w:rFonts w:ascii="Book Antiqua" w:hAnsi="Book Antiqua"/>
          <w:sz w:val="22"/>
          <w:szCs w:val="22"/>
        </w:rPr>
        <w:t>посебно</w:t>
      </w:r>
      <w:r w:rsidR="00263D8F" w:rsidRPr="00D84852">
        <w:rPr>
          <w:rFonts w:ascii="Book Antiqua" w:hAnsi="Book Antiqua"/>
          <w:sz w:val="22"/>
          <w:szCs w:val="22"/>
        </w:rPr>
        <w:t xml:space="preserve"> </w:t>
      </w:r>
      <w:r w:rsidRPr="00D84852">
        <w:rPr>
          <w:rFonts w:ascii="Book Antiqua" w:hAnsi="Book Antiqua"/>
          <w:sz w:val="22"/>
          <w:szCs w:val="22"/>
        </w:rPr>
        <w:t>узимајући</w:t>
      </w:r>
      <w:r w:rsidR="00263D8F" w:rsidRPr="00D84852">
        <w:rPr>
          <w:rFonts w:ascii="Book Antiqua" w:hAnsi="Book Antiqua"/>
          <w:sz w:val="22"/>
          <w:szCs w:val="22"/>
        </w:rPr>
        <w:t xml:space="preserve">  </w:t>
      </w:r>
      <w:r w:rsidRPr="00D84852">
        <w:rPr>
          <w:rFonts w:ascii="Book Antiqua" w:hAnsi="Book Antiqua"/>
          <w:sz w:val="22"/>
          <w:szCs w:val="22"/>
        </w:rPr>
        <w:t>у</w:t>
      </w:r>
      <w:r w:rsidR="00E35D7C" w:rsidRPr="00D84852">
        <w:rPr>
          <w:rFonts w:ascii="Book Antiqua" w:hAnsi="Book Antiqua"/>
          <w:sz w:val="22"/>
          <w:szCs w:val="22"/>
        </w:rPr>
        <w:t xml:space="preserve"> </w:t>
      </w:r>
      <w:r w:rsidRPr="00D84852">
        <w:rPr>
          <w:rFonts w:ascii="Book Antiqua" w:hAnsi="Book Antiqua"/>
          <w:sz w:val="22"/>
          <w:szCs w:val="22"/>
        </w:rPr>
        <w:t>обзир</w:t>
      </w:r>
      <w:r w:rsidR="00E35D7C" w:rsidRPr="00D84852">
        <w:rPr>
          <w:rFonts w:ascii="Book Antiqua" w:hAnsi="Book Antiqua"/>
          <w:sz w:val="22"/>
          <w:szCs w:val="22"/>
        </w:rPr>
        <w:t xml:space="preserve"> </w:t>
      </w:r>
      <w:r w:rsidRPr="00D84852">
        <w:rPr>
          <w:rFonts w:ascii="Book Antiqua" w:hAnsi="Book Antiqua"/>
          <w:sz w:val="22"/>
          <w:szCs w:val="22"/>
        </w:rPr>
        <w:t>критеријум</w:t>
      </w:r>
      <w:r w:rsidR="00263D8F" w:rsidRPr="00D84852">
        <w:rPr>
          <w:rFonts w:ascii="Book Antiqua" w:hAnsi="Book Antiqua"/>
          <w:sz w:val="22"/>
          <w:szCs w:val="22"/>
        </w:rPr>
        <w:t xml:space="preserve"> </w:t>
      </w:r>
      <w:r w:rsidRPr="00D84852">
        <w:rPr>
          <w:rFonts w:ascii="Book Antiqua" w:hAnsi="Book Antiqua"/>
          <w:sz w:val="22"/>
          <w:szCs w:val="22"/>
        </w:rPr>
        <w:t>в</w:t>
      </w:r>
      <w:r w:rsidRPr="00D84852">
        <w:rPr>
          <w:rFonts w:ascii="Book Antiqua" w:hAnsi="Book Antiqua"/>
          <w:sz w:val="22"/>
          <w:szCs w:val="22"/>
          <w:lang w:val="sr-Latn-CS" w:eastAsia="en-US"/>
        </w:rPr>
        <w:t>ажност</w:t>
      </w:r>
      <w:r w:rsidRPr="00D84852">
        <w:rPr>
          <w:rFonts w:ascii="Book Antiqua" w:hAnsi="Book Antiqua"/>
          <w:sz w:val="22"/>
          <w:szCs w:val="22"/>
          <w:lang w:eastAsia="en-US"/>
        </w:rPr>
        <w:t>и</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предмета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за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подноси</w:t>
      </w:r>
      <w:r w:rsidRPr="00D84852">
        <w:rPr>
          <w:rFonts w:ascii="Book Antiqua" w:hAnsi="Book Antiqua"/>
          <w:sz w:val="22"/>
          <w:szCs w:val="22"/>
          <w:lang w:eastAsia="en-US"/>
        </w:rPr>
        <w:t>тељку</w:t>
      </w:r>
      <w:r w:rsidR="00E35D7C" w:rsidRPr="00D84852">
        <w:rPr>
          <w:rFonts w:ascii="Book Antiqua" w:hAnsi="Book Antiqua"/>
          <w:sz w:val="22"/>
          <w:szCs w:val="22"/>
          <w:lang w:eastAsia="en-US"/>
        </w:rPr>
        <w:t xml:space="preserve"> </w:t>
      </w:r>
      <w:r w:rsidRPr="00D84852">
        <w:rPr>
          <w:rFonts w:ascii="Book Antiqua" w:hAnsi="Book Antiqua"/>
          <w:sz w:val="22"/>
          <w:szCs w:val="22"/>
          <w:lang w:val="sr-Latn-CS" w:eastAsia="en-US"/>
        </w:rPr>
        <w:t>представке</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као</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и</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последице</w:t>
      </w:r>
      <w:r w:rsidR="00A6521E" w:rsidRPr="00D84852">
        <w:rPr>
          <w:rFonts w:ascii="Book Antiqua" w:hAnsi="Book Antiqua"/>
          <w:sz w:val="22"/>
          <w:szCs w:val="22"/>
          <w:lang w:eastAsia="en-US"/>
        </w:rPr>
        <w:t xml:space="preserve"> </w:t>
      </w:r>
      <w:r w:rsidRPr="00D84852">
        <w:rPr>
          <w:rFonts w:ascii="Book Antiqua" w:hAnsi="Book Antiqua"/>
          <w:sz w:val="22"/>
          <w:szCs w:val="22"/>
          <w:lang w:eastAsia="en-US"/>
        </w:rPr>
        <w:t>које</w:t>
      </w:r>
      <w:r w:rsidR="00A6521E" w:rsidRPr="00D84852">
        <w:rPr>
          <w:rFonts w:ascii="Book Antiqua" w:hAnsi="Book Antiqua"/>
          <w:sz w:val="22"/>
          <w:szCs w:val="22"/>
          <w:lang w:eastAsia="en-US"/>
        </w:rPr>
        <w:t xml:space="preserve"> </w:t>
      </w:r>
      <w:r w:rsidRPr="00D84852">
        <w:rPr>
          <w:rFonts w:ascii="Book Antiqua" w:hAnsi="Book Antiqua"/>
          <w:sz w:val="22"/>
          <w:szCs w:val="22"/>
          <w:lang w:eastAsia="en-US"/>
        </w:rPr>
        <w:t>дужина</w:t>
      </w:r>
      <w:r w:rsidR="00A6521E" w:rsidRPr="00D84852">
        <w:rPr>
          <w:rFonts w:ascii="Book Antiqua" w:hAnsi="Book Antiqua"/>
          <w:sz w:val="22"/>
          <w:szCs w:val="22"/>
          <w:lang w:eastAsia="en-US"/>
        </w:rPr>
        <w:t xml:space="preserve"> </w:t>
      </w:r>
      <w:r w:rsidRPr="00D84852">
        <w:rPr>
          <w:rFonts w:ascii="Book Antiqua" w:hAnsi="Book Antiqua"/>
          <w:sz w:val="22"/>
          <w:szCs w:val="22"/>
          <w:lang w:eastAsia="en-US"/>
        </w:rPr>
        <w:t>поступка</w:t>
      </w:r>
      <w:r w:rsidR="00A6521E" w:rsidRPr="00D84852">
        <w:rPr>
          <w:rFonts w:ascii="Book Antiqua" w:hAnsi="Book Antiqua"/>
          <w:sz w:val="22"/>
          <w:szCs w:val="22"/>
          <w:lang w:eastAsia="en-US"/>
        </w:rPr>
        <w:t xml:space="preserve"> </w:t>
      </w:r>
      <w:r w:rsidRPr="00D84852">
        <w:rPr>
          <w:rFonts w:ascii="Book Antiqua" w:hAnsi="Book Antiqua"/>
          <w:sz w:val="22"/>
          <w:szCs w:val="22"/>
          <w:lang w:eastAsia="en-US"/>
        </w:rPr>
        <w:t>може</w:t>
      </w:r>
      <w:r w:rsidR="00A6521E" w:rsidRPr="00D84852">
        <w:rPr>
          <w:rFonts w:ascii="Book Antiqua" w:hAnsi="Book Antiqua"/>
          <w:sz w:val="22"/>
          <w:szCs w:val="22"/>
          <w:lang w:eastAsia="en-US"/>
        </w:rPr>
        <w:t xml:space="preserve"> </w:t>
      </w:r>
      <w:r w:rsidRPr="00D84852">
        <w:rPr>
          <w:rFonts w:ascii="Book Antiqua" w:hAnsi="Book Antiqua"/>
          <w:sz w:val="22"/>
          <w:szCs w:val="22"/>
          <w:lang w:eastAsia="en-US"/>
        </w:rPr>
        <w:t>у</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погледу</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уживања</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права</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на</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породични</w:t>
      </w:r>
      <w:r w:rsidR="00376935" w:rsidRPr="00D84852">
        <w:rPr>
          <w:rFonts w:ascii="Book Antiqua" w:hAnsi="Book Antiqua"/>
          <w:sz w:val="22"/>
          <w:szCs w:val="22"/>
          <w:lang w:eastAsia="en-US"/>
        </w:rPr>
        <w:t xml:space="preserve"> </w:t>
      </w:r>
      <w:r w:rsidRPr="00D84852">
        <w:rPr>
          <w:rFonts w:ascii="Book Antiqua" w:hAnsi="Book Antiqua"/>
          <w:sz w:val="22"/>
          <w:szCs w:val="22"/>
          <w:lang w:eastAsia="en-US"/>
        </w:rPr>
        <w:t>живот. Полазећи</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од</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става</w:t>
      </w:r>
      <w:r w:rsidR="00E35D7C" w:rsidRPr="00D84852">
        <w:rPr>
          <w:rFonts w:ascii="Book Antiqua" w:hAnsi="Book Antiqua"/>
          <w:sz w:val="22"/>
          <w:szCs w:val="22"/>
          <w:lang w:eastAsia="en-US"/>
        </w:rPr>
        <w:t xml:space="preserve"> </w:t>
      </w:r>
      <w:r w:rsidRPr="00D84852">
        <w:rPr>
          <w:rFonts w:ascii="Book Antiqua" w:hAnsi="Book Antiqua"/>
          <w:sz w:val="22"/>
          <w:szCs w:val="22"/>
        </w:rPr>
        <w:t>да</w:t>
      </w:r>
      <w:r w:rsidR="00E35D7C" w:rsidRPr="00D84852">
        <w:rPr>
          <w:rFonts w:ascii="Book Antiqua" w:hAnsi="Book Antiqua"/>
          <w:sz w:val="22"/>
          <w:szCs w:val="22"/>
        </w:rPr>
        <w:t xml:space="preserve"> </w:t>
      </w:r>
      <w:r w:rsidRPr="00D84852">
        <w:rPr>
          <w:rFonts w:ascii="Book Antiqua" w:hAnsi="Book Antiqua"/>
          <w:sz w:val="22"/>
          <w:szCs w:val="22"/>
        </w:rPr>
        <w:t>су</w:t>
      </w:r>
      <w:r w:rsidR="00E35D7C" w:rsidRPr="00D84852">
        <w:rPr>
          <w:rFonts w:ascii="Book Antiqua" w:hAnsi="Book Antiqua"/>
          <w:sz w:val="22"/>
          <w:szCs w:val="22"/>
        </w:rPr>
        <w:t xml:space="preserve"> </w:t>
      </w:r>
      <w:r w:rsidRPr="00D84852">
        <w:rPr>
          <w:rFonts w:ascii="Book Antiqua" w:hAnsi="Book Antiqua"/>
          <w:sz w:val="22"/>
          <w:szCs w:val="22"/>
        </w:rPr>
        <w:t>органи</w:t>
      </w:r>
      <w:r w:rsidR="00E35D7C" w:rsidRPr="00D84852">
        <w:rPr>
          <w:rFonts w:ascii="Book Antiqua" w:hAnsi="Book Antiqua"/>
          <w:sz w:val="22"/>
          <w:szCs w:val="22"/>
        </w:rPr>
        <w:t xml:space="preserve"> </w:t>
      </w:r>
      <w:r w:rsidRPr="00D84852">
        <w:rPr>
          <w:rFonts w:ascii="Book Antiqua" w:hAnsi="Book Antiqua"/>
          <w:sz w:val="22"/>
          <w:szCs w:val="22"/>
        </w:rPr>
        <w:t>јавне</w:t>
      </w:r>
      <w:r w:rsidR="00E35D7C" w:rsidRPr="00D84852">
        <w:rPr>
          <w:rFonts w:ascii="Book Antiqua" w:hAnsi="Book Antiqua"/>
          <w:sz w:val="22"/>
          <w:szCs w:val="22"/>
        </w:rPr>
        <w:t xml:space="preserve"> </w:t>
      </w:r>
      <w:r w:rsidRPr="00D84852">
        <w:rPr>
          <w:rFonts w:ascii="Book Antiqua" w:hAnsi="Book Antiqua"/>
          <w:sz w:val="22"/>
          <w:szCs w:val="22"/>
        </w:rPr>
        <w:t>власти</w:t>
      </w:r>
      <w:r w:rsidR="00E35D7C" w:rsidRPr="00D84852">
        <w:rPr>
          <w:rFonts w:ascii="Book Antiqua" w:hAnsi="Book Antiqua"/>
          <w:sz w:val="22"/>
          <w:szCs w:val="22"/>
        </w:rPr>
        <w:t xml:space="preserve"> </w:t>
      </w:r>
      <w:r w:rsidRPr="00D84852">
        <w:rPr>
          <w:rFonts w:ascii="Book Antiqua" w:hAnsi="Book Antiqua"/>
          <w:sz w:val="22"/>
          <w:szCs w:val="22"/>
        </w:rPr>
        <w:t>дужни</w:t>
      </w:r>
      <w:r w:rsidR="00E35D7C" w:rsidRPr="00D84852">
        <w:rPr>
          <w:rFonts w:ascii="Book Antiqua" w:hAnsi="Book Antiqua"/>
          <w:sz w:val="22"/>
          <w:szCs w:val="22"/>
        </w:rPr>
        <w:t xml:space="preserve"> </w:t>
      </w:r>
      <w:r w:rsidRPr="00D84852">
        <w:rPr>
          <w:rFonts w:ascii="Book Antiqua" w:hAnsi="Book Antiqua"/>
          <w:sz w:val="22"/>
          <w:szCs w:val="22"/>
        </w:rPr>
        <w:t>да</w:t>
      </w:r>
      <w:r w:rsidR="00E35D7C" w:rsidRPr="00D84852">
        <w:rPr>
          <w:rFonts w:ascii="Book Antiqua" w:hAnsi="Book Antiqua"/>
          <w:sz w:val="22"/>
          <w:szCs w:val="22"/>
        </w:rPr>
        <w:t xml:space="preserve"> </w:t>
      </w:r>
      <w:r w:rsidRPr="00D84852">
        <w:rPr>
          <w:rFonts w:ascii="Book Antiqua" w:hAnsi="Book Antiqua"/>
          <w:sz w:val="22"/>
          <w:szCs w:val="22"/>
          <w:lang w:val="sr-Latn-CS" w:eastAsia="en-US"/>
        </w:rPr>
        <w:t>обезбеде</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већи</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степен</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ефикасности</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у</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решавању</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предмета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кад</w:t>
      </w:r>
      <w:r w:rsidRPr="00D84852">
        <w:rPr>
          <w:rFonts w:ascii="Book Antiqua" w:hAnsi="Book Antiqua"/>
          <w:sz w:val="22"/>
          <w:szCs w:val="22"/>
        </w:rPr>
        <w:t>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одуговлачење</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поступка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може</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да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онемогући</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eastAsia="en-US"/>
        </w:rPr>
        <w:lastRenderedPageBreak/>
        <w:t>„</w:t>
      </w:r>
      <w:r w:rsidRPr="00D84852">
        <w:rPr>
          <w:rFonts w:ascii="Book Antiqua" w:hAnsi="Book Antiqua"/>
          <w:sz w:val="22"/>
          <w:szCs w:val="22"/>
          <w:lang w:val="sr-Latn-CS" w:eastAsia="en-US"/>
        </w:rPr>
        <w:t>враћање</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ситуације</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у</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претходно</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стање</w:t>
      </w:r>
      <w:r w:rsidRPr="00D84852">
        <w:rPr>
          <w:rFonts w:ascii="Book Antiqua" w:hAnsi="Book Antiqua"/>
          <w:sz w:val="22"/>
          <w:szCs w:val="22"/>
          <w:lang w:eastAsia="en-US"/>
        </w:rPr>
        <w:t>“</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или</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кад</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предмет</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треба</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експедитивно</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решавати</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због</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његових</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посебних</w:t>
      </w:r>
      <w:r w:rsidR="00E35D7C" w:rsidRPr="00D84852">
        <w:rPr>
          <w:rFonts w:ascii="Book Antiqua" w:hAnsi="Book Antiqua"/>
          <w:sz w:val="22"/>
          <w:szCs w:val="22"/>
          <w:lang w:val="sr-Latn-CS" w:eastAsia="en-US"/>
        </w:rPr>
        <w:t xml:space="preserve"> </w:t>
      </w:r>
      <w:r w:rsidRPr="00D84852">
        <w:rPr>
          <w:rFonts w:ascii="Book Antiqua" w:hAnsi="Book Antiqua"/>
          <w:sz w:val="22"/>
          <w:szCs w:val="22"/>
          <w:lang w:val="sr-Latn-CS" w:eastAsia="en-US"/>
        </w:rPr>
        <w:t>карактеристика</w:t>
      </w:r>
      <w:r w:rsidR="00E35D7C" w:rsidRPr="00D84852">
        <w:rPr>
          <w:rFonts w:ascii="Book Antiqua" w:hAnsi="Book Antiqua"/>
          <w:sz w:val="22"/>
          <w:szCs w:val="22"/>
          <w:lang w:eastAsia="en-US"/>
        </w:rPr>
        <w:t>,</w:t>
      </w:r>
      <w:r w:rsidR="00E35D7C" w:rsidRPr="00D84852">
        <w:rPr>
          <w:rStyle w:val="FootnoteReference"/>
          <w:rFonts w:ascii="Book Antiqua" w:hAnsi="Book Antiqua"/>
          <w:sz w:val="22"/>
          <w:szCs w:val="22"/>
          <w:lang w:val="sr-Latn-CS" w:eastAsia="en-US"/>
        </w:rPr>
        <w:footnoteReference w:id="7"/>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ЕСЉП</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је</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указао</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да</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се</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од</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органа</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јавне</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власти</w:t>
      </w:r>
      <w:r w:rsidR="00E35D7C" w:rsidRPr="00D84852">
        <w:rPr>
          <w:rFonts w:ascii="Book Antiqua" w:hAnsi="Book Antiqua"/>
          <w:sz w:val="22"/>
          <w:szCs w:val="22"/>
          <w:lang w:eastAsia="en-US"/>
        </w:rPr>
        <w:t xml:space="preserve"> </w:t>
      </w:r>
      <w:r w:rsidRPr="00D84852">
        <w:rPr>
          <w:rFonts w:ascii="Book Antiqua" w:hAnsi="Book Antiqua"/>
          <w:sz w:val="22"/>
          <w:szCs w:val="22"/>
          <w:lang w:eastAsia="en-US"/>
        </w:rPr>
        <w:t>очекује</w:t>
      </w:r>
      <w:r w:rsidR="00E35D7C" w:rsidRPr="00D84852">
        <w:rPr>
          <w:rFonts w:ascii="Book Antiqua" w:hAnsi="Book Antiqua"/>
          <w:sz w:val="22"/>
          <w:szCs w:val="22"/>
          <w:lang w:eastAsia="en-US"/>
        </w:rPr>
        <w:t xml:space="preserve"> </w:t>
      </w:r>
      <w:r w:rsidRPr="00D84852">
        <w:rPr>
          <w:rFonts w:ascii="Book Antiqua" w:hAnsi="Book Antiqua"/>
          <w:sz w:val="22"/>
          <w:szCs w:val="22"/>
        </w:rPr>
        <w:t>посебна</w:t>
      </w:r>
      <w:r w:rsidR="0026174A" w:rsidRPr="00D84852">
        <w:rPr>
          <w:rFonts w:ascii="Book Antiqua" w:hAnsi="Book Antiqua"/>
          <w:sz w:val="22"/>
          <w:szCs w:val="22"/>
        </w:rPr>
        <w:t xml:space="preserve"> </w:t>
      </w:r>
      <w:r w:rsidRPr="00D84852">
        <w:rPr>
          <w:rFonts w:ascii="Book Antiqua" w:hAnsi="Book Antiqua"/>
          <w:sz w:val="22"/>
          <w:szCs w:val="22"/>
        </w:rPr>
        <w:t>марљивост</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решавању</w:t>
      </w:r>
      <w:r w:rsidR="0026174A" w:rsidRPr="00D84852">
        <w:rPr>
          <w:rFonts w:ascii="Book Antiqua" w:hAnsi="Book Antiqua"/>
          <w:sz w:val="22"/>
          <w:szCs w:val="22"/>
        </w:rPr>
        <w:t xml:space="preserve"> </w:t>
      </w:r>
      <w:r w:rsidRPr="00D84852">
        <w:rPr>
          <w:rFonts w:ascii="Book Antiqua" w:hAnsi="Book Antiqua"/>
          <w:sz w:val="22"/>
          <w:szCs w:val="22"/>
        </w:rPr>
        <w:t>случајева</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којима</w:t>
      </w:r>
      <w:r w:rsidR="0026174A" w:rsidRPr="00D84852">
        <w:rPr>
          <w:rFonts w:ascii="Book Antiqua" w:hAnsi="Book Antiqua"/>
          <w:sz w:val="22"/>
          <w:szCs w:val="22"/>
        </w:rPr>
        <w:t xml:space="preserve"> </w:t>
      </w:r>
      <w:r w:rsidRPr="00D84852">
        <w:rPr>
          <w:rFonts w:ascii="Book Antiqua" w:hAnsi="Book Antiqua"/>
          <w:sz w:val="22"/>
          <w:szCs w:val="22"/>
        </w:rPr>
        <w:t>је</w:t>
      </w:r>
      <w:r w:rsidR="0026174A" w:rsidRPr="00D84852">
        <w:rPr>
          <w:rFonts w:ascii="Book Antiqua" w:hAnsi="Book Antiqua"/>
          <w:sz w:val="22"/>
          <w:szCs w:val="22"/>
        </w:rPr>
        <w:t xml:space="preserve"> </w:t>
      </w:r>
      <w:r w:rsidRPr="00D84852">
        <w:rPr>
          <w:rFonts w:ascii="Book Antiqua" w:hAnsi="Book Antiqua"/>
          <w:sz w:val="22"/>
          <w:szCs w:val="22"/>
        </w:rPr>
        <w:t>подносилац</w:t>
      </w:r>
      <w:r w:rsidR="00E35D7C" w:rsidRPr="00D84852">
        <w:rPr>
          <w:rFonts w:ascii="Book Antiqua" w:hAnsi="Book Antiqua"/>
          <w:sz w:val="22"/>
          <w:szCs w:val="22"/>
        </w:rPr>
        <w:t xml:space="preserve"> </w:t>
      </w:r>
      <w:r w:rsidRPr="00D84852">
        <w:rPr>
          <w:rFonts w:ascii="Book Antiqua" w:hAnsi="Book Antiqua"/>
          <w:sz w:val="22"/>
          <w:szCs w:val="22"/>
        </w:rPr>
        <w:t>представке</w:t>
      </w:r>
      <w:r w:rsidR="00E35D7C" w:rsidRPr="00D84852">
        <w:rPr>
          <w:rFonts w:ascii="Book Antiqua" w:hAnsi="Book Antiqua"/>
          <w:sz w:val="22"/>
          <w:szCs w:val="22"/>
        </w:rPr>
        <w:t xml:space="preserve"> </w:t>
      </w:r>
      <w:r w:rsidRPr="00D84852">
        <w:rPr>
          <w:rFonts w:ascii="Book Antiqua" w:hAnsi="Book Antiqua"/>
          <w:sz w:val="22"/>
          <w:szCs w:val="22"/>
        </w:rPr>
        <w:t>ХИВ</w:t>
      </w:r>
      <w:r w:rsidR="0026174A" w:rsidRPr="00D84852">
        <w:rPr>
          <w:rFonts w:ascii="Book Antiqua" w:hAnsi="Book Antiqua"/>
          <w:sz w:val="22"/>
          <w:szCs w:val="22"/>
        </w:rPr>
        <w:t xml:space="preserve"> </w:t>
      </w:r>
      <w:r w:rsidRPr="00D84852">
        <w:rPr>
          <w:rFonts w:ascii="Book Antiqua" w:hAnsi="Book Antiqua"/>
          <w:sz w:val="22"/>
          <w:szCs w:val="22"/>
        </w:rPr>
        <w:t>позитиван</w:t>
      </w:r>
      <w:r w:rsidR="0026174A" w:rsidRPr="00D84852">
        <w:rPr>
          <w:rFonts w:ascii="Book Antiqua" w:hAnsi="Book Antiqua"/>
          <w:sz w:val="22"/>
          <w:szCs w:val="22"/>
        </w:rPr>
        <w:t>,</w:t>
      </w:r>
      <w:r w:rsidR="00E35D7C" w:rsidRPr="00D84852">
        <w:rPr>
          <w:rFonts w:ascii="Book Antiqua" w:hAnsi="Book Antiqua"/>
          <w:sz w:val="22"/>
          <w:szCs w:val="22"/>
        </w:rPr>
        <w:t xml:space="preserve"> </w:t>
      </w:r>
      <w:r w:rsidRPr="00D84852">
        <w:rPr>
          <w:rFonts w:ascii="Book Antiqua" w:hAnsi="Book Antiqua"/>
          <w:sz w:val="22"/>
          <w:szCs w:val="22"/>
        </w:rPr>
        <w:t>као</w:t>
      </w:r>
      <w:r w:rsidR="0026174A" w:rsidRPr="00D84852">
        <w:rPr>
          <w:rFonts w:ascii="Book Antiqua" w:hAnsi="Book Antiqua"/>
          <w:sz w:val="22"/>
          <w:szCs w:val="22"/>
        </w:rPr>
        <w:t xml:space="preserve"> </w:t>
      </w:r>
      <w:r w:rsidRPr="00D84852">
        <w:rPr>
          <w:rFonts w:ascii="Book Antiqua" w:hAnsi="Book Antiqua"/>
          <w:sz w:val="22"/>
          <w:szCs w:val="22"/>
        </w:rPr>
        <w:t>и</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свим</w:t>
      </w:r>
      <w:r w:rsidR="0026174A" w:rsidRPr="00D84852">
        <w:rPr>
          <w:rFonts w:ascii="Book Antiqua" w:hAnsi="Book Antiqua"/>
          <w:sz w:val="22"/>
          <w:szCs w:val="22"/>
        </w:rPr>
        <w:t xml:space="preserve"> </w:t>
      </w:r>
      <w:r w:rsidRPr="00D84852">
        <w:rPr>
          <w:rFonts w:ascii="Book Antiqua" w:hAnsi="Book Antiqua"/>
          <w:sz w:val="22"/>
          <w:szCs w:val="22"/>
        </w:rPr>
        <w:t>предме</w:t>
      </w:r>
      <w:bookmarkStart w:id="0" w:name="_GoBack"/>
      <w:bookmarkEnd w:id="0"/>
      <w:r w:rsidRPr="00D84852">
        <w:rPr>
          <w:rFonts w:ascii="Book Antiqua" w:hAnsi="Book Antiqua"/>
          <w:sz w:val="22"/>
          <w:szCs w:val="22"/>
        </w:rPr>
        <w:t>тима</w:t>
      </w:r>
      <w:r w:rsidR="0026174A" w:rsidRPr="00D84852">
        <w:rPr>
          <w:rFonts w:ascii="Book Antiqua" w:hAnsi="Book Antiqua"/>
          <w:sz w:val="22"/>
          <w:szCs w:val="22"/>
        </w:rPr>
        <w:t xml:space="preserve"> </w:t>
      </w:r>
      <w:r w:rsidRPr="00D84852">
        <w:rPr>
          <w:rFonts w:ascii="Book Antiqua" w:hAnsi="Book Antiqua"/>
          <w:sz w:val="22"/>
          <w:szCs w:val="22"/>
        </w:rPr>
        <w:t>који</w:t>
      </w:r>
      <w:r w:rsidR="00E35D7C" w:rsidRPr="00D84852">
        <w:rPr>
          <w:rFonts w:ascii="Book Antiqua" w:hAnsi="Book Antiqua"/>
          <w:sz w:val="22"/>
          <w:szCs w:val="22"/>
        </w:rPr>
        <w:t xml:space="preserve"> </w:t>
      </w:r>
      <w:r w:rsidRPr="00D84852">
        <w:rPr>
          <w:rFonts w:ascii="Book Antiqua" w:hAnsi="Book Antiqua"/>
          <w:sz w:val="22"/>
          <w:szCs w:val="22"/>
        </w:rPr>
        <w:t>се</w:t>
      </w:r>
      <w:r w:rsidR="00E35D7C" w:rsidRPr="00D84852">
        <w:rPr>
          <w:rFonts w:ascii="Book Antiqua" w:hAnsi="Book Antiqua"/>
          <w:sz w:val="22"/>
          <w:szCs w:val="22"/>
        </w:rPr>
        <w:t xml:space="preserve"> </w:t>
      </w:r>
      <w:r w:rsidRPr="00D84852">
        <w:rPr>
          <w:rFonts w:ascii="Book Antiqua" w:hAnsi="Book Antiqua"/>
          <w:sz w:val="22"/>
          <w:szCs w:val="22"/>
        </w:rPr>
        <w:t>односе</w:t>
      </w:r>
      <w:r w:rsidR="00E35D7C" w:rsidRPr="00D84852">
        <w:rPr>
          <w:rFonts w:ascii="Book Antiqua" w:hAnsi="Book Antiqua"/>
          <w:sz w:val="22"/>
          <w:szCs w:val="22"/>
        </w:rPr>
        <w:t xml:space="preserve"> </w:t>
      </w:r>
      <w:r w:rsidRPr="00D84852">
        <w:rPr>
          <w:rFonts w:ascii="Book Antiqua" w:hAnsi="Book Antiqua"/>
          <w:sz w:val="22"/>
          <w:szCs w:val="22"/>
        </w:rPr>
        <w:t>на</w:t>
      </w:r>
      <w:r w:rsidR="00E35D7C" w:rsidRPr="00D84852">
        <w:rPr>
          <w:rFonts w:ascii="Book Antiqua" w:hAnsi="Book Antiqua"/>
          <w:sz w:val="22"/>
          <w:szCs w:val="22"/>
        </w:rPr>
        <w:t xml:space="preserve"> </w:t>
      </w:r>
      <w:r w:rsidRPr="00D84852">
        <w:rPr>
          <w:rFonts w:ascii="Book Antiqua" w:hAnsi="Book Antiqua"/>
          <w:sz w:val="22"/>
          <w:szCs w:val="22"/>
        </w:rPr>
        <w:t>вршење</w:t>
      </w:r>
      <w:r w:rsidR="001F41E3" w:rsidRPr="00D84852">
        <w:rPr>
          <w:rFonts w:ascii="Book Antiqua" w:hAnsi="Book Antiqua"/>
          <w:sz w:val="22"/>
          <w:szCs w:val="22"/>
        </w:rPr>
        <w:t xml:space="preserve"> </w:t>
      </w:r>
      <w:r w:rsidRPr="00D84852">
        <w:rPr>
          <w:rFonts w:ascii="Book Antiqua" w:hAnsi="Book Antiqua"/>
          <w:sz w:val="22"/>
          <w:szCs w:val="22"/>
        </w:rPr>
        <w:t>родитељског</w:t>
      </w:r>
      <w:r w:rsidR="001F41E3" w:rsidRPr="00D84852">
        <w:rPr>
          <w:rFonts w:ascii="Book Antiqua" w:hAnsi="Book Antiqua"/>
          <w:sz w:val="22"/>
          <w:szCs w:val="22"/>
        </w:rPr>
        <w:t xml:space="preserve"> </w:t>
      </w:r>
      <w:r w:rsidRPr="00D84852">
        <w:rPr>
          <w:rFonts w:ascii="Book Antiqua" w:hAnsi="Book Antiqua"/>
          <w:sz w:val="22"/>
          <w:szCs w:val="22"/>
        </w:rPr>
        <w:t>права</w:t>
      </w:r>
      <w:r w:rsidR="001F41E3" w:rsidRPr="00D84852">
        <w:rPr>
          <w:rFonts w:ascii="Book Antiqua" w:hAnsi="Book Antiqua"/>
          <w:sz w:val="22"/>
          <w:szCs w:val="22"/>
        </w:rPr>
        <w:t xml:space="preserve">. </w:t>
      </w:r>
      <w:r w:rsidRPr="00D84852">
        <w:rPr>
          <w:rFonts w:ascii="Book Antiqua" w:hAnsi="Book Antiqua"/>
          <w:sz w:val="22"/>
          <w:szCs w:val="22"/>
        </w:rPr>
        <w:t>Имајући</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виду</w:t>
      </w:r>
      <w:r w:rsidR="0026174A" w:rsidRPr="00D84852">
        <w:rPr>
          <w:rFonts w:ascii="Book Antiqua" w:hAnsi="Book Antiqua"/>
          <w:sz w:val="22"/>
          <w:szCs w:val="22"/>
        </w:rPr>
        <w:t xml:space="preserve"> </w:t>
      </w:r>
      <w:r w:rsidRPr="00D84852">
        <w:rPr>
          <w:rFonts w:ascii="Book Antiqua" w:hAnsi="Book Antiqua"/>
          <w:sz w:val="22"/>
          <w:szCs w:val="22"/>
        </w:rPr>
        <w:t>значај</w:t>
      </w:r>
      <w:r w:rsidR="001F41E3" w:rsidRPr="00D84852">
        <w:rPr>
          <w:rFonts w:ascii="Book Antiqua" w:hAnsi="Book Antiqua"/>
          <w:sz w:val="22"/>
          <w:szCs w:val="22"/>
        </w:rPr>
        <w:t xml:space="preserve"> </w:t>
      </w:r>
      <w:r w:rsidRPr="00D84852">
        <w:rPr>
          <w:rFonts w:ascii="Book Antiqua" w:hAnsi="Book Antiqua"/>
          <w:sz w:val="22"/>
          <w:szCs w:val="22"/>
        </w:rPr>
        <w:t>који</w:t>
      </w:r>
      <w:r w:rsidR="001F41E3" w:rsidRPr="00D84852">
        <w:rPr>
          <w:rFonts w:ascii="Book Antiqua" w:hAnsi="Book Antiqua"/>
          <w:sz w:val="22"/>
          <w:szCs w:val="22"/>
        </w:rPr>
        <w:t xml:space="preserve"> </w:t>
      </w:r>
      <w:r w:rsidRPr="00D84852">
        <w:rPr>
          <w:rFonts w:ascii="Book Antiqua" w:hAnsi="Book Antiqua"/>
          <w:sz w:val="22"/>
          <w:szCs w:val="22"/>
        </w:rPr>
        <w:t>спорни</w:t>
      </w:r>
      <w:r w:rsidR="001F41E3" w:rsidRPr="00D84852">
        <w:rPr>
          <w:rFonts w:ascii="Book Antiqua" w:hAnsi="Book Antiqua"/>
          <w:sz w:val="22"/>
          <w:szCs w:val="22"/>
        </w:rPr>
        <w:t xml:space="preserve"> </w:t>
      </w:r>
      <w:r w:rsidRPr="00D84852">
        <w:rPr>
          <w:rFonts w:ascii="Book Antiqua" w:hAnsi="Book Antiqua"/>
          <w:sz w:val="22"/>
          <w:szCs w:val="22"/>
        </w:rPr>
        <w:t>поступак</w:t>
      </w:r>
      <w:r w:rsidR="001F41E3" w:rsidRPr="00D84852">
        <w:rPr>
          <w:rFonts w:ascii="Book Antiqua" w:hAnsi="Book Antiqua"/>
          <w:sz w:val="22"/>
          <w:szCs w:val="22"/>
        </w:rPr>
        <w:t xml:space="preserve"> </w:t>
      </w:r>
      <w:r w:rsidRPr="00D84852">
        <w:rPr>
          <w:rFonts w:ascii="Book Antiqua" w:hAnsi="Book Antiqua"/>
          <w:sz w:val="22"/>
          <w:szCs w:val="22"/>
        </w:rPr>
        <w:t>има</w:t>
      </w:r>
      <w:r w:rsidR="001F41E3" w:rsidRPr="00D84852">
        <w:rPr>
          <w:rFonts w:ascii="Book Antiqua" w:hAnsi="Book Antiqua"/>
          <w:sz w:val="22"/>
          <w:szCs w:val="22"/>
        </w:rPr>
        <w:t xml:space="preserve"> </w:t>
      </w:r>
      <w:r w:rsidRPr="00D84852">
        <w:rPr>
          <w:rFonts w:ascii="Book Antiqua" w:hAnsi="Book Antiqua"/>
          <w:sz w:val="22"/>
          <w:szCs w:val="22"/>
        </w:rPr>
        <w:t>за</w:t>
      </w:r>
      <w:r w:rsidR="0026174A" w:rsidRPr="00D84852">
        <w:rPr>
          <w:rFonts w:ascii="Book Antiqua" w:hAnsi="Book Antiqua"/>
          <w:sz w:val="22"/>
          <w:szCs w:val="22"/>
        </w:rPr>
        <w:t xml:space="preserve"> </w:t>
      </w:r>
      <w:r w:rsidRPr="00D84852">
        <w:rPr>
          <w:rFonts w:ascii="Book Antiqua" w:hAnsi="Book Antiqua"/>
          <w:sz w:val="22"/>
          <w:szCs w:val="22"/>
        </w:rPr>
        <w:t>подноситељку</w:t>
      </w:r>
      <w:r w:rsidR="001F41E3" w:rsidRPr="00D84852">
        <w:rPr>
          <w:rFonts w:ascii="Book Antiqua" w:hAnsi="Book Antiqua"/>
          <w:sz w:val="22"/>
          <w:szCs w:val="22"/>
        </w:rPr>
        <w:t xml:space="preserve"> </w:t>
      </w:r>
      <w:r w:rsidRPr="00D84852">
        <w:rPr>
          <w:rFonts w:ascii="Book Antiqua" w:hAnsi="Book Antiqua"/>
          <w:sz w:val="22"/>
          <w:szCs w:val="22"/>
        </w:rPr>
        <w:t>поредставке</w:t>
      </w:r>
      <w:r w:rsidR="001F41E3" w:rsidRPr="00D84852">
        <w:rPr>
          <w:rFonts w:ascii="Book Antiqua" w:hAnsi="Book Antiqua"/>
          <w:sz w:val="22"/>
          <w:szCs w:val="22"/>
        </w:rPr>
        <w:t xml:space="preserve"> </w:t>
      </w:r>
      <w:r w:rsidRPr="00D84852">
        <w:rPr>
          <w:rFonts w:ascii="Book Antiqua" w:hAnsi="Book Antiqua"/>
          <w:sz w:val="22"/>
          <w:szCs w:val="22"/>
        </w:rPr>
        <w:t>и</w:t>
      </w:r>
      <w:r w:rsidR="001F41E3" w:rsidRPr="00D84852">
        <w:rPr>
          <w:rFonts w:ascii="Book Antiqua" w:hAnsi="Book Antiqua"/>
          <w:sz w:val="22"/>
          <w:szCs w:val="22"/>
        </w:rPr>
        <w:t xml:space="preserve"> </w:t>
      </w:r>
      <w:r w:rsidRPr="00D84852">
        <w:rPr>
          <w:rFonts w:ascii="Book Antiqua" w:hAnsi="Book Antiqua"/>
          <w:sz w:val="22"/>
          <w:szCs w:val="22"/>
        </w:rPr>
        <w:t>њено</w:t>
      </w:r>
      <w:r w:rsidR="0026174A" w:rsidRPr="00D84852">
        <w:rPr>
          <w:rFonts w:ascii="Book Antiqua" w:hAnsi="Book Antiqua"/>
          <w:sz w:val="22"/>
          <w:szCs w:val="22"/>
        </w:rPr>
        <w:t xml:space="preserve"> </w:t>
      </w:r>
      <w:r w:rsidRPr="00D84852">
        <w:rPr>
          <w:rFonts w:ascii="Book Antiqua" w:hAnsi="Book Antiqua"/>
          <w:sz w:val="22"/>
          <w:szCs w:val="22"/>
        </w:rPr>
        <w:t>дете</w:t>
      </w:r>
      <w:r w:rsidR="0026174A" w:rsidRPr="00D84852">
        <w:rPr>
          <w:rFonts w:ascii="Book Antiqua" w:hAnsi="Book Antiqua"/>
          <w:sz w:val="22"/>
          <w:szCs w:val="22"/>
        </w:rPr>
        <w:t xml:space="preserve">, </w:t>
      </w:r>
      <w:r w:rsidRPr="00D84852">
        <w:rPr>
          <w:rFonts w:ascii="Book Antiqua" w:hAnsi="Book Antiqua"/>
          <w:sz w:val="22"/>
          <w:szCs w:val="22"/>
        </w:rPr>
        <w:t>а</w:t>
      </w:r>
      <w:r w:rsidR="0026174A" w:rsidRPr="00D84852">
        <w:rPr>
          <w:rFonts w:ascii="Book Antiqua" w:hAnsi="Book Antiqua"/>
          <w:sz w:val="22"/>
          <w:szCs w:val="22"/>
        </w:rPr>
        <w:t xml:space="preserve"> </w:t>
      </w:r>
      <w:r w:rsidRPr="00D84852">
        <w:rPr>
          <w:rFonts w:ascii="Book Antiqua" w:hAnsi="Book Antiqua"/>
          <w:sz w:val="22"/>
          <w:szCs w:val="22"/>
        </w:rPr>
        <w:t>посебно</w:t>
      </w:r>
      <w:r w:rsidR="0026174A" w:rsidRPr="00D84852">
        <w:rPr>
          <w:rFonts w:ascii="Book Antiqua" w:hAnsi="Book Antiqua"/>
          <w:sz w:val="22"/>
          <w:szCs w:val="22"/>
        </w:rPr>
        <w:t xml:space="preserve"> </w:t>
      </w:r>
      <w:r w:rsidRPr="00D84852">
        <w:rPr>
          <w:rFonts w:ascii="Book Antiqua" w:hAnsi="Book Antiqua"/>
          <w:sz w:val="22"/>
          <w:szCs w:val="22"/>
        </w:rPr>
        <w:t>узимајући</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обзир</w:t>
      </w:r>
      <w:r w:rsidR="0026174A" w:rsidRPr="00D84852">
        <w:rPr>
          <w:rFonts w:ascii="Book Antiqua" w:hAnsi="Book Antiqua"/>
          <w:sz w:val="22"/>
          <w:szCs w:val="22"/>
        </w:rPr>
        <w:t xml:space="preserve"> </w:t>
      </w:r>
      <w:r w:rsidRPr="00D84852">
        <w:rPr>
          <w:rFonts w:ascii="Book Antiqua" w:hAnsi="Book Antiqua"/>
          <w:sz w:val="22"/>
          <w:szCs w:val="22"/>
        </w:rPr>
        <w:t>здравствено</w:t>
      </w:r>
      <w:r w:rsidR="00E35D7C" w:rsidRPr="00D84852">
        <w:rPr>
          <w:rFonts w:ascii="Book Antiqua" w:hAnsi="Book Antiqua"/>
          <w:sz w:val="22"/>
          <w:szCs w:val="22"/>
        </w:rPr>
        <w:t xml:space="preserve"> </w:t>
      </w:r>
      <w:r w:rsidRPr="00D84852">
        <w:rPr>
          <w:rFonts w:ascii="Book Antiqua" w:hAnsi="Book Antiqua"/>
          <w:sz w:val="22"/>
          <w:szCs w:val="22"/>
        </w:rPr>
        <w:t>стање</w:t>
      </w:r>
      <w:r w:rsidR="0026174A" w:rsidRPr="00D84852">
        <w:rPr>
          <w:rFonts w:ascii="Book Antiqua" w:hAnsi="Book Antiqua"/>
          <w:sz w:val="22"/>
          <w:szCs w:val="22"/>
        </w:rPr>
        <w:t xml:space="preserve"> </w:t>
      </w:r>
      <w:r w:rsidRPr="00D84852">
        <w:rPr>
          <w:rFonts w:ascii="Book Antiqua" w:hAnsi="Book Antiqua"/>
          <w:sz w:val="22"/>
          <w:szCs w:val="22"/>
        </w:rPr>
        <w:t>подноситељке</w:t>
      </w:r>
      <w:r w:rsidR="00263D8F" w:rsidRPr="00D84852">
        <w:rPr>
          <w:rFonts w:ascii="Book Antiqua" w:hAnsi="Book Antiqua"/>
          <w:sz w:val="22"/>
          <w:szCs w:val="22"/>
        </w:rPr>
        <w:t xml:space="preserve"> </w:t>
      </w:r>
      <w:r w:rsidRPr="00D84852">
        <w:rPr>
          <w:rFonts w:ascii="Book Antiqua" w:hAnsi="Book Antiqua"/>
          <w:sz w:val="22"/>
          <w:szCs w:val="22"/>
        </w:rPr>
        <w:t>представке</w:t>
      </w:r>
      <w:r w:rsidR="0026174A" w:rsidRPr="00D84852">
        <w:rPr>
          <w:rFonts w:ascii="Book Antiqua" w:hAnsi="Book Antiqua"/>
          <w:sz w:val="22"/>
          <w:szCs w:val="22"/>
        </w:rPr>
        <w:t xml:space="preserve">, </w:t>
      </w:r>
      <w:r w:rsidR="007B75BA" w:rsidRPr="00D84852">
        <w:rPr>
          <w:rFonts w:ascii="Book Antiqua" w:hAnsi="Book Antiqua"/>
          <w:sz w:val="22"/>
          <w:szCs w:val="22"/>
        </w:rPr>
        <w:t xml:space="preserve">као и чињеницу да је она са своје стране предузела све радње како би остварила контакт са дететом, </w:t>
      </w:r>
      <w:r w:rsidRPr="00D84852">
        <w:rPr>
          <w:rFonts w:ascii="Book Antiqua" w:hAnsi="Book Antiqua"/>
          <w:sz w:val="22"/>
          <w:szCs w:val="22"/>
        </w:rPr>
        <w:t>ЕСЉП</w:t>
      </w:r>
      <w:r w:rsidR="007B75BA" w:rsidRPr="00D84852">
        <w:rPr>
          <w:rFonts w:ascii="Book Antiqua" w:hAnsi="Book Antiqua"/>
          <w:sz w:val="22"/>
          <w:szCs w:val="22"/>
        </w:rPr>
        <w:t xml:space="preserve"> је</w:t>
      </w:r>
      <w:r w:rsidR="001F41E3" w:rsidRPr="00D84852">
        <w:rPr>
          <w:rFonts w:ascii="Book Antiqua" w:hAnsi="Book Antiqua"/>
          <w:sz w:val="22"/>
          <w:szCs w:val="22"/>
        </w:rPr>
        <w:t xml:space="preserve"> </w:t>
      </w:r>
      <w:r w:rsidRPr="00D84852">
        <w:rPr>
          <w:rFonts w:ascii="Book Antiqua" w:hAnsi="Book Antiqua"/>
          <w:sz w:val="22"/>
          <w:szCs w:val="22"/>
        </w:rPr>
        <w:t>закључио</w:t>
      </w:r>
      <w:r w:rsidR="0026174A" w:rsidRPr="00D84852">
        <w:rPr>
          <w:rFonts w:ascii="Book Antiqua" w:hAnsi="Book Antiqua"/>
          <w:sz w:val="22"/>
          <w:szCs w:val="22"/>
        </w:rPr>
        <w:t xml:space="preserve"> </w:t>
      </w:r>
      <w:r w:rsidRPr="00D84852">
        <w:rPr>
          <w:rFonts w:ascii="Book Antiqua" w:hAnsi="Book Antiqua"/>
          <w:sz w:val="22"/>
          <w:szCs w:val="22"/>
        </w:rPr>
        <w:t>да</w:t>
      </w:r>
      <w:r w:rsidR="0026174A" w:rsidRPr="00D84852">
        <w:rPr>
          <w:rFonts w:ascii="Book Antiqua" w:hAnsi="Book Antiqua"/>
          <w:sz w:val="22"/>
          <w:szCs w:val="22"/>
        </w:rPr>
        <w:t xml:space="preserve"> </w:t>
      </w:r>
      <w:r w:rsidRPr="00D84852">
        <w:rPr>
          <w:rFonts w:ascii="Book Antiqua" w:hAnsi="Book Antiqua"/>
          <w:sz w:val="22"/>
          <w:szCs w:val="22"/>
        </w:rPr>
        <w:t>домаће</w:t>
      </w:r>
      <w:r w:rsidR="0026174A" w:rsidRPr="00D84852">
        <w:rPr>
          <w:rFonts w:ascii="Book Antiqua" w:hAnsi="Book Antiqua"/>
          <w:sz w:val="22"/>
          <w:szCs w:val="22"/>
        </w:rPr>
        <w:t xml:space="preserve"> </w:t>
      </w:r>
      <w:r w:rsidRPr="00D84852">
        <w:rPr>
          <w:rFonts w:ascii="Book Antiqua" w:hAnsi="Book Antiqua"/>
          <w:sz w:val="22"/>
          <w:szCs w:val="22"/>
        </w:rPr>
        <w:t>власти</w:t>
      </w:r>
      <w:r w:rsidR="0026174A" w:rsidRPr="00D84852">
        <w:rPr>
          <w:rFonts w:ascii="Book Antiqua" w:hAnsi="Book Antiqua"/>
          <w:sz w:val="22"/>
          <w:szCs w:val="22"/>
        </w:rPr>
        <w:t xml:space="preserve">, </w:t>
      </w:r>
      <w:r w:rsidRPr="00D84852">
        <w:rPr>
          <w:rFonts w:ascii="Book Antiqua" w:hAnsi="Book Antiqua"/>
          <w:sz w:val="22"/>
          <w:szCs w:val="22"/>
        </w:rPr>
        <w:t>уместо</w:t>
      </w:r>
      <w:r w:rsidR="0026174A" w:rsidRPr="00D84852">
        <w:rPr>
          <w:rFonts w:ascii="Book Antiqua" w:hAnsi="Book Antiqua"/>
          <w:sz w:val="22"/>
          <w:szCs w:val="22"/>
        </w:rPr>
        <w:t xml:space="preserve"> </w:t>
      </w:r>
      <w:r w:rsidRPr="00D84852">
        <w:rPr>
          <w:rFonts w:ascii="Book Antiqua" w:hAnsi="Book Antiqua"/>
          <w:sz w:val="22"/>
          <w:szCs w:val="22"/>
        </w:rPr>
        <w:t>улагања</w:t>
      </w:r>
      <w:r w:rsidR="0026174A" w:rsidRPr="00D84852">
        <w:rPr>
          <w:rFonts w:ascii="Book Antiqua" w:hAnsi="Book Antiqua"/>
          <w:sz w:val="22"/>
          <w:szCs w:val="22"/>
        </w:rPr>
        <w:t xml:space="preserve"> </w:t>
      </w:r>
      <w:r w:rsidRPr="00D84852">
        <w:rPr>
          <w:rFonts w:ascii="Book Antiqua" w:hAnsi="Book Antiqua"/>
          <w:sz w:val="22"/>
          <w:szCs w:val="22"/>
        </w:rPr>
        <w:t>посебне</w:t>
      </w:r>
      <w:r w:rsidR="0026174A" w:rsidRPr="00D84852">
        <w:rPr>
          <w:rFonts w:ascii="Book Antiqua" w:hAnsi="Book Antiqua"/>
          <w:sz w:val="22"/>
          <w:szCs w:val="22"/>
        </w:rPr>
        <w:t xml:space="preserve"> </w:t>
      </w:r>
      <w:r w:rsidRPr="00D84852">
        <w:rPr>
          <w:rFonts w:ascii="Book Antiqua" w:hAnsi="Book Antiqua"/>
          <w:sz w:val="22"/>
          <w:szCs w:val="22"/>
        </w:rPr>
        <w:t>марљивости</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убрзањ</w:t>
      </w:r>
      <w:r w:rsidR="007B75BA" w:rsidRPr="00D84852">
        <w:rPr>
          <w:rFonts w:ascii="Book Antiqua" w:hAnsi="Book Antiqua"/>
          <w:sz w:val="22"/>
          <w:szCs w:val="22"/>
        </w:rPr>
        <w:t>у</w:t>
      </w:r>
      <w:r w:rsidR="00E35D7C" w:rsidRPr="00D84852">
        <w:rPr>
          <w:rFonts w:ascii="Book Antiqua" w:hAnsi="Book Antiqua"/>
          <w:sz w:val="22"/>
          <w:szCs w:val="22"/>
        </w:rPr>
        <w:t xml:space="preserve"> </w:t>
      </w:r>
      <w:r w:rsidRPr="00D84852">
        <w:rPr>
          <w:rFonts w:ascii="Book Antiqua" w:hAnsi="Book Antiqua"/>
          <w:sz w:val="22"/>
          <w:szCs w:val="22"/>
        </w:rPr>
        <w:t>поступка</w:t>
      </w:r>
      <w:r w:rsidR="0026174A" w:rsidRPr="00D84852">
        <w:rPr>
          <w:rFonts w:ascii="Book Antiqua" w:hAnsi="Book Antiqua"/>
          <w:sz w:val="22"/>
          <w:szCs w:val="22"/>
        </w:rPr>
        <w:t xml:space="preserve">, </w:t>
      </w:r>
      <w:r w:rsidRPr="00D84852">
        <w:rPr>
          <w:rFonts w:ascii="Book Antiqua" w:hAnsi="Book Antiqua"/>
          <w:sz w:val="22"/>
          <w:szCs w:val="22"/>
        </w:rPr>
        <w:t>нису</w:t>
      </w:r>
      <w:r w:rsidR="0026174A" w:rsidRPr="00D84852">
        <w:rPr>
          <w:rFonts w:ascii="Book Antiqua" w:hAnsi="Book Antiqua"/>
          <w:sz w:val="22"/>
          <w:szCs w:val="22"/>
        </w:rPr>
        <w:t xml:space="preserve"> </w:t>
      </w:r>
      <w:r w:rsidRPr="00D84852">
        <w:rPr>
          <w:rFonts w:ascii="Book Antiqua" w:hAnsi="Book Antiqua"/>
          <w:sz w:val="22"/>
          <w:szCs w:val="22"/>
        </w:rPr>
        <w:t>доследно</w:t>
      </w:r>
      <w:r w:rsidR="0026174A" w:rsidRPr="00D84852">
        <w:rPr>
          <w:rFonts w:ascii="Book Antiqua" w:hAnsi="Book Antiqua"/>
          <w:sz w:val="22"/>
          <w:szCs w:val="22"/>
        </w:rPr>
        <w:t xml:space="preserve"> </w:t>
      </w:r>
      <w:r w:rsidRPr="00D84852">
        <w:rPr>
          <w:rFonts w:ascii="Book Antiqua" w:hAnsi="Book Antiqua"/>
          <w:sz w:val="22"/>
          <w:szCs w:val="22"/>
        </w:rPr>
        <w:t>користиле</w:t>
      </w:r>
      <w:r w:rsidR="0026174A" w:rsidRPr="00D84852">
        <w:rPr>
          <w:rFonts w:ascii="Book Antiqua" w:hAnsi="Book Antiqua"/>
          <w:sz w:val="22"/>
          <w:szCs w:val="22"/>
        </w:rPr>
        <w:t xml:space="preserve"> </w:t>
      </w:r>
      <w:r w:rsidRPr="00D84852">
        <w:rPr>
          <w:rFonts w:ascii="Book Antiqua" w:hAnsi="Book Antiqua"/>
          <w:sz w:val="22"/>
          <w:szCs w:val="22"/>
        </w:rPr>
        <w:t>мере</w:t>
      </w:r>
      <w:r w:rsidR="0026174A" w:rsidRPr="00D84852">
        <w:rPr>
          <w:rFonts w:ascii="Book Antiqua" w:hAnsi="Book Antiqua"/>
          <w:sz w:val="22"/>
          <w:szCs w:val="22"/>
        </w:rPr>
        <w:t xml:space="preserve"> </w:t>
      </w:r>
      <w:r w:rsidRPr="00D84852">
        <w:rPr>
          <w:rFonts w:ascii="Book Antiqua" w:hAnsi="Book Antiqua"/>
          <w:sz w:val="22"/>
          <w:szCs w:val="22"/>
        </w:rPr>
        <w:t>да</w:t>
      </w:r>
      <w:r w:rsidR="0026174A" w:rsidRPr="00D84852">
        <w:rPr>
          <w:rFonts w:ascii="Book Antiqua" w:hAnsi="Book Antiqua"/>
          <w:sz w:val="22"/>
          <w:szCs w:val="22"/>
        </w:rPr>
        <w:t xml:space="preserve"> </w:t>
      </w:r>
      <w:r w:rsidRPr="00D84852">
        <w:rPr>
          <w:rFonts w:ascii="Book Antiqua" w:hAnsi="Book Antiqua"/>
          <w:sz w:val="22"/>
          <w:szCs w:val="22"/>
        </w:rPr>
        <w:t>принуде</w:t>
      </w:r>
      <w:r w:rsidR="0026174A" w:rsidRPr="00D84852">
        <w:rPr>
          <w:rFonts w:ascii="Book Antiqua" w:hAnsi="Book Antiqua"/>
          <w:sz w:val="22"/>
          <w:szCs w:val="22"/>
        </w:rPr>
        <w:t xml:space="preserve"> </w:t>
      </w:r>
      <w:r w:rsidRPr="00D84852">
        <w:rPr>
          <w:rFonts w:ascii="Book Antiqua" w:hAnsi="Book Antiqua"/>
          <w:sz w:val="22"/>
          <w:szCs w:val="22"/>
        </w:rPr>
        <w:t>према</w:t>
      </w:r>
      <w:r w:rsidR="001F41E3" w:rsidRPr="00D84852">
        <w:rPr>
          <w:rFonts w:ascii="Book Antiqua" w:hAnsi="Book Antiqua"/>
          <w:sz w:val="22"/>
          <w:szCs w:val="22"/>
        </w:rPr>
        <w:t xml:space="preserve"> </w:t>
      </w:r>
      <w:r w:rsidRPr="00D84852">
        <w:rPr>
          <w:rFonts w:ascii="Book Antiqua" w:hAnsi="Book Antiqua"/>
          <w:sz w:val="22"/>
          <w:szCs w:val="22"/>
        </w:rPr>
        <w:t>туженом</w:t>
      </w:r>
      <w:r w:rsidR="001F41E3" w:rsidRPr="00D84852">
        <w:rPr>
          <w:rFonts w:ascii="Book Antiqua" w:hAnsi="Book Antiqua"/>
          <w:sz w:val="22"/>
          <w:szCs w:val="22"/>
        </w:rPr>
        <w:t xml:space="preserve"> </w:t>
      </w:r>
      <w:r w:rsidRPr="00D84852">
        <w:rPr>
          <w:rFonts w:ascii="Book Antiqua" w:hAnsi="Book Antiqua"/>
          <w:sz w:val="22"/>
          <w:szCs w:val="22"/>
        </w:rPr>
        <w:t>оцу</w:t>
      </w:r>
      <w:r w:rsidR="001F41E3" w:rsidRPr="00D84852">
        <w:rPr>
          <w:rFonts w:ascii="Book Antiqua" w:hAnsi="Book Antiqua"/>
          <w:sz w:val="22"/>
          <w:szCs w:val="22"/>
        </w:rPr>
        <w:t xml:space="preserve"> </w:t>
      </w:r>
      <w:r w:rsidRPr="00D84852">
        <w:rPr>
          <w:rFonts w:ascii="Book Antiqua" w:hAnsi="Book Antiqua"/>
          <w:sz w:val="22"/>
          <w:szCs w:val="22"/>
        </w:rPr>
        <w:t>детета</w:t>
      </w:r>
      <w:r w:rsidR="001F41E3" w:rsidRPr="00D84852">
        <w:rPr>
          <w:rFonts w:ascii="Book Antiqua" w:hAnsi="Book Antiqua"/>
          <w:sz w:val="22"/>
          <w:szCs w:val="22"/>
        </w:rPr>
        <w:t xml:space="preserve"> </w:t>
      </w:r>
      <w:r w:rsidRPr="00D84852">
        <w:rPr>
          <w:rFonts w:ascii="Book Antiqua" w:hAnsi="Book Antiqua"/>
          <w:sz w:val="22"/>
          <w:szCs w:val="22"/>
        </w:rPr>
        <w:t>да</w:t>
      </w:r>
      <w:r w:rsidR="0026174A" w:rsidRPr="00D84852">
        <w:rPr>
          <w:rFonts w:ascii="Book Antiqua" w:hAnsi="Book Antiqua"/>
          <w:sz w:val="22"/>
          <w:szCs w:val="22"/>
        </w:rPr>
        <w:t xml:space="preserve"> </w:t>
      </w:r>
      <w:r w:rsidRPr="00D84852">
        <w:rPr>
          <w:rFonts w:ascii="Book Antiqua" w:hAnsi="Book Antiqua"/>
          <w:sz w:val="22"/>
          <w:szCs w:val="22"/>
        </w:rPr>
        <w:t>узме</w:t>
      </w:r>
      <w:r w:rsidR="0026174A" w:rsidRPr="00D84852">
        <w:rPr>
          <w:rFonts w:ascii="Book Antiqua" w:hAnsi="Book Antiqua"/>
          <w:sz w:val="22"/>
          <w:szCs w:val="22"/>
        </w:rPr>
        <w:t xml:space="preserve"> </w:t>
      </w:r>
      <w:r w:rsidRPr="00D84852">
        <w:rPr>
          <w:rFonts w:ascii="Book Antiqua" w:hAnsi="Book Antiqua"/>
          <w:sz w:val="22"/>
          <w:szCs w:val="22"/>
        </w:rPr>
        <w:t>учешће</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судском</w:t>
      </w:r>
      <w:r w:rsidR="001F41E3" w:rsidRPr="00D84852">
        <w:rPr>
          <w:rFonts w:ascii="Book Antiqua" w:hAnsi="Book Antiqua"/>
          <w:sz w:val="22"/>
          <w:szCs w:val="22"/>
        </w:rPr>
        <w:t xml:space="preserve"> </w:t>
      </w:r>
      <w:r w:rsidRPr="00D84852">
        <w:rPr>
          <w:rFonts w:ascii="Book Antiqua" w:hAnsi="Book Antiqua"/>
          <w:sz w:val="22"/>
          <w:szCs w:val="22"/>
        </w:rPr>
        <w:t>поступку</w:t>
      </w:r>
      <w:r w:rsidR="0026174A" w:rsidRPr="00D84852">
        <w:rPr>
          <w:rFonts w:ascii="Book Antiqua" w:hAnsi="Book Antiqua"/>
          <w:sz w:val="22"/>
          <w:szCs w:val="22"/>
        </w:rPr>
        <w:t xml:space="preserve">. </w:t>
      </w:r>
      <w:r w:rsidRPr="00D84852">
        <w:rPr>
          <w:rFonts w:ascii="Book Antiqua" w:hAnsi="Book Antiqua"/>
          <w:sz w:val="22"/>
          <w:szCs w:val="22"/>
        </w:rPr>
        <w:t>Суд</w:t>
      </w:r>
      <w:r w:rsidR="0026174A" w:rsidRPr="00D84852">
        <w:rPr>
          <w:rFonts w:ascii="Book Antiqua" w:hAnsi="Book Antiqua"/>
          <w:sz w:val="22"/>
          <w:szCs w:val="22"/>
        </w:rPr>
        <w:t xml:space="preserve"> </w:t>
      </w:r>
      <w:r w:rsidRPr="00D84852">
        <w:rPr>
          <w:rFonts w:ascii="Book Antiqua" w:hAnsi="Book Antiqua"/>
          <w:sz w:val="22"/>
          <w:szCs w:val="22"/>
        </w:rPr>
        <w:t>је</w:t>
      </w:r>
      <w:r w:rsidR="00E35D7C" w:rsidRPr="00D84852">
        <w:rPr>
          <w:rFonts w:ascii="Book Antiqua" w:hAnsi="Book Antiqua"/>
          <w:sz w:val="22"/>
          <w:szCs w:val="22"/>
        </w:rPr>
        <w:t xml:space="preserve"> </w:t>
      </w:r>
      <w:r w:rsidRPr="00D84852">
        <w:rPr>
          <w:rFonts w:ascii="Book Antiqua" w:hAnsi="Book Antiqua"/>
          <w:sz w:val="22"/>
          <w:szCs w:val="22"/>
        </w:rPr>
        <w:t>стога</w:t>
      </w:r>
      <w:r w:rsidR="0026174A" w:rsidRPr="00D84852">
        <w:rPr>
          <w:rFonts w:ascii="Book Antiqua" w:hAnsi="Book Antiqua"/>
          <w:sz w:val="22"/>
          <w:szCs w:val="22"/>
        </w:rPr>
        <w:t xml:space="preserve"> </w:t>
      </w:r>
      <w:r w:rsidRPr="00D84852">
        <w:rPr>
          <w:rFonts w:ascii="Book Antiqua" w:hAnsi="Book Antiqua"/>
          <w:sz w:val="22"/>
          <w:szCs w:val="22"/>
        </w:rPr>
        <w:t>закључио</w:t>
      </w:r>
      <w:r w:rsidR="0026174A" w:rsidRPr="00D84852">
        <w:rPr>
          <w:rFonts w:ascii="Book Antiqua" w:hAnsi="Book Antiqua"/>
          <w:sz w:val="22"/>
          <w:szCs w:val="22"/>
        </w:rPr>
        <w:t xml:space="preserve"> </w:t>
      </w:r>
      <w:r w:rsidRPr="00D84852">
        <w:rPr>
          <w:rFonts w:ascii="Book Antiqua" w:hAnsi="Book Antiqua"/>
          <w:sz w:val="22"/>
          <w:szCs w:val="22"/>
        </w:rPr>
        <w:t>да</w:t>
      </w:r>
      <w:r w:rsidR="0026174A" w:rsidRPr="00D84852">
        <w:rPr>
          <w:rFonts w:ascii="Book Antiqua" w:hAnsi="Book Antiqua"/>
          <w:sz w:val="22"/>
          <w:szCs w:val="22"/>
        </w:rPr>
        <w:t xml:space="preserve"> </w:t>
      </w:r>
      <w:r w:rsidRPr="00D84852">
        <w:rPr>
          <w:rFonts w:ascii="Book Antiqua" w:hAnsi="Book Antiqua"/>
          <w:sz w:val="22"/>
          <w:szCs w:val="22"/>
        </w:rPr>
        <w:t>је</w:t>
      </w:r>
      <w:r w:rsidR="0026174A" w:rsidRPr="00D84852">
        <w:rPr>
          <w:rFonts w:ascii="Book Antiqua" w:hAnsi="Book Antiqua"/>
          <w:sz w:val="22"/>
          <w:szCs w:val="22"/>
        </w:rPr>
        <w:t xml:space="preserve"> </w:t>
      </w:r>
      <w:r w:rsidRPr="00D84852">
        <w:rPr>
          <w:rFonts w:ascii="Book Antiqua" w:hAnsi="Book Antiqua"/>
          <w:sz w:val="22"/>
          <w:szCs w:val="22"/>
        </w:rPr>
        <w:t>дошло</w:t>
      </w:r>
      <w:r w:rsidR="0026174A" w:rsidRPr="00D84852">
        <w:rPr>
          <w:rFonts w:ascii="Book Antiqua" w:hAnsi="Book Antiqua"/>
          <w:sz w:val="22"/>
          <w:szCs w:val="22"/>
        </w:rPr>
        <w:t xml:space="preserve"> </w:t>
      </w:r>
      <w:r w:rsidRPr="00D84852">
        <w:rPr>
          <w:rFonts w:ascii="Book Antiqua" w:hAnsi="Book Antiqua"/>
          <w:sz w:val="22"/>
          <w:szCs w:val="22"/>
        </w:rPr>
        <w:t>до</w:t>
      </w:r>
      <w:r w:rsidR="0026174A" w:rsidRPr="00D84852">
        <w:rPr>
          <w:rFonts w:ascii="Book Antiqua" w:hAnsi="Book Antiqua"/>
          <w:sz w:val="22"/>
          <w:szCs w:val="22"/>
        </w:rPr>
        <w:t xml:space="preserve"> </w:t>
      </w:r>
      <w:r w:rsidRPr="00D84852">
        <w:rPr>
          <w:rFonts w:ascii="Book Antiqua" w:hAnsi="Book Antiqua"/>
          <w:sz w:val="22"/>
          <w:szCs w:val="22"/>
        </w:rPr>
        <w:t>повреде</w:t>
      </w:r>
      <w:r w:rsidR="0026174A" w:rsidRPr="00D84852">
        <w:rPr>
          <w:rFonts w:ascii="Book Antiqua" w:hAnsi="Book Antiqua"/>
          <w:sz w:val="22"/>
          <w:szCs w:val="22"/>
        </w:rPr>
        <w:t xml:space="preserve"> </w:t>
      </w:r>
      <w:r w:rsidRPr="00D84852">
        <w:rPr>
          <w:rFonts w:ascii="Book Antiqua" w:hAnsi="Book Antiqua"/>
          <w:sz w:val="22"/>
          <w:szCs w:val="22"/>
        </w:rPr>
        <w:t>члана</w:t>
      </w:r>
      <w:r w:rsidR="0026174A" w:rsidRPr="00D84852">
        <w:rPr>
          <w:rFonts w:ascii="Book Antiqua" w:hAnsi="Book Antiqua"/>
          <w:sz w:val="22"/>
          <w:szCs w:val="22"/>
        </w:rPr>
        <w:t xml:space="preserve"> 6 </w:t>
      </w:r>
      <w:r w:rsidRPr="00D84852">
        <w:rPr>
          <w:rFonts w:ascii="Book Antiqua" w:hAnsi="Book Antiqua"/>
          <w:sz w:val="22"/>
          <w:szCs w:val="22"/>
        </w:rPr>
        <w:t>став</w:t>
      </w:r>
      <w:r w:rsidR="0026174A" w:rsidRPr="00D84852">
        <w:rPr>
          <w:rFonts w:ascii="Book Antiqua" w:hAnsi="Book Antiqua"/>
          <w:sz w:val="22"/>
          <w:szCs w:val="22"/>
        </w:rPr>
        <w:t xml:space="preserve"> 1 </w:t>
      </w:r>
      <w:r w:rsidR="00ED6839" w:rsidRPr="00D84852">
        <w:rPr>
          <w:rFonts w:ascii="Book Antiqua" w:hAnsi="Book Antiqua"/>
          <w:sz w:val="22"/>
          <w:szCs w:val="22"/>
        </w:rPr>
        <w:t>Конвенције</w:t>
      </w:r>
      <w:r w:rsidR="0026174A" w:rsidRPr="00D84852">
        <w:rPr>
          <w:rFonts w:ascii="Book Antiqua" w:hAnsi="Book Antiqua"/>
          <w:sz w:val="22"/>
          <w:szCs w:val="22"/>
        </w:rPr>
        <w:t xml:space="preserve"> </w:t>
      </w:r>
      <w:r w:rsidRPr="00D84852">
        <w:rPr>
          <w:rFonts w:ascii="Book Antiqua" w:hAnsi="Book Antiqua"/>
          <w:sz w:val="22"/>
          <w:szCs w:val="22"/>
        </w:rPr>
        <w:t>у</w:t>
      </w:r>
      <w:r w:rsidR="0026174A" w:rsidRPr="00D84852">
        <w:rPr>
          <w:rFonts w:ascii="Book Antiqua" w:hAnsi="Book Antiqua"/>
          <w:sz w:val="22"/>
          <w:szCs w:val="22"/>
        </w:rPr>
        <w:t xml:space="preserve"> </w:t>
      </w:r>
      <w:r w:rsidRPr="00D84852">
        <w:rPr>
          <w:rFonts w:ascii="Book Antiqua" w:hAnsi="Book Antiqua"/>
          <w:sz w:val="22"/>
          <w:szCs w:val="22"/>
        </w:rPr>
        <w:t>погледу</w:t>
      </w:r>
      <w:r w:rsidR="0026174A" w:rsidRPr="00D84852">
        <w:rPr>
          <w:rFonts w:ascii="Book Antiqua" w:hAnsi="Book Antiqua"/>
          <w:sz w:val="22"/>
          <w:szCs w:val="22"/>
        </w:rPr>
        <w:t xml:space="preserve"> </w:t>
      </w:r>
      <w:r w:rsidRPr="00D84852">
        <w:rPr>
          <w:rFonts w:ascii="Book Antiqua" w:hAnsi="Book Antiqua"/>
          <w:sz w:val="22"/>
          <w:szCs w:val="22"/>
        </w:rPr>
        <w:t>дужине</w:t>
      </w:r>
      <w:r w:rsidR="0026174A" w:rsidRPr="00D84852">
        <w:rPr>
          <w:rFonts w:ascii="Book Antiqua" w:hAnsi="Book Antiqua"/>
          <w:sz w:val="22"/>
          <w:szCs w:val="22"/>
        </w:rPr>
        <w:t xml:space="preserve"> </w:t>
      </w:r>
      <w:r w:rsidR="007B75BA" w:rsidRPr="00D84852">
        <w:rPr>
          <w:rFonts w:ascii="Book Antiqua" w:hAnsi="Book Antiqua"/>
          <w:sz w:val="22"/>
          <w:szCs w:val="22"/>
        </w:rPr>
        <w:t xml:space="preserve">судског </w:t>
      </w:r>
      <w:r w:rsidRPr="00D84852">
        <w:rPr>
          <w:rFonts w:ascii="Book Antiqua" w:hAnsi="Book Antiqua"/>
          <w:sz w:val="22"/>
          <w:szCs w:val="22"/>
        </w:rPr>
        <w:t>поступка</w:t>
      </w:r>
      <w:r w:rsidR="0026174A" w:rsidRPr="00D84852">
        <w:rPr>
          <w:rFonts w:ascii="Book Antiqua" w:hAnsi="Book Antiqua"/>
          <w:sz w:val="22"/>
          <w:szCs w:val="22"/>
        </w:rPr>
        <w:t>.</w:t>
      </w:r>
      <w:r w:rsidR="003F466F" w:rsidRPr="00D84852">
        <w:rPr>
          <w:rStyle w:val="FootnoteReference"/>
          <w:rFonts w:ascii="Book Antiqua" w:hAnsi="Book Antiqua"/>
          <w:sz w:val="22"/>
          <w:szCs w:val="22"/>
        </w:rPr>
        <w:footnoteReference w:id="8"/>
      </w:r>
    </w:p>
    <w:p w:rsidR="001F41E3" w:rsidRPr="00D84852" w:rsidRDefault="00B9027B" w:rsidP="00D84852">
      <w:pPr>
        <w:pStyle w:val="BodyText"/>
        <w:ind w:firstLine="720"/>
        <w:rPr>
          <w:rFonts w:ascii="Book Antiqua" w:hAnsi="Book Antiqua"/>
          <w:sz w:val="22"/>
          <w:szCs w:val="22"/>
        </w:rPr>
      </w:pPr>
      <w:r w:rsidRPr="00D84852">
        <w:rPr>
          <w:rFonts w:ascii="Book Antiqua" w:hAnsi="Book Antiqua"/>
          <w:sz w:val="22"/>
          <w:szCs w:val="22"/>
        </w:rPr>
        <w:t>Разматрајући да ли је дошло до повреде права на делотворно поштовање породичног живота</w:t>
      </w:r>
      <w:r w:rsidR="00ED6839" w:rsidRPr="00D84852">
        <w:rPr>
          <w:rFonts w:ascii="Book Antiqua" w:hAnsi="Book Antiqua"/>
          <w:sz w:val="22"/>
          <w:szCs w:val="22"/>
        </w:rPr>
        <w:t xml:space="preserve"> (чл. 8. Конвенције)</w:t>
      </w:r>
      <w:r w:rsidRPr="00D84852">
        <w:rPr>
          <w:rFonts w:ascii="Book Antiqua" w:hAnsi="Book Antiqua"/>
          <w:sz w:val="22"/>
          <w:szCs w:val="22"/>
        </w:rPr>
        <w:t xml:space="preserve">, ЕСЉП је </w:t>
      </w:r>
      <w:r w:rsidR="00856810" w:rsidRPr="00D84852">
        <w:rPr>
          <w:rFonts w:ascii="Book Antiqua" w:hAnsi="Book Antiqua"/>
          <w:sz w:val="22"/>
          <w:szCs w:val="22"/>
        </w:rPr>
        <w:t>узео у обзир значај одржавања личних односа са дететом и последице неуспеха у настојању да се намера одржања ових односа и реализује.</w:t>
      </w:r>
      <w:r w:rsidR="00315861" w:rsidRPr="00D84852">
        <w:rPr>
          <w:rFonts w:ascii="Book Antiqua" w:hAnsi="Book Antiqua"/>
          <w:sz w:val="22"/>
          <w:szCs w:val="22"/>
        </w:rPr>
        <w:t xml:space="preserve"> </w:t>
      </w:r>
      <w:r w:rsidR="003578E9" w:rsidRPr="00D84852">
        <w:rPr>
          <w:rFonts w:ascii="Book Antiqua" w:hAnsi="Book Antiqua"/>
          <w:sz w:val="22"/>
          <w:szCs w:val="22"/>
        </w:rPr>
        <w:t xml:space="preserve"> Иако је свестан чињенице да националне власти нису свемоћне, посебно када се морају "изборити" са родитељима који нису у стању да превазиђу своје непријатељство</w:t>
      </w:r>
      <w:r w:rsidR="00263D8F" w:rsidRPr="00D84852">
        <w:rPr>
          <w:rFonts w:ascii="Book Antiqua" w:hAnsi="Book Antiqua"/>
          <w:sz w:val="22"/>
          <w:szCs w:val="22"/>
        </w:rPr>
        <w:t xml:space="preserve"> и занемарују </w:t>
      </w:r>
      <w:r w:rsidR="003578E9" w:rsidRPr="00D84852">
        <w:rPr>
          <w:rFonts w:ascii="Book Antiqua" w:hAnsi="Book Antiqua"/>
          <w:sz w:val="22"/>
          <w:szCs w:val="22"/>
        </w:rPr>
        <w:t xml:space="preserve">интересе </w:t>
      </w:r>
      <w:r w:rsidR="00263D8F" w:rsidRPr="00D84852">
        <w:rPr>
          <w:rFonts w:ascii="Book Antiqua" w:hAnsi="Book Antiqua"/>
          <w:sz w:val="22"/>
          <w:szCs w:val="22"/>
        </w:rPr>
        <w:t xml:space="preserve">свог </w:t>
      </w:r>
      <w:r w:rsidR="003578E9" w:rsidRPr="00D84852">
        <w:rPr>
          <w:rFonts w:ascii="Book Antiqua" w:hAnsi="Book Antiqua"/>
          <w:sz w:val="22"/>
          <w:szCs w:val="22"/>
        </w:rPr>
        <w:t xml:space="preserve">детета, </w:t>
      </w:r>
      <w:r w:rsidR="00263D8F" w:rsidRPr="00D84852">
        <w:rPr>
          <w:rFonts w:ascii="Book Antiqua" w:hAnsi="Book Antiqua"/>
          <w:sz w:val="22"/>
          <w:szCs w:val="22"/>
        </w:rPr>
        <w:t xml:space="preserve">ЕСЉП је утврдио да </w:t>
      </w:r>
      <w:r w:rsidR="003578E9" w:rsidRPr="00D84852">
        <w:rPr>
          <w:rFonts w:ascii="Book Antiqua" w:hAnsi="Book Antiqua"/>
          <w:sz w:val="22"/>
          <w:szCs w:val="22"/>
        </w:rPr>
        <w:t xml:space="preserve">у конкретном случају постоји одговорност државе за кршење права на породични живот јер </w:t>
      </w:r>
      <w:r w:rsidR="00315861" w:rsidRPr="00D84852">
        <w:rPr>
          <w:rFonts w:ascii="Book Antiqua" w:hAnsi="Book Antiqua"/>
          <w:sz w:val="22"/>
          <w:szCs w:val="22"/>
        </w:rPr>
        <w:t>није испунила позитивну обавезу која се састоји од предузимања мера како би дошло до поновног спајања подноситељке притужбе са својим дететом.</w:t>
      </w:r>
      <w:r w:rsidR="00315861" w:rsidRPr="00D84852">
        <w:rPr>
          <w:rStyle w:val="FootnoteReference"/>
          <w:rFonts w:ascii="Book Antiqua" w:hAnsi="Book Antiqua"/>
          <w:sz w:val="22"/>
          <w:szCs w:val="22"/>
        </w:rPr>
        <w:footnoteReference w:id="9"/>
      </w:r>
      <w:r w:rsidR="00315861" w:rsidRPr="00D84852">
        <w:rPr>
          <w:rFonts w:ascii="Book Antiqua" w:hAnsi="Book Antiqua"/>
          <w:sz w:val="22"/>
          <w:szCs w:val="22"/>
        </w:rPr>
        <w:t xml:space="preserve"> </w:t>
      </w:r>
      <w:r w:rsidR="00523A47" w:rsidRPr="00D84852">
        <w:rPr>
          <w:rFonts w:ascii="Book Antiqua" w:hAnsi="Book Antiqua"/>
          <w:sz w:val="22"/>
          <w:szCs w:val="22"/>
        </w:rPr>
        <w:t>У конкретном случају ЕСЉП утврдио је да је</w:t>
      </w:r>
      <w:r w:rsidR="003578E9" w:rsidRPr="00D84852">
        <w:rPr>
          <w:rFonts w:ascii="Book Antiqua" w:hAnsi="Book Antiqua"/>
          <w:sz w:val="22"/>
          <w:szCs w:val="22"/>
        </w:rPr>
        <w:t xml:space="preserve">, </w:t>
      </w:r>
      <w:r w:rsidR="00856810" w:rsidRPr="00D84852">
        <w:rPr>
          <w:rFonts w:ascii="Book Antiqua" w:hAnsi="Book Antiqua"/>
          <w:sz w:val="22"/>
          <w:szCs w:val="22"/>
        </w:rPr>
        <w:t xml:space="preserve">управо </w:t>
      </w:r>
      <w:r w:rsidRPr="00D84852">
        <w:rPr>
          <w:rFonts w:ascii="Book Antiqua" w:hAnsi="Book Antiqua"/>
          <w:sz w:val="22"/>
          <w:szCs w:val="22"/>
        </w:rPr>
        <w:t>због дужине трајања поступка и неизвршавања привремене мере о одржавању личних односа са између подноситељке представке и њене ћерке</w:t>
      </w:r>
      <w:r w:rsidR="00851AFB" w:rsidRPr="00D84852">
        <w:rPr>
          <w:rFonts w:ascii="Book Antiqua" w:hAnsi="Book Antiqua"/>
          <w:sz w:val="22"/>
          <w:szCs w:val="22"/>
        </w:rPr>
        <w:t xml:space="preserve"> прекинут лични однос</w:t>
      </w:r>
      <w:r w:rsidR="00856810" w:rsidRPr="00D84852">
        <w:rPr>
          <w:rFonts w:ascii="Book Antiqua" w:hAnsi="Book Antiqua"/>
          <w:sz w:val="22"/>
          <w:szCs w:val="22"/>
        </w:rPr>
        <w:t>, а због дугогодишњег непоступања надлежног суда измењено је чињенично стањ</w:t>
      </w:r>
      <w:r w:rsidR="00523A47" w:rsidRPr="00D84852">
        <w:rPr>
          <w:rFonts w:ascii="Book Antiqua" w:hAnsi="Book Antiqua"/>
          <w:sz w:val="22"/>
          <w:szCs w:val="22"/>
        </w:rPr>
        <w:t>е</w:t>
      </w:r>
      <w:r w:rsidR="00856810" w:rsidRPr="00D84852">
        <w:rPr>
          <w:rFonts w:ascii="Book Antiqua" w:hAnsi="Book Antiqua"/>
          <w:sz w:val="22"/>
          <w:szCs w:val="22"/>
        </w:rPr>
        <w:t>, које је најпре било противправно, да би касније довело до могућности пресуђења у корист онога ко га је иницирао.</w:t>
      </w:r>
      <w:r w:rsidR="00856810" w:rsidRPr="00D84852">
        <w:rPr>
          <w:rStyle w:val="FootnoteReference"/>
          <w:rFonts w:ascii="Book Antiqua" w:hAnsi="Book Antiqua"/>
          <w:sz w:val="22"/>
          <w:szCs w:val="22"/>
        </w:rPr>
        <w:footnoteReference w:id="10"/>
      </w:r>
      <w:r w:rsidR="00856810" w:rsidRPr="00D84852">
        <w:rPr>
          <w:rFonts w:ascii="Book Antiqua" w:hAnsi="Book Antiqua"/>
          <w:sz w:val="22"/>
          <w:szCs w:val="22"/>
        </w:rPr>
        <w:t xml:space="preserve"> Став ЕСЉП сасвим је јасан: у предметима који се односе на заштиту права на породични живот родитеља и деце адекватност </w:t>
      </w:r>
      <w:r w:rsidR="00851AFB" w:rsidRPr="00D84852">
        <w:rPr>
          <w:rFonts w:ascii="Book Antiqua" w:hAnsi="Book Antiqua"/>
          <w:sz w:val="22"/>
          <w:szCs w:val="22"/>
        </w:rPr>
        <w:t xml:space="preserve">мера </w:t>
      </w:r>
      <w:r w:rsidR="00856810" w:rsidRPr="00D84852">
        <w:rPr>
          <w:rFonts w:ascii="Book Antiqua" w:hAnsi="Book Antiqua"/>
          <w:sz w:val="22"/>
          <w:szCs w:val="22"/>
        </w:rPr>
        <w:t>које је држава предузела може се ценити на основу брзине њиховог спровођења</w:t>
      </w:r>
      <w:r w:rsidR="00851AFB" w:rsidRPr="00D84852">
        <w:rPr>
          <w:rFonts w:ascii="Book Antiqua" w:hAnsi="Book Antiqua"/>
          <w:sz w:val="22"/>
          <w:szCs w:val="22"/>
        </w:rPr>
        <w:t>, па се од националних власти очекује да предузму све неоходне мере како би се извршила судска одлука и тиме очувао лични односа између мајке и детета и спречило његово слабљење, односно прекид.</w:t>
      </w:r>
      <w:r w:rsidR="008208D5">
        <w:rPr>
          <w:rStyle w:val="FootnoteReference"/>
          <w:rFonts w:ascii="Book Antiqua" w:hAnsi="Book Antiqua"/>
        </w:rPr>
        <w:footnoteReference w:id="11"/>
      </w:r>
      <w:r w:rsidR="008208D5">
        <w:rPr>
          <w:rFonts w:ascii="Book Antiqua" w:hAnsi="Book Antiqua"/>
          <w:sz w:val="22"/>
          <w:szCs w:val="22"/>
        </w:rPr>
        <w:t xml:space="preserve"> </w:t>
      </w:r>
      <w:r w:rsidR="00851AFB" w:rsidRPr="00D84852">
        <w:rPr>
          <w:rFonts w:ascii="Book Antiqua" w:hAnsi="Book Antiqua"/>
          <w:sz w:val="22"/>
          <w:szCs w:val="22"/>
        </w:rPr>
        <w:t xml:space="preserve">ЕСЉП </w:t>
      </w:r>
      <w:r w:rsidR="003F466F" w:rsidRPr="00D84852">
        <w:rPr>
          <w:rFonts w:ascii="Book Antiqua" w:hAnsi="Book Antiqua"/>
          <w:sz w:val="22"/>
          <w:szCs w:val="22"/>
        </w:rPr>
        <w:t>закључио</w:t>
      </w:r>
      <w:r w:rsidR="001F41E3" w:rsidRPr="00D84852">
        <w:rPr>
          <w:rFonts w:ascii="Book Antiqua" w:hAnsi="Book Antiqua"/>
          <w:sz w:val="22"/>
          <w:szCs w:val="22"/>
        </w:rPr>
        <w:t xml:space="preserve"> </w:t>
      </w:r>
      <w:r w:rsidR="003F466F" w:rsidRPr="00D84852">
        <w:rPr>
          <w:rFonts w:ascii="Book Antiqua" w:hAnsi="Book Antiqua"/>
          <w:sz w:val="22"/>
          <w:szCs w:val="22"/>
        </w:rPr>
        <w:t>да</w:t>
      </w:r>
      <w:r w:rsidR="001F41E3" w:rsidRPr="00D84852">
        <w:rPr>
          <w:rFonts w:ascii="Book Antiqua" w:hAnsi="Book Antiqua"/>
          <w:sz w:val="22"/>
          <w:szCs w:val="22"/>
        </w:rPr>
        <w:t xml:space="preserve">, </w:t>
      </w:r>
      <w:r w:rsidR="003F466F" w:rsidRPr="00D84852">
        <w:rPr>
          <w:rFonts w:ascii="Book Antiqua" w:hAnsi="Book Antiqua"/>
          <w:sz w:val="22"/>
          <w:szCs w:val="22"/>
        </w:rPr>
        <w:t>иако</w:t>
      </w:r>
      <w:r w:rsidR="001F41E3" w:rsidRPr="00D84852">
        <w:rPr>
          <w:rFonts w:ascii="Book Antiqua" w:hAnsi="Book Antiqua"/>
          <w:sz w:val="22"/>
          <w:szCs w:val="22"/>
        </w:rPr>
        <w:t xml:space="preserve"> </w:t>
      </w:r>
      <w:r w:rsidR="003F466F" w:rsidRPr="00D84852">
        <w:rPr>
          <w:rFonts w:ascii="Book Antiqua" w:hAnsi="Book Antiqua"/>
          <w:sz w:val="22"/>
          <w:szCs w:val="22"/>
        </w:rPr>
        <w:t>принудне</w:t>
      </w:r>
      <w:r w:rsidR="001F41E3" w:rsidRPr="00D84852">
        <w:rPr>
          <w:rFonts w:ascii="Book Antiqua" w:hAnsi="Book Antiqua"/>
          <w:sz w:val="22"/>
          <w:szCs w:val="22"/>
        </w:rPr>
        <w:t xml:space="preserve"> </w:t>
      </w:r>
      <w:r w:rsidR="003F466F" w:rsidRPr="00D84852">
        <w:rPr>
          <w:rFonts w:ascii="Book Antiqua" w:hAnsi="Book Antiqua"/>
          <w:sz w:val="22"/>
          <w:szCs w:val="22"/>
        </w:rPr>
        <w:t>мере</w:t>
      </w:r>
      <w:r w:rsidR="001F41E3" w:rsidRPr="00D84852">
        <w:rPr>
          <w:rFonts w:ascii="Book Antiqua" w:hAnsi="Book Antiqua"/>
          <w:sz w:val="22"/>
          <w:szCs w:val="22"/>
        </w:rPr>
        <w:t xml:space="preserve"> </w:t>
      </w:r>
      <w:r w:rsidR="003F466F" w:rsidRPr="00D84852">
        <w:rPr>
          <w:rFonts w:ascii="Book Antiqua" w:hAnsi="Book Antiqua"/>
          <w:sz w:val="22"/>
          <w:szCs w:val="22"/>
        </w:rPr>
        <w:t>у</w:t>
      </w:r>
      <w:r w:rsidR="001F41E3" w:rsidRPr="00D84852">
        <w:rPr>
          <w:rFonts w:ascii="Book Antiqua" w:hAnsi="Book Antiqua"/>
          <w:sz w:val="22"/>
          <w:szCs w:val="22"/>
        </w:rPr>
        <w:t xml:space="preserve"> </w:t>
      </w:r>
      <w:r w:rsidR="003F466F" w:rsidRPr="00D84852">
        <w:rPr>
          <w:rFonts w:ascii="Book Antiqua" w:hAnsi="Book Antiqua"/>
          <w:sz w:val="22"/>
          <w:szCs w:val="22"/>
        </w:rPr>
        <w:t>погледу</w:t>
      </w:r>
      <w:r w:rsidR="001F41E3" w:rsidRPr="00D84852">
        <w:rPr>
          <w:rFonts w:ascii="Book Antiqua" w:hAnsi="Book Antiqua"/>
          <w:sz w:val="22"/>
          <w:szCs w:val="22"/>
        </w:rPr>
        <w:t xml:space="preserve"> </w:t>
      </w:r>
      <w:r w:rsidR="003F466F" w:rsidRPr="00D84852">
        <w:rPr>
          <w:rFonts w:ascii="Book Antiqua" w:hAnsi="Book Antiqua"/>
          <w:sz w:val="22"/>
          <w:szCs w:val="22"/>
        </w:rPr>
        <w:t>деце</w:t>
      </w:r>
      <w:r w:rsidR="001F41E3" w:rsidRPr="00D84852">
        <w:rPr>
          <w:rFonts w:ascii="Book Antiqua" w:hAnsi="Book Antiqua"/>
          <w:sz w:val="22"/>
          <w:szCs w:val="22"/>
        </w:rPr>
        <w:t xml:space="preserve"> </w:t>
      </w:r>
      <w:r w:rsidR="003F466F" w:rsidRPr="00D84852">
        <w:rPr>
          <w:rFonts w:ascii="Book Antiqua" w:hAnsi="Book Antiqua"/>
          <w:sz w:val="22"/>
          <w:szCs w:val="22"/>
        </w:rPr>
        <w:t>нису</w:t>
      </w:r>
      <w:r w:rsidR="001F41E3" w:rsidRPr="00D84852">
        <w:rPr>
          <w:rFonts w:ascii="Book Antiqua" w:hAnsi="Book Antiqua"/>
          <w:sz w:val="22"/>
          <w:szCs w:val="22"/>
        </w:rPr>
        <w:t xml:space="preserve"> </w:t>
      </w:r>
      <w:r w:rsidR="003F466F" w:rsidRPr="00D84852">
        <w:rPr>
          <w:rFonts w:ascii="Book Antiqua" w:hAnsi="Book Antiqua"/>
          <w:sz w:val="22"/>
          <w:szCs w:val="22"/>
        </w:rPr>
        <w:t>пожељне</w:t>
      </w:r>
      <w:r w:rsidR="001F41E3" w:rsidRPr="00D84852">
        <w:rPr>
          <w:rFonts w:ascii="Book Antiqua" w:hAnsi="Book Antiqua"/>
          <w:sz w:val="22"/>
          <w:szCs w:val="22"/>
        </w:rPr>
        <w:t xml:space="preserve">, </w:t>
      </w:r>
      <w:r w:rsidR="003F466F" w:rsidRPr="00D84852">
        <w:rPr>
          <w:rFonts w:ascii="Book Antiqua" w:hAnsi="Book Antiqua"/>
          <w:sz w:val="22"/>
          <w:szCs w:val="22"/>
        </w:rPr>
        <w:t>коришћење</w:t>
      </w:r>
      <w:r w:rsidR="001F41E3" w:rsidRPr="00D84852">
        <w:rPr>
          <w:rFonts w:ascii="Book Antiqua" w:hAnsi="Book Antiqua"/>
          <w:sz w:val="22"/>
          <w:szCs w:val="22"/>
        </w:rPr>
        <w:t xml:space="preserve"> </w:t>
      </w:r>
      <w:r w:rsidR="003F466F" w:rsidRPr="00D84852">
        <w:rPr>
          <w:rFonts w:ascii="Book Antiqua" w:hAnsi="Book Antiqua"/>
          <w:sz w:val="22"/>
          <w:szCs w:val="22"/>
        </w:rPr>
        <w:t>казни</w:t>
      </w:r>
      <w:r w:rsidR="001F41E3" w:rsidRPr="00D84852">
        <w:rPr>
          <w:rFonts w:ascii="Book Antiqua" w:hAnsi="Book Antiqua"/>
          <w:sz w:val="22"/>
          <w:szCs w:val="22"/>
        </w:rPr>
        <w:t xml:space="preserve"> </w:t>
      </w:r>
      <w:r w:rsidR="003F466F" w:rsidRPr="00D84852">
        <w:rPr>
          <w:rFonts w:ascii="Book Antiqua" w:hAnsi="Book Antiqua"/>
          <w:sz w:val="22"/>
          <w:szCs w:val="22"/>
        </w:rPr>
        <w:t>не</w:t>
      </w:r>
      <w:r w:rsidR="001F41E3" w:rsidRPr="00D84852">
        <w:rPr>
          <w:rFonts w:ascii="Book Antiqua" w:hAnsi="Book Antiqua"/>
          <w:sz w:val="22"/>
          <w:szCs w:val="22"/>
        </w:rPr>
        <w:t xml:space="preserve"> </w:t>
      </w:r>
      <w:r w:rsidR="003F466F" w:rsidRPr="00D84852">
        <w:rPr>
          <w:rFonts w:ascii="Book Antiqua" w:hAnsi="Book Antiqua"/>
          <w:sz w:val="22"/>
          <w:szCs w:val="22"/>
        </w:rPr>
        <w:t>сме</w:t>
      </w:r>
      <w:r w:rsidR="001F41E3" w:rsidRPr="00D84852">
        <w:rPr>
          <w:rFonts w:ascii="Book Antiqua" w:hAnsi="Book Antiqua"/>
          <w:sz w:val="22"/>
          <w:szCs w:val="22"/>
        </w:rPr>
        <w:t xml:space="preserve"> </w:t>
      </w:r>
      <w:r w:rsidR="003F466F" w:rsidRPr="00D84852">
        <w:rPr>
          <w:rFonts w:ascii="Book Antiqua" w:hAnsi="Book Antiqua"/>
          <w:sz w:val="22"/>
          <w:szCs w:val="22"/>
        </w:rPr>
        <w:t>бити</w:t>
      </w:r>
      <w:r w:rsidR="001F41E3" w:rsidRPr="00D84852">
        <w:rPr>
          <w:rFonts w:ascii="Book Antiqua" w:hAnsi="Book Antiqua"/>
          <w:sz w:val="22"/>
          <w:szCs w:val="22"/>
        </w:rPr>
        <w:t xml:space="preserve"> </w:t>
      </w:r>
      <w:r w:rsidR="003F466F" w:rsidRPr="00D84852">
        <w:rPr>
          <w:rFonts w:ascii="Book Antiqua" w:hAnsi="Book Antiqua"/>
          <w:sz w:val="22"/>
          <w:szCs w:val="22"/>
        </w:rPr>
        <w:t>искључено</w:t>
      </w:r>
      <w:r w:rsidR="001F41E3" w:rsidRPr="00D84852">
        <w:rPr>
          <w:rFonts w:ascii="Book Antiqua" w:hAnsi="Book Antiqua"/>
          <w:sz w:val="22"/>
          <w:szCs w:val="22"/>
        </w:rPr>
        <w:t xml:space="preserve"> </w:t>
      </w:r>
      <w:r w:rsidR="003F466F" w:rsidRPr="00D84852">
        <w:rPr>
          <w:rFonts w:ascii="Book Antiqua" w:hAnsi="Book Antiqua"/>
          <w:sz w:val="22"/>
          <w:szCs w:val="22"/>
        </w:rPr>
        <w:t>у</w:t>
      </w:r>
      <w:r w:rsidR="001F41E3" w:rsidRPr="00D84852">
        <w:rPr>
          <w:rFonts w:ascii="Book Antiqua" w:hAnsi="Book Antiqua"/>
          <w:sz w:val="22"/>
          <w:szCs w:val="22"/>
        </w:rPr>
        <w:t xml:space="preserve"> </w:t>
      </w:r>
      <w:r w:rsidR="003F466F" w:rsidRPr="00D84852">
        <w:rPr>
          <w:rFonts w:ascii="Book Antiqua" w:hAnsi="Book Antiqua"/>
          <w:sz w:val="22"/>
          <w:szCs w:val="22"/>
        </w:rPr>
        <w:t>случају</w:t>
      </w:r>
      <w:r w:rsidR="001F41E3" w:rsidRPr="00D84852">
        <w:rPr>
          <w:rFonts w:ascii="Book Antiqua" w:hAnsi="Book Antiqua"/>
          <w:sz w:val="22"/>
          <w:szCs w:val="22"/>
        </w:rPr>
        <w:t xml:space="preserve"> </w:t>
      </w:r>
      <w:r w:rsidR="003F466F" w:rsidRPr="00D84852">
        <w:rPr>
          <w:rFonts w:ascii="Book Antiqua" w:hAnsi="Book Antiqua"/>
          <w:sz w:val="22"/>
          <w:szCs w:val="22"/>
        </w:rPr>
        <w:t>незаконитог</w:t>
      </w:r>
      <w:r w:rsidR="001F41E3" w:rsidRPr="00D84852">
        <w:rPr>
          <w:rFonts w:ascii="Book Antiqua" w:hAnsi="Book Antiqua"/>
          <w:sz w:val="22"/>
          <w:szCs w:val="22"/>
        </w:rPr>
        <w:t xml:space="preserve"> </w:t>
      </w:r>
      <w:r w:rsidR="003F466F" w:rsidRPr="00D84852">
        <w:rPr>
          <w:rFonts w:ascii="Book Antiqua" w:hAnsi="Book Antiqua"/>
          <w:sz w:val="22"/>
          <w:szCs w:val="22"/>
        </w:rPr>
        <w:t>понашања</w:t>
      </w:r>
      <w:r w:rsidR="001F41E3" w:rsidRPr="00D84852">
        <w:rPr>
          <w:rFonts w:ascii="Book Antiqua" w:hAnsi="Book Antiqua"/>
          <w:sz w:val="22"/>
          <w:szCs w:val="22"/>
        </w:rPr>
        <w:t xml:space="preserve"> </w:t>
      </w:r>
      <w:r w:rsidR="003F466F" w:rsidRPr="00D84852">
        <w:rPr>
          <w:rFonts w:ascii="Book Antiqua" w:hAnsi="Book Antiqua"/>
          <w:sz w:val="22"/>
          <w:szCs w:val="22"/>
        </w:rPr>
        <w:t>родитеља</w:t>
      </w:r>
      <w:r w:rsidR="001F41E3" w:rsidRPr="00D84852">
        <w:rPr>
          <w:rFonts w:ascii="Book Antiqua" w:hAnsi="Book Antiqua"/>
          <w:sz w:val="22"/>
          <w:szCs w:val="22"/>
        </w:rPr>
        <w:t xml:space="preserve"> </w:t>
      </w:r>
      <w:r w:rsidR="003F466F" w:rsidRPr="00D84852">
        <w:rPr>
          <w:rFonts w:ascii="Book Antiqua" w:hAnsi="Book Antiqua"/>
          <w:sz w:val="22"/>
          <w:szCs w:val="22"/>
        </w:rPr>
        <w:t>са</w:t>
      </w:r>
      <w:r w:rsidR="001F41E3" w:rsidRPr="00D84852">
        <w:rPr>
          <w:rFonts w:ascii="Book Antiqua" w:hAnsi="Book Antiqua"/>
          <w:sz w:val="22"/>
          <w:szCs w:val="22"/>
        </w:rPr>
        <w:t xml:space="preserve"> </w:t>
      </w:r>
      <w:r w:rsidR="003F466F" w:rsidRPr="00D84852">
        <w:rPr>
          <w:rFonts w:ascii="Book Antiqua" w:hAnsi="Book Antiqua"/>
          <w:sz w:val="22"/>
          <w:szCs w:val="22"/>
        </w:rPr>
        <w:t>којим</w:t>
      </w:r>
      <w:r w:rsidR="001F41E3" w:rsidRPr="00D84852">
        <w:rPr>
          <w:rFonts w:ascii="Book Antiqua" w:hAnsi="Book Antiqua"/>
          <w:sz w:val="22"/>
          <w:szCs w:val="22"/>
        </w:rPr>
        <w:t xml:space="preserve"> </w:t>
      </w:r>
      <w:r w:rsidR="003F466F" w:rsidRPr="00D84852">
        <w:rPr>
          <w:rFonts w:ascii="Book Antiqua" w:hAnsi="Book Antiqua"/>
          <w:sz w:val="22"/>
          <w:szCs w:val="22"/>
        </w:rPr>
        <w:t>деца</w:t>
      </w:r>
      <w:r w:rsidR="001F41E3" w:rsidRPr="00D84852">
        <w:rPr>
          <w:rFonts w:ascii="Book Antiqua" w:hAnsi="Book Antiqua"/>
          <w:sz w:val="22"/>
          <w:szCs w:val="22"/>
        </w:rPr>
        <w:t xml:space="preserve"> </w:t>
      </w:r>
      <w:r w:rsidR="003F466F" w:rsidRPr="00D84852">
        <w:rPr>
          <w:rFonts w:ascii="Book Antiqua" w:hAnsi="Book Antiqua"/>
          <w:sz w:val="22"/>
          <w:szCs w:val="22"/>
        </w:rPr>
        <w:t>живе</w:t>
      </w:r>
      <w:r w:rsidR="001F41E3" w:rsidRPr="00D84852">
        <w:rPr>
          <w:rFonts w:ascii="Book Antiqua" w:hAnsi="Book Antiqua"/>
          <w:sz w:val="22"/>
          <w:szCs w:val="22"/>
        </w:rPr>
        <w:t xml:space="preserve">. </w:t>
      </w:r>
      <w:r w:rsidRPr="00D84852">
        <w:rPr>
          <w:rFonts w:ascii="Book Antiqua" w:hAnsi="Book Antiqua"/>
          <w:sz w:val="22"/>
          <w:szCs w:val="22"/>
        </w:rPr>
        <w:t>И</w:t>
      </w:r>
      <w:r w:rsidR="003F466F" w:rsidRPr="00D84852">
        <w:rPr>
          <w:rFonts w:ascii="Book Antiqua" w:hAnsi="Book Antiqua"/>
          <w:sz w:val="22"/>
          <w:szCs w:val="22"/>
        </w:rPr>
        <w:t>мајући</w:t>
      </w:r>
      <w:r w:rsidR="001F41E3" w:rsidRPr="00D84852">
        <w:rPr>
          <w:rFonts w:ascii="Book Antiqua" w:hAnsi="Book Antiqua"/>
          <w:sz w:val="22"/>
          <w:szCs w:val="22"/>
        </w:rPr>
        <w:t xml:space="preserve"> </w:t>
      </w:r>
      <w:r w:rsidR="003F466F" w:rsidRPr="00D84852">
        <w:rPr>
          <w:rFonts w:ascii="Book Antiqua" w:hAnsi="Book Antiqua"/>
          <w:sz w:val="22"/>
          <w:szCs w:val="22"/>
        </w:rPr>
        <w:t>у</w:t>
      </w:r>
      <w:r w:rsidR="001F41E3" w:rsidRPr="00D84852">
        <w:rPr>
          <w:rFonts w:ascii="Book Antiqua" w:hAnsi="Book Antiqua"/>
          <w:sz w:val="22"/>
          <w:szCs w:val="22"/>
        </w:rPr>
        <w:t xml:space="preserve"> </w:t>
      </w:r>
      <w:r w:rsidR="003F466F" w:rsidRPr="00D84852">
        <w:rPr>
          <w:rFonts w:ascii="Book Antiqua" w:hAnsi="Book Antiqua"/>
          <w:sz w:val="22"/>
          <w:szCs w:val="22"/>
        </w:rPr>
        <w:t>виду</w:t>
      </w:r>
      <w:r w:rsidR="001F41E3" w:rsidRPr="00D84852">
        <w:rPr>
          <w:rFonts w:ascii="Book Antiqua" w:hAnsi="Book Antiqua"/>
          <w:sz w:val="22"/>
          <w:szCs w:val="22"/>
        </w:rPr>
        <w:t xml:space="preserve"> </w:t>
      </w:r>
      <w:r w:rsidR="003F466F" w:rsidRPr="00D84852">
        <w:rPr>
          <w:rFonts w:ascii="Book Antiqua" w:hAnsi="Book Antiqua"/>
          <w:sz w:val="22"/>
          <w:szCs w:val="22"/>
        </w:rPr>
        <w:t>изузетне</w:t>
      </w:r>
      <w:r w:rsidR="001F41E3" w:rsidRPr="00D84852">
        <w:rPr>
          <w:rFonts w:ascii="Book Antiqua" w:hAnsi="Book Antiqua"/>
          <w:sz w:val="22"/>
          <w:szCs w:val="22"/>
        </w:rPr>
        <w:t xml:space="preserve"> </w:t>
      </w:r>
      <w:r w:rsidR="003F466F" w:rsidRPr="00D84852">
        <w:rPr>
          <w:rFonts w:ascii="Book Antiqua" w:hAnsi="Book Antiqua"/>
          <w:sz w:val="22"/>
          <w:szCs w:val="22"/>
        </w:rPr>
        <w:t>околности</w:t>
      </w:r>
      <w:r w:rsidR="001F41E3" w:rsidRPr="00D84852">
        <w:rPr>
          <w:rFonts w:ascii="Book Antiqua" w:hAnsi="Book Antiqua"/>
          <w:sz w:val="22"/>
          <w:szCs w:val="22"/>
        </w:rPr>
        <w:t xml:space="preserve"> </w:t>
      </w:r>
      <w:r w:rsidR="003F466F" w:rsidRPr="00D84852">
        <w:rPr>
          <w:rFonts w:ascii="Book Antiqua" w:hAnsi="Book Antiqua"/>
          <w:sz w:val="22"/>
          <w:szCs w:val="22"/>
        </w:rPr>
        <w:t>случаја</w:t>
      </w:r>
      <w:r w:rsidR="001F41E3" w:rsidRPr="00D84852">
        <w:rPr>
          <w:rFonts w:ascii="Book Antiqua" w:hAnsi="Book Antiqua"/>
          <w:sz w:val="22"/>
          <w:szCs w:val="22"/>
        </w:rPr>
        <w:t xml:space="preserve">, </w:t>
      </w:r>
      <w:r w:rsidR="003F466F" w:rsidRPr="00D84852">
        <w:rPr>
          <w:rFonts w:ascii="Book Antiqua" w:hAnsi="Book Antiqua"/>
          <w:sz w:val="22"/>
          <w:szCs w:val="22"/>
        </w:rPr>
        <w:t>нарочито</w:t>
      </w:r>
      <w:r w:rsidR="001F41E3" w:rsidRPr="00D84852">
        <w:rPr>
          <w:rFonts w:ascii="Book Antiqua" w:hAnsi="Book Antiqua"/>
          <w:sz w:val="22"/>
          <w:szCs w:val="22"/>
        </w:rPr>
        <w:t xml:space="preserve"> </w:t>
      </w:r>
      <w:r w:rsidRPr="00D84852">
        <w:rPr>
          <w:rFonts w:ascii="Book Antiqua" w:hAnsi="Book Antiqua"/>
          <w:sz w:val="22"/>
          <w:szCs w:val="22"/>
        </w:rPr>
        <w:t xml:space="preserve">значај који питање има </w:t>
      </w:r>
      <w:r w:rsidR="003F466F" w:rsidRPr="00D84852">
        <w:rPr>
          <w:rFonts w:ascii="Book Antiqua" w:hAnsi="Book Antiqua"/>
          <w:sz w:val="22"/>
          <w:szCs w:val="22"/>
        </w:rPr>
        <w:t>за</w:t>
      </w:r>
      <w:r w:rsidR="001F41E3" w:rsidRPr="00D84852">
        <w:rPr>
          <w:rFonts w:ascii="Book Antiqua" w:hAnsi="Book Antiqua"/>
          <w:sz w:val="22"/>
          <w:szCs w:val="22"/>
        </w:rPr>
        <w:t xml:space="preserve"> </w:t>
      </w:r>
      <w:r w:rsidR="003F466F" w:rsidRPr="00D84852">
        <w:rPr>
          <w:rFonts w:ascii="Book Antiqua" w:hAnsi="Book Antiqua"/>
          <w:sz w:val="22"/>
          <w:szCs w:val="22"/>
        </w:rPr>
        <w:t>подноситељку</w:t>
      </w:r>
      <w:r w:rsidR="001F41E3" w:rsidRPr="00D84852">
        <w:rPr>
          <w:rFonts w:ascii="Book Antiqua" w:hAnsi="Book Antiqua"/>
          <w:sz w:val="22"/>
          <w:szCs w:val="22"/>
        </w:rPr>
        <w:t xml:space="preserve">, </w:t>
      </w:r>
      <w:r w:rsidR="00851AFB" w:rsidRPr="00D84852">
        <w:rPr>
          <w:rFonts w:ascii="Book Antiqua" w:hAnsi="Book Antiqua"/>
          <w:sz w:val="22"/>
          <w:szCs w:val="22"/>
        </w:rPr>
        <w:t xml:space="preserve">начин поступања домаћих органа </w:t>
      </w:r>
      <w:r w:rsidR="003F466F" w:rsidRPr="00D84852">
        <w:rPr>
          <w:rFonts w:ascii="Book Antiqua" w:hAnsi="Book Antiqua"/>
          <w:sz w:val="22"/>
          <w:szCs w:val="22"/>
        </w:rPr>
        <w:t>и</w:t>
      </w:r>
      <w:r w:rsidR="001F41E3" w:rsidRPr="00D84852">
        <w:rPr>
          <w:rFonts w:ascii="Book Antiqua" w:hAnsi="Book Antiqua"/>
          <w:sz w:val="22"/>
          <w:szCs w:val="22"/>
        </w:rPr>
        <w:t xml:space="preserve"> </w:t>
      </w:r>
      <w:r w:rsidR="003F466F" w:rsidRPr="00D84852">
        <w:rPr>
          <w:rFonts w:ascii="Book Antiqua" w:hAnsi="Book Antiqua"/>
          <w:sz w:val="22"/>
          <w:szCs w:val="22"/>
        </w:rPr>
        <w:t>разлику</w:t>
      </w:r>
      <w:r w:rsidR="001F41E3" w:rsidRPr="00D84852">
        <w:rPr>
          <w:rFonts w:ascii="Book Antiqua" w:hAnsi="Book Antiqua"/>
          <w:sz w:val="22"/>
          <w:szCs w:val="22"/>
        </w:rPr>
        <w:t xml:space="preserve"> </w:t>
      </w:r>
      <w:r w:rsidR="003F466F" w:rsidRPr="00D84852">
        <w:rPr>
          <w:rFonts w:ascii="Book Antiqua" w:hAnsi="Book Antiqua"/>
          <w:sz w:val="22"/>
          <w:szCs w:val="22"/>
        </w:rPr>
        <w:t>у</w:t>
      </w:r>
      <w:r w:rsidR="001F41E3" w:rsidRPr="00D84852">
        <w:rPr>
          <w:rFonts w:ascii="Book Antiqua" w:hAnsi="Book Antiqua"/>
          <w:sz w:val="22"/>
          <w:szCs w:val="22"/>
        </w:rPr>
        <w:t xml:space="preserve"> </w:t>
      </w:r>
      <w:r w:rsidR="003F466F" w:rsidRPr="00D84852">
        <w:rPr>
          <w:rFonts w:ascii="Book Antiqua" w:hAnsi="Book Antiqua"/>
          <w:sz w:val="22"/>
          <w:szCs w:val="22"/>
        </w:rPr>
        <w:t>природи</w:t>
      </w:r>
      <w:r w:rsidR="001F41E3" w:rsidRPr="00D84852">
        <w:rPr>
          <w:rFonts w:ascii="Book Antiqua" w:hAnsi="Book Antiqua"/>
          <w:sz w:val="22"/>
          <w:szCs w:val="22"/>
        </w:rPr>
        <w:t xml:space="preserve"> </w:t>
      </w:r>
      <w:r w:rsidR="003F466F" w:rsidRPr="00D84852">
        <w:rPr>
          <w:rFonts w:ascii="Book Antiqua" w:hAnsi="Book Antiqua"/>
          <w:sz w:val="22"/>
          <w:szCs w:val="22"/>
        </w:rPr>
        <w:t>интереса</w:t>
      </w:r>
      <w:r w:rsidR="001F41E3" w:rsidRPr="00D84852">
        <w:rPr>
          <w:rFonts w:ascii="Book Antiqua" w:hAnsi="Book Antiqua"/>
          <w:sz w:val="22"/>
          <w:szCs w:val="22"/>
        </w:rPr>
        <w:t xml:space="preserve"> </w:t>
      </w:r>
      <w:r w:rsidR="003F466F" w:rsidRPr="00D84852">
        <w:rPr>
          <w:rFonts w:ascii="Book Antiqua" w:hAnsi="Book Antiqua"/>
          <w:sz w:val="22"/>
          <w:szCs w:val="22"/>
        </w:rPr>
        <w:t>заштићених</w:t>
      </w:r>
      <w:r w:rsidR="001F41E3" w:rsidRPr="00D84852">
        <w:rPr>
          <w:rFonts w:ascii="Book Antiqua" w:hAnsi="Book Antiqua"/>
          <w:sz w:val="22"/>
          <w:szCs w:val="22"/>
        </w:rPr>
        <w:t xml:space="preserve"> </w:t>
      </w:r>
      <w:r w:rsidR="003F466F" w:rsidRPr="00D84852">
        <w:rPr>
          <w:rFonts w:ascii="Book Antiqua" w:hAnsi="Book Antiqua"/>
          <w:sz w:val="22"/>
          <w:szCs w:val="22"/>
        </w:rPr>
        <w:t>чланом</w:t>
      </w:r>
      <w:r w:rsidR="001F41E3" w:rsidRPr="00D84852">
        <w:rPr>
          <w:rFonts w:ascii="Book Antiqua" w:hAnsi="Book Antiqua"/>
          <w:sz w:val="22"/>
          <w:szCs w:val="22"/>
        </w:rPr>
        <w:t xml:space="preserve"> 6 </w:t>
      </w:r>
      <w:r w:rsidR="003F466F" w:rsidRPr="00D84852">
        <w:rPr>
          <w:rFonts w:ascii="Book Antiqua" w:hAnsi="Book Antiqua"/>
          <w:sz w:val="22"/>
          <w:szCs w:val="22"/>
        </w:rPr>
        <w:t>став</w:t>
      </w:r>
      <w:r w:rsidR="001F41E3" w:rsidRPr="00D84852">
        <w:rPr>
          <w:rFonts w:ascii="Book Antiqua" w:hAnsi="Book Antiqua"/>
          <w:sz w:val="22"/>
          <w:szCs w:val="22"/>
        </w:rPr>
        <w:t xml:space="preserve"> 1 </w:t>
      </w:r>
      <w:r w:rsidR="003F466F" w:rsidRPr="00D84852">
        <w:rPr>
          <w:rFonts w:ascii="Book Antiqua" w:hAnsi="Book Antiqua"/>
          <w:sz w:val="22"/>
          <w:szCs w:val="22"/>
        </w:rPr>
        <w:t>и</w:t>
      </w:r>
      <w:r w:rsidR="001F41E3" w:rsidRPr="00D84852">
        <w:rPr>
          <w:rFonts w:ascii="Book Antiqua" w:hAnsi="Book Antiqua"/>
          <w:sz w:val="22"/>
          <w:szCs w:val="22"/>
        </w:rPr>
        <w:t xml:space="preserve"> </w:t>
      </w:r>
      <w:r w:rsidR="003F466F" w:rsidRPr="00D84852">
        <w:rPr>
          <w:rFonts w:ascii="Book Antiqua" w:hAnsi="Book Antiqua"/>
          <w:sz w:val="22"/>
          <w:szCs w:val="22"/>
        </w:rPr>
        <w:t>чланом</w:t>
      </w:r>
      <w:r w:rsidR="001F41E3" w:rsidRPr="00D84852">
        <w:rPr>
          <w:rFonts w:ascii="Book Antiqua" w:hAnsi="Book Antiqua"/>
          <w:sz w:val="22"/>
          <w:szCs w:val="22"/>
        </w:rPr>
        <w:t xml:space="preserve"> 8 </w:t>
      </w:r>
      <w:r w:rsidR="003F466F" w:rsidRPr="00D84852">
        <w:rPr>
          <w:rFonts w:ascii="Book Antiqua" w:hAnsi="Book Antiqua"/>
          <w:sz w:val="22"/>
          <w:szCs w:val="22"/>
        </w:rPr>
        <w:t>Конвенције</w:t>
      </w:r>
      <w:r w:rsidR="001F41E3" w:rsidRPr="00D84852">
        <w:rPr>
          <w:rFonts w:ascii="Book Antiqua" w:hAnsi="Book Antiqua"/>
          <w:sz w:val="22"/>
          <w:szCs w:val="22"/>
        </w:rPr>
        <w:t xml:space="preserve">, </w:t>
      </w:r>
      <w:r w:rsidR="003F466F" w:rsidRPr="00D84852">
        <w:rPr>
          <w:rFonts w:ascii="Book Antiqua" w:hAnsi="Book Antiqua"/>
          <w:sz w:val="22"/>
          <w:szCs w:val="22"/>
        </w:rPr>
        <w:t>Суд</w:t>
      </w:r>
      <w:r w:rsidR="001F41E3" w:rsidRPr="00D84852">
        <w:rPr>
          <w:rFonts w:ascii="Book Antiqua" w:hAnsi="Book Antiqua"/>
          <w:sz w:val="22"/>
          <w:szCs w:val="22"/>
        </w:rPr>
        <w:t xml:space="preserve"> </w:t>
      </w:r>
      <w:r w:rsidR="003F466F" w:rsidRPr="00D84852">
        <w:rPr>
          <w:rFonts w:ascii="Book Antiqua" w:hAnsi="Book Antiqua"/>
          <w:sz w:val="22"/>
          <w:szCs w:val="22"/>
        </w:rPr>
        <w:t>је</w:t>
      </w:r>
      <w:r w:rsidR="001F41E3" w:rsidRPr="00D84852">
        <w:rPr>
          <w:rFonts w:ascii="Book Antiqua" w:hAnsi="Book Antiqua"/>
          <w:sz w:val="22"/>
          <w:szCs w:val="22"/>
        </w:rPr>
        <w:t xml:space="preserve"> </w:t>
      </w:r>
      <w:r w:rsidR="003F466F" w:rsidRPr="00D84852">
        <w:rPr>
          <w:rFonts w:ascii="Book Antiqua" w:hAnsi="Book Antiqua"/>
          <w:sz w:val="22"/>
          <w:szCs w:val="22"/>
        </w:rPr>
        <w:t>закључио</w:t>
      </w:r>
      <w:r w:rsidR="001F41E3" w:rsidRPr="00D84852">
        <w:rPr>
          <w:rFonts w:ascii="Book Antiqua" w:hAnsi="Book Antiqua"/>
          <w:sz w:val="22"/>
          <w:szCs w:val="22"/>
        </w:rPr>
        <w:t xml:space="preserve"> </w:t>
      </w:r>
      <w:r w:rsidR="003F466F" w:rsidRPr="00D84852">
        <w:rPr>
          <w:rFonts w:ascii="Book Antiqua" w:hAnsi="Book Antiqua"/>
          <w:sz w:val="22"/>
          <w:szCs w:val="22"/>
        </w:rPr>
        <w:t>да</w:t>
      </w:r>
      <w:r w:rsidR="001F41E3" w:rsidRPr="00D84852">
        <w:rPr>
          <w:rFonts w:ascii="Book Antiqua" w:hAnsi="Book Antiqua"/>
          <w:sz w:val="22"/>
          <w:szCs w:val="22"/>
        </w:rPr>
        <w:t xml:space="preserve"> </w:t>
      </w:r>
      <w:r w:rsidR="003F466F" w:rsidRPr="00D84852">
        <w:rPr>
          <w:rFonts w:ascii="Book Antiqua" w:hAnsi="Book Antiqua"/>
          <w:sz w:val="22"/>
          <w:szCs w:val="22"/>
        </w:rPr>
        <w:t>дужина</w:t>
      </w:r>
      <w:r w:rsidR="001F41E3" w:rsidRPr="00D84852">
        <w:rPr>
          <w:rFonts w:ascii="Book Antiqua" w:hAnsi="Book Antiqua"/>
          <w:sz w:val="22"/>
          <w:szCs w:val="22"/>
        </w:rPr>
        <w:t xml:space="preserve"> </w:t>
      </w:r>
      <w:r w:rsidR="003F466F" w:rsidRPr="00D84852">
        <w:rPr>
          <w:rFonts w:ascii="Book Antiqua" w:hAnsi="Book Antiqua"/>
          <w:sz w:val="22"/>
          <w:szCs w:val="22"/>
        </w:rPr>
        <w:t>спорног</w:t>
      </w:r>
      <w:r w:rsidR="001F41E3" w:rsidRPr="00D84852">
        <w:rPr>
          <w:rFonts w:ascii="Book Antiqua" w:hAnsi="Book Antiqua"/>
          <w:sz w:val="22"/>
          <w:szCs w:val="22"/>
        </w:rPr>
        <w:t xml:space="preserve"> </w:t>
      </w:r>
      <w:r w:rsidR="003F466F" w:rsidRPr="00D84852">
        <w:rPr>
          <w:rFonts w:ascii="Book Antiqua" w:hAnsi="Book Antiqua"/>
          <w:sz w:val="22"/>
          <w:szCs w:val="22"/>
        </w:rPr>
        <w:t>грађанског</w:t>
      </w:r>
      <w:r w:rsidR="001F41E3" w:rsidRPr="00D84852">
        <w:rPr>
          <w:rFonts w:ascii="Book Antiqua" w:hAnsi="Book Antiqua"/>
          <w:sz w:val="22"/>
          <w:szCs w:val="22"/>
        </w:rPr>
        <w:t xml:space="preserve"> </w:t>
      </w:r>
      <w:r w:rsidR="003F466F" w:rsidRPr="00D84852">
        <w:rPr>
          <w:rFonts w:ascii="Book Antiqua" w:hAnsi="Book Antiqua"/>
          <w:sz w:val="22"/>
          <w:szCs w:val="22"/>
        </w:rPr>
        <w:t>поступка</w:t>
      </w:r>
      <w:r w:rsidR="001F41E3" w:rsidRPr="00D84852">
        <w:rPr>
          <w:rFonts w:ascii="Book Antiqua" w:hAnsi="Book Antiqua"/>
          <w:sz w:val="22"/>
          <w:szCs w:val="22"/>
        </w:rPr>
        <w:t xml:space="preserve"> </w:t>
      </w:r>
      <w:r w:rsidR="003F466F" w:rsidRPr="00D84852">
        <w:rPr>
          <w:rFonts w:ascii="Book Antiqua" w:hAnsi="Book Antiqua"/>
          <w:sz w:val="22"/>
          <w:szCs w:val="22"/>
        </w:rPr>
        <w:t>представља</w:t>
      </w:r>
      <w:r w:rsidR="001F41E3" w:rsidRPr="00D84852">
        <w:rPr>
          <w:rFonts w:ascii="Book Antiqua" w:hAnsi="Book Antiqua"/>
          <w:sz w:val="22"/>
          <w:szCs w:val="22"/>
        </w:rPr>
        <w:t xml:space="preserve"> </w:t>
      </w:r>
      <w:r w:rsidR="003F466F" w:rsidRPr="00D84852">
        <w:rPr>
          <w:rFonts w:ascii="Book Antiqua" w:hAnsi="Book Antiqua"/>
          <w:sz w:val="22"/>
          <w:szCs w:val="22"/>
        </w:rPr>
        <w:t>посебну</w:t>
      </w:r>
      <w:r w:rsidR="001F41E3" w:rsidRPr="00D84852">
        <w:rPr>
          <w:rFonts w:ascii="Book Antiqua" w:hAnsi="Book Antiqua"/>
          <w:sz w:val="22"/>
          <w:szCs w:val="22"/>
        </w:rPr>
        <w:t xml:space="preserve"> </w:t>
      </w:r>
      <w:r w:rsidR="003F466F" w:rsidRPr="00D84852">
        <w:rPr>
          <w:rFonts w:ascii="Book Antiqua" w:hAnsi="Book Antiqua"/>
          <w:sz w:val="22"/>
          <w:szCs w:val="22"/>
        </w:rPr>
        <w:t>повреду</w:t>
      </w:r>
      <w:r w:rsidR="001F41E3" w:rsidRPr="00D84852">
        <w:rPr>
          <w:rFonts w:ascii="Book Antiqua" w:hAnsi="Book Antiqua"/>
          <w:sz w:val="22"/>
          <w:szCs w:val="22"/>
        </w:rPr>
        <w:t xml:space="preserve"> </w:t>
      </w:r>
      <w:r w:rsidR="003F466F" w:rsidRPr="00D84852">
        <w:rPr>
          <w:rFonts w:ascii="Book Antiqua" w:hAnsi="Book Antiqua"/>
          <w:sz w:val="22"/>
          <w:szCs w:val="22"/>
        </w:rPr>
        <w:t>члана</w:t>
      </w:r>
      <w:r w:rsidR="001F41E3" w:rsidRPr="00D84852">
        <w:rPr>
          <w:rFonts w:ascii="Book Antiqua" w:hAnsi="Book Antiqua"/>
          <w:sz w:val="22"/>
          <w:szCs w:val="22"/>
        </w:rPr>
        <w:t xml:space="preserve"> 8 </w:t>
      </w:r>
      <w:r w:rsidR="003F466F" w:rsidRPr="00D84852">
        <w:rPr>
          <w:rFonts w:ascii="Book Antiqua" w:hAnsi="Book Antiqua"/>
          <w:sz w:val="22"/>
          <w:szCs w:val="22"/>
        </w:rPr>
        <w:t>Конвенције</w:t>
      </w:r>
      <w:r w:rsidR="001F41E3" w:rsidRPr="00D84852">
        <w:rPr>
          <w:rFonts w:ascii="Book Antiqua" w:hAnsi="Book Antiqua"/>
          <w:sz w:val="22"/>
          <w:szCs w:val="22"/>
        </w:rPr>
        <w:t>.</w:t>
      </w:r>
    </w:p>
    <w:p w:rsidR="004B3AD7" w:rsidRPr="00D84852" w:rsidRDefault="00ED6839" w:rsidP="00D84852">
      <w:pPr>
        <w:pStyle w:val="BodyText"/>
        <w:ind w:firstLine="720"/>
        <w:rPr>
          <w:rFonts w:ascii="Book Antiqua" w:hAnsi="Book Antiqua"/>
          <w:sz w:val="22"/>
          <w:szCs w:val="22"/>
        </w:rPr>
      </w:pPr>
      <w:r w:rsidRPr="00D84852">
        <w:rPr>
          <w:rFonts w:ascii="Book Antiqua" w:hAnsi="Book Antiqua"/>
          <w:sz w:val="22"/>
          <w:szCs w:val="22"/>
        </w:rPr>
        <w:t>У</w:t>
      </w:r>
      <w:r w:rsidR="00851AFB" w:rsidRPr="00D84852">
        <w:rPr>
          <w:rFonts w:ascii="Book Antiqua" w:hAnsi="Book Antiqua"/>
          <w:sz w:val="22"/>
          <w:szCs w:val="22"/>
        </w:rPr>
        <w:t xml:space="preserve"> погледу повреде права на делотворни правни лек </w:t>
      </w:r>
      <w:r w:rsidRPr="00D84852">
        <w:rPr>
          <w:rFonts w:ascii="Book Antiqua" w:hAnsi="Book Antiqua"/>
          <w:sz w:val="22"/>
          <w:szCs w:val="22"/>
        </w:rPr>
        <w:t>(</w:t>
      </w:r>
      <w:r w:rsidR="00851AFB" w:rsidRPr="00D84852">
        <w:rPr>
          <w:rFonts w:ascii="Book Antiqua" w:hAnsi="Book Antiqua"/>
          <w:sz w:val="22"/>
          <w:szCs w:val="22"/>
        </w:rPr>
        <w:t>ч</w:t>
      </w:r>
      <w:r w:rsidR="000C40E4" w:rsidRPr="00D84852">
        <w:rPr>
          <w:rFonts w:ascii="Book Antiqua" w:hAnsi="Book Antiqua"/>
          <w:sz w:val="22"/>
          <w:szCs w:val="22"/>
        </w:rPr>
        <w:t>лан</w:t>
      </w:r>
      <w:r w:rsidR="00851AFB" w:rsidRPr="00D84852">
        <w:rPr>
          <w:rFonts w:ascii="Book Antiqua" w:hAnsi="Book Antiqua"/>
          <w:sz w:val="22"/>
          <w:szCs w:val="22"/>
        </w:rPr>
        <w:t xml:space="preserve"> 13. </w:t>
      </w:r>
      <w:r w:rsidRPr="00D84852">
        <w:rPr>
          <w:rFonts w:ascii="Book Antiqua" w:hAnsi="Book Antiqua"/>
          <w:sz w:val="22"/>
          <w:szCs w:val="22"/>
        </w:rPr>
        <w:t xml:space="preserve">Конвенције) </w:t>
      </w:r>
      <w:r w:rsidR="004B3AD7" w:rsidRPr="00D84852">
        <w:rPr>
          <w:rFonts w:ascii="Book Antiqua" w:hAnsi="Book Antiqua"/>
          <w:sz w:val="22"/>
          <w:szCs w:val="22"/>
        </w:rPr>
        <w:t>Е</w:t>
      </w:r>
      <w:r w:rsidRPr="00D84852">
        <w:rPr>
          <w:rFonts w:ascii="Book Antiqua" w:hAnsi="Book Antiqua"/>
          <w:sz w:val="22"/>
          <w:szCs w:val="22"/>
        </w:rPr>
        <w:t xml:space="preserve">СЉП </w:t>
      </w:r>
      <w:r w:rsidR="004B3AD7" w:rsidRPr="00D84852">
        <w:rPr>
          <w:rFonts w:ascii="Book Antiqua" w:hAnsi="Book Antiqua"/>
          <w:sz w:val="22"/>
          <w:szCs w:val="22"/>
        </w:rPr>
        <w:t>закључио</w:t>
      </w:r>
      <w:r w:rsidR="00851AFB" w:rsidRPr="00D84852">
        <w:rPr>
          <w:rFonts w:ascii="Book Antiqua" w:hAnsi="Book Antiqua"/>
          <w:sz w:val="22"/>
          <w:szCs w:val="22"/>
        </w:rPr>
        <w:t xml:space="preserve"> </w:t>
      </w:r>
      <w:r w:rsidRPr="00D84852">
        <w:rPr>
          <w:rFonts w:ascii="Book Antiqua" w:hAnsi="Book Antiqua"/>
          <w:sz w:val="22"/>
          <w:szCs w:val="22"/>
        </w:rPr>
        <w:t xml:space="preserve">је </w:t>
      </w:r>
      <w:r w:rsidR="004B3AD7" w:rsidRPr="00D84852">
        <w:rPr>
          <w:rFonts w:ascii="Book Antiqua" w:hAnsi="Book Antiqua"/>
          <w:sz w:val="22"/>
          <w:szCs w:val="22"/>
        </w:rPr>
        <w:t>да</w:t>
      </w:r>
      <w:r w:rsidR="00851AFB" w:rsidRPr="00D84852">
        <w:rPr>
          <w:rFonts w:ascii="Book Antiqua" w:hAnsi="Book Antiqua"/>
          <w:sz w:val="22"/>
          <w:szCs w:val="22"/>
        </w:rPr>
        <w:t xml:space="preserve"> </w:t>
      </w:r>
      <w:r w:rsidR="004B3AD7" w:rsidRPr="00D84852">
        <w:rPr>
          <w:rFonts w:ascii="Book Antiqua" w:hAnsi="Book Antiqua"/>
          <w:sz w:val="22"/>
          <w:szCs w:val="22"/>
        </w:rPr>
        <w:t>је</w:t>
      </w:r>
      <w:r w:rsidR="00851AFB" w:rsidRPr="00D84852">
        <w:rPr>
          <w:rFonts w:ascii="Book Antiqua" w:hAnsi="Book Antiqua"/>
          <w:sz w:val="22"/>
          <w:szCs w:val="22"/>
        </w:rPr>
        <w:t xml:space="preserve"> </w:t>
      </w:r>
      <w:r w:rsidR="004B3AD7" w:rsidRPr="00D84852">
        <w:rPr>
          <w:rFonts w:ascii="Book Antiqua" w:hAnsi="Book Antiqua"/>
          <w:sz w:val="22"/>
          <w:szCs w:val="22"/>
        </w:rPr>
        <w:t>дошло</w:t>
      </w:r>
      <w:r w:rsidR="00851AFB" w:rsidRPr="00D84852">
        <w:rPr>
          <w:rFonts w:ascii="Book Antiqua" w:hAnsi="Book Antiqua"/>
          <w:sz w:val="22"/>
          <w:szCs w:val="22"/>
        </w:rPr>
        <w:t xml:space="preserve"> </w:t>
      </w:r>
      <w:r w:rsidR="004B3AD7" w:rsidRPr="00D84852">
        <w:rPr>
          <w:rFonts w:ascii="Book Antiqua" w:hAnsi="Book Antiqua"/>
          <w:sz w:val="22"/>
          <w:szCs w:val="22"/>
        </w:rPr>
        <w:t>до</w:t>
      </w:r>
      <w:r w:rsidR="00851AFB" w:rsidRPr="00D84852">
        <w:rPr>
          <w:rFonts w:ascii="Book Antiqua" w:hAnsi="Book Antiqua"/>
          <w:sz w:val="22"/>
          <w:szCs w:val="22"/>
        </w:rPr>
        <w:t xml:space="preserve"> </w:t>
      </w:r>
      <w:r w:rsidR="004B3AD7" w:rsidRPr="00D84852">
        <w:rPr>
          <w:rFonts w:ascii="Book Antiqua" w:hAnsi="Book Antiqua"/>
          <w:sz w:val="22"/>
          <w:szCs w:val="22"/>
        </w:rPr>
        <w:t>повреде</w:t>
      </w:r>
      <w:r w:rsidR="00851AFB" w:rsidRPr="00D84852">
        <w:rPr>
          <w:rFonts w:ascii="Book Antiqua" w:hAnsi="Book Antiqua"/>
          <w:sz w:val="22"/>
          <w:szCs w:val="22"/>
        </w:rPr>
        <w:t xml:space="preserve"> </w:t>
      </w:r>
      <w:r w:rsidR="004B3AD7" w:rsidRPr="00D84852">
        <w:rPr>
          <w:rFonts w:ascii="Book Antiqua" w:hAnsi="Book Antiqua"/>
          <w:sz w:val="22"/>
          <w:szCs w:val="22"/>
        </w:rPr>
        <w:t>члана</w:t>
      </w:r>
      <w:r w:rsidR="00851AFB" w:rsidRPr="00D84852">
        <w:rPr>
          <w:rFonts w:ascii="Book Antiqua" w:hAnsi="Book Antiqua"/>
          <w:sz w:val="22"/>
          <w:szCs w:val="22"/>
        </w:rPr>
        <w:t xml:space="preserve"> 13</w:t>
      </w:r>
      <w:r w:rsidR="004B3AD7" w:rsidRPr="00D84852">
        <w:rPr>
          <w:rFonts w:ascii="Book Antiqua" w:hAnsi="Book Antiqua"/>
          <w:sz w:val="22"/>
          <w:szCs w:val="22"/>
        </w:rPr>
        <w:t>.,</w:t>
      </w:r>
      <w:r w:rsidR="00851AFB" w:rsidRPr="00D84852">
        <w:rPr>
          <w:rFonts w:ascii="Book Antiqua" w:hAnsi="Book Antiqua"/>
          <w:sz w:val="22"/>
          <w:szCs w:val="22"/>
        </w:rPr>
        <w:t xml:space="preserve"> </w:t>
      </w:r>
      <w:r w:rsidR="004B3AD7" w:rsidRPr="00D84852">
        <w:rPr>
          <w:rFonts w:ascii="Book Antiqua" w:hAnsi="Book Antiqua"/>
          <w:sz w:val="22"/>
          <w:szCs w:val="22"/>
        </w:rPr>
        <w:t>узетог</w:t>
      </w:r>
      <w:r w:rsidR="00851AFB" w:rsidRPr="00D84852">
        <w:rPr>
          <w:rFonts w:ascii="Book Antiqua" w:hAnsi="Book Antiqua"/>
          <w:sz w:val="22"/>
          <w:szCs w:val="22"/>
        </w:rPr>
        <w:t xml:space="preserve"> </w:t>
      </w:r>
      <w:r w:rsidR="004B3AD7" w:rsidRPr="00D84852">
        <w:rPr>
          <w:rFonts w:ascii="Book Antiqua" w:hAnsi="Book Antiqua"/>
          <w:sz w:val="22"/>
          <w:szCs w:val="22"/>
        </w:rPr>
        <w:t>заједно</w:t>
      </w:r>
      <w:r w:rsidR="00851AFB" w:rsidRPr="00D84852">
        <w:rPr>
          <w:rFonts w:ascii="Book Antiqua" w:hAnsi="Book Antiqua"/>
          <w:sz w:val="22"/>
          <w:szCs w:val="22"/>
        </w:rPr>
        <w:t xml:space="preserve"> </w:t>
      </w:r>
      <w:r w:rsidR="004B3AD7" w:rsidRPr="00D84852">
        <w:rPr>
          <w:rFonts w:ascii="Book Antiqua" w:hAnsi="Book Antiqua"/>
          <w:sz w:val="22"/>
          <w:szCs w:val="22"/>
        </w:rPr>
        <w:t>са</w:t>
      </w:r>
      <w:r w:rsidR="00851AFB" w:rsidRPr="00D84852">
        <w:rPr>
          <w:rFonts w:ascii="Book Antiqua" w:hAnsi="Book Antiqua"/>
          <w:sz w:val="22"/>
          <w:szCs w:val="22"/>
        </w:rPr>
        <w:t xml:space="preserve"> </w:t>
      </w:r>
      <w:r w:rsidR="004B3AD7" w:rsidRPr="00D84852">
        <w:rPr>
          <w:rFonts w:ascii="Book Antiqua" w:hAnsi="Book Antiqua"/>
          <w:sz w:val="22"/>
          <w:szCs w:val="22"/>
        </w:rPr>
        <w:t>чланом</w:t>
      </w:r>
      <w:r w:rsidR="00851AFB" w:rsidRPr="00D84852">
        <w:rPr>
          <w:rFonts w:ascii="Book Antiqua" w:hAnsi="Book Antiqua"/>
          <w:sz w:val="22"/>
          <w:szCs w:val="22"/>
        </w:rPr>
        <w:t xml:space="preserve"> 6</w:t>
      </w:r>
      <w:r w:rsidR="004B3AD7" w:rsidRPr="00D84852">
        <w:rPr>
          <w:rFonts w:ascii="Book Antiqua" w:hAnsi="Book Antiqua"/>
          <w:sz w:val="22"/>
          <w:szCs w:val="22"/>
        </w:rPr>
        <w:t>.</w:t>
      </w:r>
      <w:r w:rsidR="00851AFB" w:rsidRPr="00D84852">
        <w:rPr>
          <w:rFonts w:ascii="Book Antiqua" w:hAnsi="Book Antiqua"/>
          <w:sz w:val="22"/>
          <w:szCs w:val="22"/>
        </w:rPr>
        <w:t xml:space="preserve"> </w:t>
      </w:r>
      <w:r w:rsidR="004B3AD7" w:rsidRPr="00D84852">
        <w:rPr>
          <w:rFonts w:ascii="Book Antiqua" w:hAnsi="Book Antiqua"/>
          <w:sz w:val="22"/>
          <w:szCs w:val="22"/>
        </w:rPr>
        <w:t>став</w:t>
      </w:r>
      <w:r w:rsidR="00851AFB" w:rsidRPr="00D84852">
        <w:rPr>
          <w:rFonts w:ascii="Book Antiqua" w:hAnsi="Book Antiqua"/>
          <w:sz w:val="22"/>
          <w:szCs w:val="22"/>
        </w:rPr>
        <w:t xml:space="preserve"> 1</w:t>
      </w:r>
      <w:r w:rsidR="004B3AD7" w:rsidRPr="00D84852">
        <w:rPr>
          <w:rFonts w:ascii="Book Antiqua" w:hAnsi="Book Antiqua"/>
          <w:sz w:val="22"/>
          <w:szCs w:val="22"/>
        </w:rPr>
        <w:t>.</w:t>
      </w:r>
      <w:r w:rsidR="00851AFB" w:rsidRPr="00D84852">
        <w:rPr>
          <w:rFonts w:ascii="Book Antiqua" w:hAnsi="Book Antiqua"/>
          <w:sz w:val="22"/>
          <w:szCs w:val="22"/>
        </w:rPr>
        <w:t xml:space="preserve"> </w:t>
      </w:r>
      <w:r w:rsidRPr="00D84852">
        <w:rPr>
          <w:rFonts w:ascii="Book Antiqua" w:hAnsi="Book Antiqua"/>
          <w:sz w:val="22"/>
          <w:szCs w:val="22"/>
        </w:rPr>
        <w:t>Конвенције</w:t>
      </w:r>
      <w:r w:rsidR="004B3AD7" w:rsidRPr="00D84852">
        <w:rPr>
          <w:rFonts w:ascii="Book Antiqua" w:hAnsi="Book Antiqua"/>
          <w:sz w:val="22"/>
          <w:szCs w:val="22"/>
        </w:rPr>
        <w:t>,</w:t>
      </w:r>
      <w:r w:rsidR="00851AFB" w:rsidRPr="00D84852">
        <w:rPr>
          <w:rFonts w:ascii="Book Antiqua" w:hAnsi="Book Antiqua"/>
          <w:sz w:val="22"/>
          <w:szCs w:val="22"/>
        </w:rPr>
        <w:t xml:space="preserve"> </w:t>
      </w:r>
      <w:r w:rsidR="004B3AD7" w:rsidRPr="00D84852">
        <w:rPr>
          <w:rFonts w:ascii="Book Antiqua" w:hAnsi="Book Antiqua"/>
          <w:sz w:val="22"/>
          <w:szCs w:val="22"/>
        </w:rPr>
        <w:t>због</w:t>
      </w:r>
      <w:r w:rsidR="00851AFB" w:rsidRPr="00D84852">
        <w:rPr>
          <w:rFonts w:ascii="Book Antiqua" w:hAnsi="Book Antiqua"/>
          <w:sz w:val="22"/>
          <w:szCs w:val="22"/>
        </w:rPr>
        <w:t xml:space="preserve"> </w:t>
      </w:r>
      <w:r w:rsidR="004B3AD7" w:rsidRPr="00D84852">
        <w:rPr>
          <w:rFonts w:ascii="Book Antiqua" w:hAnsi="Book Antiqua"/>
          <w:sz w:val="22"/>
          <w:szCs w:val="22"/>
        </w:rPr>
        <w:t>недостатка</w:t>
      </w:r>
      <w:r w:rsidR="00851AFB" w:rsidRPr="00D84852">
        <w:rPr>
          <w:rFonts w:ascii="Book Antiqua" w:hAnsi="Book Antiqua"/>
          <w:sz w:val="22"/>
          <w:szCs w:val="22"/>
        </w:rPr>
        <w:t xml:space="preserve"> </w:t>
      </w:r>
      <w:r w:rsidR="004B3AD7" w:rsidRPr="00D84852">
        <w:rPr>
          <w:rFonts w:ascii="Book Antiqua" w:hAnsi="Book Antiqua"/>
          <w:sz w:val="22"/>
          <w:szCs w:val="22"/>
        </w:rPr>
        <w:t>делотворног</w:t>
      </w:r>
      <w:r w:rsidR="00851AFB" w:rsidRPr="00D84852">
        <w:rPr>
          <w:rFonts w:ascii="Book Antiqua" w:hAnsi="Book Antiqua"/>
          <w:sz w:val="22"/>
          <w:szCs w:val="22"/>
        </w:rPr>
        <w:t xml:space="preserve"> </w:t>
      </w:r>
      <w:r w:rsidR="004B3AD7" w:rsidRPr="00D84852">
        <w:rPr>
          <w:rFonts w:ascii="Book Antiqua" w:hAnsi="Book Antiqua"/>
          <w:sz w:val="22"/>
          <w:szCs w:val="22"/>
        </w:rPr>
        <w:t>правног</w:t>
      </w:r>
      <w:r w:rsidR="00851AFB" w:rsidRPr="00D84852">
        <w:rPr>
          <w:rFonts w:ascii="Book Antiqua" w:hAnsi="Book Antiqua"/>
          <w:sz w:val="22"/>
          <w:szCs w:val="22"/>
        </w:rPr>
        <w:t xml:space="preserve"> </w:t>
      </w:r>
      <w:r w:rsidR="004B3AD7" w:rsidRPr="00D84852">
        <w:rPr>
          <w:rFonts w:ascii="Book Antiqua" w:hAnsi="Book Antiqua"/>
          <w:sz w:val="22"/>
          <w:szCs w:val="22"/>
        </w:rPr>
        <w:t>лека</w:t>
      </w:r>
      <w:r w:rsidR="00851AFB" w:rsidRPr="00D84852">
        <w:rPr>
          <w:rFonts w:ascii="Book Antiqua" w:hAnsi="Book Antiqua"/>
          <w:sz w:val="22"/>
          <w:szCs w:val="22"/>
        </w:rPr>
        <w:t xml:space="preserve"> </w:t>
      </w:r>
      <w:r w:rsidR="003F466F" w:rsidRPr="00D84852">
        <w:rPr>
          <w:rFonts w:ascii="Book Antiqua" w:hAnsi="Book Antiqua"/>
          <w:sz w:val="22"/>
          <w:szCs w:val="22"/>
        </w:rPr>
        <w:t xml:space="preserve">у домаћем праву </w:t>
      </w:r>
      <w:r w:rsidR="004B3AD7" w:rsidRPr="00D84852">
        <w:rPr>
          <w:rFonts w:ascii="Book Antiqua" w:hAnsi="Book Antiqua"/>
          <w:sz w:val="22"/>
          <w:szCs w:val="22"/>
        </w:rPr>
        <w:t>у</w:t>
      </w:r>
      <w:r w:rsidR="00851AFB" w:rsidRPr="00D84852">
        <w:rPr>
          <w:rFonts w:ascii="Book Antiqua" w:hAnsi="Book Antiqua"/>
          <w:sz w:val="22"/>
          <w:szCs w:val="22"/>
        </w:rPr>
        <w:t xml:space="preserve"> </w:t>
      </w:r>
      <w:r w:rsidR="004B3AD7" w:rsidRPr="00D84852">
        <w:rPr>
          <w:rFonts w:ascii="Book Antiqua" w:hAnsi="Book Antiqua"/>
          <w:sz w:val="22"/>
          <w:szCs w:val="22"/>
        </w:rPr>
        <w:t>погледу</w:t>
      </w:r>
      <w:r w:rsidR="003578E9" w:rsidRPr="00D84852">
        <w:rPr>
          <w:rFonts w:ascii="Book Antiqua" w:hAnsi="Book Antiqua"/>
          <w:sz w:val="22"/>
          <w:szCs w:val="22"/>
        </w:rPr>
        <w:t xml:space="preserve"> </w:t>
      </w:r>
      <w:r w:rsidR="003F466F" w:rsidRPr="00D84852">
        <w:rPr>
          <w:rFonts w:ascii="Book Antiqua" w:hAnsi="Book Antiqua"/>
          <w:sz w:val="22"/>
          <w:szCs w:val="22"/>
        </w:rPr>
        <w:t xml:space="preserve">прекомерне дужине </w:t>
      </w:r>
      <w:r w:rsidR="00060B46" w:rsidRPr="00D84852">
        <w:rPr>
          <w:rFonts w:ascii="Book Antiqua" w:hAnsi="Book Antiqua"/>
          <w:sz w:val="22"/>
          <w:szCs w:val="22"/>
        </w:rPr>
        <w:t xml:space="preserve">судског </w:t>
      </w:r>
      <w:r w:rsidR="004B3AD7" w:rsidRPr="00D84852">
        <w:rPr>
          <w:rFonts w:ascii="Book Antiqua" w:hAnsi="Book Antiqua"/>
          <w:sz w:val="22"/>
          <w:szCs w:val="22"/>
        </w:rPr>
        <w:t>поступка</w:t>
      </w:r>
      <w:r w:rsidR="00851AFB" w:rsidRPr="00D84852">
        <w:rPr>
          <w:rFonts w:ascii="Book Antiqua" w:hAnsi="Book Antiqua"/>
          <w:sz w:val="22"/>
          <w:szCs w:val="22"/>
        </w:rPr>
        <w:t>.</w:t>
      </w:r>
      <w:r w:rsidR="00523A47" w:rsidRPr="00D84852">
        <w:rPr>
          <w:rFonts w:ascii="Book Antiqua" w:hAnsi="Book Antiqua"/>
          <w:sz w:val="22"/>
          <w:szCs w:val="22"/>
        </w:rPr>
        <w:t xml:space="preserve"> </w:t>
      </w:r>
      <w:r w:rsidR="00060B46" w:rsidRPr="00D84852">
        <w:rPr>
          <w:rFonts w:ascii="Book Antiqua" w:hAnsi="Book Antiqua"/>
          <w:sz w:val="22"/>
          <w:szCs w:val="22"/>
        </w:rPr>
        <w:t>У</w:t>
      </w:r>
      <w:r w:rsidR="004B3AD7" w:rsidRPr="00D84852">
        <w:rPr>
          <w:rFonts w:ascii="Book Antiqua" w:hAnsi="Book Antiqua"/>
          <w:sz w:val="22"/>
          <w:szCs w:val="22"/>
        </w:rPr>
        <w:t xml:space="preserve"> овом случају д</w:t>
      </w:r>
      <w:r w:rsidR="00523A47" w:rsidRPr="00D84852">
        <w:rPr>
          <w:rFonts w:ascii="Book Antiqua" w:hAnsi="Book Antiqua"/>
          <w:sz w:val="22"/>
          <w:szCs w:val="22"/>
        </w:rPr>
        <w:t xml:space="preserve">ржава </w:t>
      </w:r>
      <w:r w:rsidR="003F466F" w:rsidRPr="00D84852">
        <w:rPr>
          <w:rFonts w:ascii="Book Antiqua" w:hAnsi="Book Antiqua"/>
          <w:sz w:val="22"/>
          <w:szCs w:val="22"/>
        </w:rPr>
        <w:t xml:space="preserve">се </w:t>
      </w:r>
      <w:r w:rsidR="00523A47" w:rsidRPr="00D84852">
        <w:rPr>
          <w:rFonts w:ascii="Book Antiqua" w:hAnsi="Book Antiqua"/>
          <w:sz w:val="22"/>
          <w:szCs w:val="22"/>
        </w:rPr>
        <w:t>бранила истацањем приговора да подноситељка притужбе није искористила сва домаћа правна средства којима је могла да убрза поступак</w:t>
      </w:r>
      <w:r w:rsidR="003F466F" w:rsidRPr="00D84852">
        <w:rPr>
          <w:rFonts w:ascii="Book Antiqua" w:hAnsi="Book Antiqua"/>
          <w:sz w:val="22"/>
          <w:szCs w:val="22"/>
        </w:rPr>
        <w:t>, а у</w:t>
      </w:r>
      <w:r w:rsidRPr="00D84852">
        <w:rPr>
          <w:rFonts w:ascii="Book Antiqua" w:hAnsi="Book Antiqua"/>
          <w:sz w:val="22"/>
          <w:szCs w:val="22"/>
        </w:rPr>
        <w:t xml:space="preserve"> </w:t>
      </w:r>
      <w:r w:rsidR="00523A47" w:rsidRPr="00D84852">
        <w:rPr>
          <w:rFonts w:ascii="Book Antiqua" w:hAnsi="Book Antiqua"/>
          <w:sz w:val="22"/>
          <w:szCs w:val="22"/>
        </w:rPr>
        <w:t>време вођења поступка, ради његовог убрзања</w:t>
      </w:r>
      <w:r w:rsidR="003F466F" w:rsidRPr="00D84852">
        <w:rPr>
          <w:rFonts w:ascii="Book Antiqua" w:hAnsi="Book Antiqua"/>
          <w:sz w:val="22"/>
          <w:szCs w:val="22"/>
        </w:rPr>
        <w:t>, подноситељка притужбе</w:t>
      </w:r>
      <w:r w:rsidR="00523A47" w:rsidRPr="00D84852">
        <w:rPr>
          <w:rFonts w:ascii="Book Antiqua" w:hAnsi="Book Antiqua"/>
          <w:sz w:val="22"/>
          <w:szCs w:val="22"/>
        </w:rPr>
        <w:t xml:space="preserve"> могла је да се обрати захтевом Општинском суду, што је и учинила, Окружном суду, Министарству правде и </w:t>
      </w:r>
      <w:r w:rsidR="00E269A6" w:rsidRPr="00D84852">
        <w:rPr>
          <w:rFonts w:ascii="Book Antiqua" w:hAnsi="Book Antiqua"/>
          <w:sz w:val="22"/>
          <w:szCs w:val="22"/>
        </w:rPr>
        <w:t xml:space="preserve">Надзорном одбору </w:t>
      </w:r>
      <w:r w:rsidR="00523A47" w:rsidRPr="00D84852">
        <w:rPr>
          <w:rFonts w:ascii="Book Antiqua" w:hAnsi="Book Antiqua"/>
          <w:sz w:val="22"/>
          <w:szCs w:val="22"/>
        </w:rPr>
        <w:t>Врховно</w:t>
      </w:r>
      <w:r w:rsidR="00E269A6" w:rsidRPr="00D84852">
        <w:rPr>
          <w:rFonts w:ascii="Book Antiqua" w:hAnsi="Book Antiqua"/>
          <w:sz w:val="22"/>
          <w:szCs w:val="22"/>
        </w:rPr>
        <w:t>г</w:t>
      </w:r>
      <w:r w:rsidR="00523A47" w:rsidRPr="00D84852">
        <w:rPr>
          <w:rFonts w:ascii="Book Antiqua" w:hAnsi="Book Antiqua"/>
          <w:sz w:val="22"/>
          <w:szCs w:val="22"/>
        </w:rPr>
        <w:t xml:space="preserve"> суд</w:t>
      </w:r>
      <w:r w:rsidR="00E269A6" w:rsidRPr="00D84852">
        <w:rPr>
          <w:rFonts w:ascii="Book Antiqua" w:hAnsi="Book Antiqua"/>
          <w:sz w:val="22"/>
          <w:szCs w:val="22"/>
        </w:rPr>
        <w:t>а</w:t>
      </w:r>
      <w:r w:rsidR="00523A47" w:rsidRPr="00D84852">
        <w:rPr>
          <w:rFonts w:ascii="Book Antiqua" w:hAnsi="Book Antiqua"/>
          <w:sz w:val="22"/>
          <w:szCs w:val="22"/>
        </w:rPr>
        <w:t xml:space="preserve"> Србије. </w:t>
      </w:r>
      <w:r w:rsidR="00E269A6" w:rsidRPr="00D84852">
        <w:rPr>
          <w:rFonts w:ascii="Book Antiqua" w:hAnsi="Book Antiqua"/>
          <w:sz w:val="22"/>
          <w:szCs w:val="22"/>
        </w:rPr>
        <w:t xml:space="preserve">Такође, </w:t>
      </w:r>
      <w:r w:rsidR="003F466F" w:rsidRPr="00D84852">
        <w:rPr>
          <w:rFonts w:ascii="Book Antiqua" w:hAnsi="Book Antiqua"/>
          <w:sz w:val="22"/>
          <w:szCs w:val="22"/>
        </w:rPr>
        <w:t xml:space="preserve">држава је тврдила да подноситељка притужбе </w:t>
      </w:r>
      <w:r w:rsidR="00E269A6" w:rsidRPr="00D84852">
        <w:rPr>
          <w:rFonts w:ascii="Book Antiqua" w:hAnsi="Book Antiqua"/>
          <w:sz w:val="22"/>
          <w:szCs w:val="22"/>
        </w:rPr>
        <w:t xml:space="preserve">није искористила </w:t>
      </w:r>
      <w:r w:rsidR="003F466F" w:rsidRPr="00D84852">
        <w:rPr>
          <w:rFonts w:ascii="Book Antiqua" w:hAnsi="Book Antiqua"/>
          <w:sz w:val="22"/>
          <w:szCs w:val="22"/>
        </w:rPr>
        <w:t xml:space="preserve">ни </w:t>
      </w:r>
      <w:r w:rsidR="00E269A6" w:rsidRPr="00D84852">
        <w:rPr>
          <w:rFonts w:ascii="Book Antiqua" w:hAnsi="Book Antiqua"/>
          <w:sz w:val="22"/>
          <w:szCs w:val="22"/>
        </w:rPr>
        <w:t>могућност да приватном тужбом тражи накнаду штете проузроковане процесним одлагањем, нити је поднела жалбу (тадашњем) суду Србије и Црне Горе. Међутим, п</w:t>
      </w:r>
      <w:r w:rsidR="00523A47" w:rsidRPr="00D84852">
        <w:rPr>
          <w:rFonts w:ascii="Book Antiqua" w:hAnsi="Book Antiqua"/>
          <w:sz w:val="22"/>
          <w:szCs w:val="22"/>
        </w:rPr>
        <w:t xml:space="preserve">о оцени </w:t>
      </w:r>
      <w:r w:rsidR="004B3AD7" w:rsidRPr="00D84852">
        <w:rPr>
          <w:rFonts w:ascii="Book Antiqua" w:hAnsi="Book Antiqua"/>
          <w:sz w:val="22"/>
          <w:szCs w:val="22"/>
        </w:rPr>
        <w:t>ЕСЉП</w:t>
      </w:r>
      <w:r w:rsidR="00523A47" w:rsidRPr="00D84852">
        <w:rPr>
          <w:rFonts w:ascii="Book Antiqua" w:hAnsi="Book Antiqua"/>
          <w:sz w:val="22"/>
          <w:szCs w:val="22"/>
        </w:rPr>
        <w:t xml:space="preserve">, </w:t>
      </w:r>
      <w:r w:rsidR="003F466F" w:rsidRPr="00D84852">
        <w:rPr>
          <w:rFonts w:ascii="Book Antiqua" w:hAnsi="Book Antiqua"/>
          <w:sz w:val="22"/>
          <w:szCs w:val="22"/>
        </w:rPr>
        <w:t xml:space="preserve">(тадашњи) </w:t>
      </w:r>
      <w:r w:rsidR="00523A47" w:rsidRPr="00D84852">
        <w:rPr>
          <w:rFonts w:ascii="Book Antiqua" w:hAnsi="Book Antiqua"/>
          <w:sz w:val="22"/>
          <w:szCs w:val="22"/>
        </w:rPr>
        <w:t xml:space="preserve">захтеви </w:t>
      </w:r>
      <w:r w:rsidR="00E269A6" w:rsidRPr="00D84852">
        <w:rPr>
          <w:rFonts w:ascii="Book Antiqua" w:hAnsi="Book Antiqua"/>
          <w:sz w:val="22"/>
          <w:szCs w:val="22"/>
        </w:rPr>
        <w:t xml:space="preserve">за убрзање поступка </w:t>
      </w:r>
      <w:r w:rsidR="00523A47" w:rsidRPr="00D84852">
        <w:rPr>
          <w:rFonts w:ascii="Book Antiqua" w:hAnsi="Book Antiqua"/>
          <w:sz w:val="22"/>
          <w:szCs w:val="22"/>
        </w:rPr>
        <w:t>не представљају делотворна правна средства, у смислу чл.</w:t>
      </w:r>
      <w:r w:rsidR="00E269A6" w:rsidRPr="00D84852">
        <w:rPr>
          <w:rFonts w:ascii="Book Antiqua" w:hAnsi="Book Antiqua"/>
          <w:sz w:val="22"/>
          <w:szCs w:val="22"/>
        </w:rPr>
        <w:t xml:space="preserve"> </w:t>
      </w:r>
      <w:r w:rsidR="00523A47" w:rsidRPr="00D84852">
        <w:rPr>
          <w:rFonts w:ascii="Book Antiqua" w:hAnsi="Book Antiqua"/>
          <w:sz w:val="22"/>
          <w:szCs w:val="22"/>
        </w:rPr>
        <w:t xml:space="preserve">35. ст. 1. </w:t>
      </w:r>
      <w:r w:rsidRPr="00D84852">
        <w:rPr>
          <w:rFonts w:ascii="Book Antiqua" w:hAnsi="Book Antiqua"/>
          <w:sz w:val="22"/>
          <w:szCs w:val="22"/>
        </w:rPr>
        <w:t>Конвенције</w:t>
      </w:r>
      <w:r w:rsidR="00523A47" w:rsidRPr="00D84852">
        <w:rPr>
          <w:rFonts w:ascii="Book Antiqua" w:hAnsi="Book Antiqua"/>
          <w:sz w:val="22"/>
          <w:szCs w:val="22"/>
        </w:rPr>
        <w:t>, већ су „хијерархијске жалбе, које не представљају ништа више од пуке информације која се доставља вишој инстанци.</w:t>
      </w:r>
      <w:r w:rsidR="00523A47" w:rsidRPr="00D84852">
        <w:rPr>
          <w:rStyle w:val="FootnoteReference"/>
          <w:rFonts w:ascii="Book Antiqua" w:hAnsi="Book Antiqua"/>
          <w:sz w:val="22"/>
          <w:szCs w:val="22"/>
        </w:rPr>
        <w:footnoteReference w:id="12"/>
      </w:r>
      <w:r w:rsidR="00523A47" w:rsidRPr="00D84852">
        <w:rPr>
          <w:rFonts w:ascii="Book Antiqua" w:hAnsi="Book Antiqua"/>
          <w:sz w:val="22"/>
          <w:szCs w:val="22"/>
        </w:rPr>
        <w:t xml:space="preserve"> У прилог закључк</w:t>
      </w:r>
      <w:r w:rsidR="004B3AD7" w:rsidRPr="00D84852">
        <w:rPr>
          <w:rFonts w:ascii="Book Antiqua" w:hAnsi="Book Antiqua"/>
          <w:sz w:val="22"/>
          <w:szCs w:val="22"/>
        </w:rPr>
        <w:t>у</w:t>
      </w:r>
      <w:r w:rsidR="00523A47" w:rsidRPr="00D84852">
        <w:rPr>
          <w:rFonts w:ascii="Book Antiqua" w:hAnsi="Book Antiqua"/>
          <w:sz w:val="22"/>
          <w:szCs w:val="22"/>
        </w:rPr>
        <w:t xml:space="preserve"> о неделотворности, ЕСЉП указао је и на чињеницу да би се ови поступци, да су покренути, одвијали између надзорне инстан</w:t>
      </w:r>
      <w:r w:rsidR="004B3AD7" w:rsidRPr="00D84852">
        <w:rPr>
          <w:rFonts w:ascii="Book Antiqua" w:hAnsi="Book Antiqua"/>
          <w:sz w:val="22"/>
          <w:szCs w:val="22"/>
        </w:rPr>
        <w:t>ц</w:t>
      </w:r>
      <w:r w:rsidR="00523A47" w:rsidRPr="00D84852">
        <w:rPr>
          <w:rFonts w:ascii="Book Antiqua" w:hAnsi="Book Antiqua"/>
          <w:sz w:val="22"/>
          <w:szCs w:val="22"/>
        </w:rPr>
        <w:t xml:space="preserve">е и суда/судије, и да у њима подноситељка притужбе не би била учесник, већ би само била обавештена о исходу поступка. </w:t>
      </w:r>
      <w:r w:rsidR="00E269A6" w:rsidRPr="00D84852">
        <w:rPr>
          <w:rFonts w:ascii="Book Antiqua" w:hAnsi="Book Antiqua"/>
          <w:sz w:val="22"/>
          <w:szCs w:val="22"/>
        </w:rPr>
        <w:t>Када је у питању тужба за накнаду штете проузроковане процесним одлагањем, ЕСЉП стао је на становиште да чак и под претпоставком да је подн</w:t>
      </w:r>
      <w:r w:rsidR="003F466F" w:rsidRPr="00D84852">
        <w:rPr>
          <w:rFonts w:ascii="Book Antiqua" w:hAnsi="Book Antiqua"/>
          <w:sz w:val="22"/>
          <w:szCs w:val="22"/>
        </w:rPr>
        <w:t>о</w:t>
      </w:r>
      <w:r w:rsidR="00E269A6" w:rsidRPr="00D84852">
        <w:rPr>
          <w:rFonts w:ascii="Book Antiqua" w:hAnsi="Book Antiqua"/>
          <w:sz w:val="22"/>
          <w:szCs w:val="22"/>
        </w:rPr>
        <w:t xml:space="preserve">ситељка представке могла да оствари накнаду штете, подизањем ове тужбе она не би могла да издејствује убрзање поступка. Што се тиче подношења жалбе тадашњем суду Србије и Црне Горе, ЕСЉП </w:t>
      </w:r>
      <w:r w:rsidR="00F17AB0" w:rsidRPr="00D84852">
        <w:rPr>
          <w:rFonts w:ascii="Book Antiqua" w:hAnsi="Book Antiqua"/>
          <w:sz w:val="22"/>
          <w:szCs w:val="22"/>
        </w:rPr>
        <w:t xml:space="preserve">се </w:t>
      </w:r>
      <w:r w:rsidR="00E269A6" w:rsidRPr="00D84852">
        <w:rPr>
          <w:rFonts w:ascii="Book Antiqua" w:hAnsi="Book Antiqua"/>
          <w:sz w:val="22"/>
          <w:szCs w:val="22"/>
        </w:rPr>
        <w:t xml:space="preserve">позвао се на </w:t>
      </w:r>
      <w:r w:rsidR="00F17AB0" w:rsidRPr="00D84852">
        <w:rPr>
          <w:rFonts w:ascii="Book Antiqua" w:hAnsi="Book Antiqua"/>
          <w:sz w:val="22"/>
          <w:szCs w:val="22"/>
        </w:rPr>
        <w:t>свој раније изражен став да овај правни лек о</w:t>
      </w:r>
      <w:r w:rsidR="00E269A6" w:rsidRPr="00D84852">
        <w:rPr>
          <w:rFonts w:ascii="Book Antiqua" w:hAnsi="Book Antiqua"/>
          <w:sz w:val="22"/>
          <w:szCs w:val="22"/>
        </w:rPr>
        <w:t>с</w:t>
      </w:r>
      <w:r w:rsidR="00F17AB0" w:rsidRPr="00D84852">
        <w:rPr>
          <w:rFonts w:ascii="Book Antiqua" w:hAnsi="Book Antiqua"/>
          <w:sz w:val="22"/>
          <w:szCs w:val="22"/>
        </w:rPr>
        <w:t>тао неделотворан све до распара државне заједице Србија и Црна Гора</w:t>
      </w:r>
      <w:r w:rsidR="00F17AB0" w:rsidRPr="00D84852">
        <w:rPr>
          <w:rStyle w:val="FootnoteReference"/>
          <w:rFonts w:ascii="Book Antiqua" w:hAnsi="Book Antiqua"/>
          <w:sz w:val="22"/>
          <w:szCs w:val="22"/>
        </w:rPr>
        <w:footnoteReference w:id="13"/>
      </w:r>
      <w:r w:rsidR="00F17AB0" w:rsidRPr="00D84852">
        <w:rPr>
          <w:rFonts w:ascii="Book Antiqua" w:hAnsi="Book Antiqua"/>
          <w:sz w:val="22"/>
          <w:szCs w:val="22"/>
        </w:rPr>
        <w:t>, па подносите</w:t>
      </w:r>
      <w:r w:rsidR="00ED550A">
        <w:rPr>
          <w:rFonts w:ascii="Book Antiqua" w:hAnsi="Book Antiqua"/>
          <w:sz w:val="22"/>
          <w:szCs w:val="22"/>
        </w:rPr>
        <w:t>љ</w:t>
      </w:r>
      <w:r w:rsidR="00F17AB0" w:rsidRPr="00D84852">
        <w:rPr>
          <w:rFonts w:ascii="Book Antiqua" w:hAnsi="Book Antiqua"/>
          <w:sz w:val="22"/>
          <w:szCs w:val="22"/>
        </w:rPr>
        <w:t xml:space="preserve">ка није морала да исцрпи тај жалбени пут. </w:t>
      </w:r>
    </w:p>
    <w:p w:rsidR="004B3AD7" w:rsidRPr="00D84852" w:rsidRDefault="00FF714D" w:rsidP="00D84852">
      <w:pPr>
        <w:pStyle w:val="BodyText"/>
        <w:ind w:firstLine="720"/>
        <w:rPr>
          <w:rFonts w:ascii="Book Antiqua" w:hAnsi="Book Antiqua"/>
          <w:sz w:val="22"/>
          <w:szCs w:val="22"/>
        </w:rPr>
      </w:pPr>
      <w:r>
        <w:rPr>
          <w:rFonts w:ascii="Book Antiqua" w:hAnsi="Book Antiqua"/>
          <w:sz w:val="22"/>
          <w:szCs w:val="22"/>
        </w:rPr>
        <w:t>У</w:t>
      </w:r>
      <w:r w:rsidR="000C40E4" w:rsidRPr="00FF714D">
        <w:rPr>
          <w:rFonts w:ascii="Book Antiqua" w:hAnsi="Book Antiqua"/>
          <w:sz w:val="22"/>
          <w:szCs w:val="22"/>
        </w:rPr>
        <w:t xml:space="preserve"> погледу повреде права на недискриминацију </w:t>
      </w:r>
      <w:r>
        <w:rPr>
          <w:rFonts w:ascii="Book Antiqua" w:hAnsi="Book Antiqua"/>
          <w:sz w:val="22"/>
          <w:szCs w:val="22"/>
        </w:rPr>
        <w:t xml:space="preserve">на основу здравственог стања </w:t>
      </w:r>
      <w:r w:rsidR="00ED550A" w:rsidRPr="00FF714D">
        <w:rPr>
          <w:rFonts w:ascii="Book Antiqua" w:hAnsi="Book Antiqua"/>
          <w:sz w:val="22"/>
          <w:szCs w:val="22"/>
        </w:rPr>
        <w:t xml:space="preserve">подноститељке представке </w:t>
      </w:r>
      <w:r w:rsidR="000C40E4" w:rsidRPr="00FF714D">
        <w:rPr>
          <w:rFonts w:ascii="Book Antiqua" w:hAnsi="Book Antiqua"/>
          <w:sz w:val="22"/>
          <w:szCs w:val="22"/>
        </w:rPr>
        <w:t xml:space="preserve">(чл. 14. </w:t>
      </w:r>
      <w:r w:rsidR="00ED6839" w:rsidRPr="00FF714D">
        <w:rPr>
          <w:rFonts w:ascii="Book Antiqua" w:hAnsi="Book Antiqua"/>
          <w:sz w:val="22"/>
          <w:szCs w:val="22"/>
        </w:rPr>
        <w:t>Конвенције</w:t>
      </w:r>
      <w:r w:rsidR="000C40E4" w:rsidRPr="00FF714D">
        <w:rPr>
          <w:rFonts w:ascii="Book Antiqua" w:hAnsi="Book Antiqua"/>
          <w:sz w:val="22"/>
          <w:szCs w:val="22"/>
        </w:rPr>
        <w:t>)</w:t>
      </w:r>
      <w:r>
        <w:rPr>
          <w:rFonts w:ascii="Book Antiqua" w:hAnsi="Book Antiqua"/>
          <w:sz w:val="22"/>
          <w:szCs w:val="22"/>
        </w:rPr>
        <w:t xml:space="preserve">, </w:t>
      </w:r>
      <w:r w:rsidR="000C40E4" w:rsidRPr="00D84852">
        <w:rPr>
          <w:rFonts w:ascii="Book Antiqua" w:hAnsi="Book Antiqua"/>
          <w:sz w:val="22"/>
          <w:szCs w:val="22"/>
        </w:rPr>
        <w:t>ЕСЉП је заузео став да је у том делу представка недопуштена јер је поступак пред судом још увек у току, па нису исцрпљен</w:t>
      </w:r>
      <w:r w:rsidR="00236256" w:rsidRPr="00D84852">
        <w:rPr>
          <w:rFonts w:ascii="Book Antiqua" w:hAnsi="Book Antiqua"/>
          <w:sz w:val="22"/>
          <w:szCs w:val="22"/>
        </w:rPr>
        <w:t>а</w:t>
      </w:r>
      <w:r w:rsidR="000C40E4" w:rsidRPr="00D84852">
        <w:rPr>
          <w:rFonts w:ascii="Book Antiqua" w:hAnsi="Book Antiqua"/>
          <w:sz w:val="22"/>
          <w:szCs w:val="22"/>
        </w:rPr>
        <w:t xml:space="preserve"> домаћа правна средства</w:t>
      </w:r>
      <w:r w:rsidR="00236256" w:rsidRPr="00D84852">
        <w:rPr>
          <w:rFonts w:ascii="Book Antiqua" w:hAnsi="Book Antiqua"/>
          <w:sz w:val="22"/>
          <w:szCs w:val="22"/>
        </w:rPr>
        <w:t xml:space="preserve">, сагласно чл. 35. ст. 3. и 4. </w:t>
      </w:r>
      <w:r w:rsidR="00ED6839" w:rsidRPr="00D84852">
        <w:rPr>
          <w:rFonts w:ascii="Book Antiqua" w:hAnsi="Book Antiqua"/>
          <w:sz w:val="22"/>
          <w:szCs w:val="22"/>
        </w:rPr>
        <w:t>Конвенције</w:t>
      </w:r>
      <w:r w:rsidR="000C40E4" w:rsidRPr="00D84852">
        <w:rPr>
          <w:rFonts w:ascii="Book Antiqua" w:hAnsi="Book Antiqua"/>
          <w:sz w:val="22"/>
          <w:szCs w:val="22"/>
        </w:rPr>
        <w:t>.</w:t>
      </w:r>
      <w:r w:rsidR="000C40E4" w:rsidRPr="00D84852">
        <w:rPr>
          <w:rStyle w:val="FootnoteReference"/>
          <w:rFonts w:ascii="Book Antiqua" w:hAnsi="Book Antiqua"/>
          <w:sz w:val="22"/>
          <w:szCs w:val="22"/>
        </w:rPr>
        <w:footnoteReference w:id="14"/>
      </w:r>
      <w:r w:rsidR="000C40E4" w:rsidRPr="00D84852">
        <w:rPr>
          <w:rFonts w:ascii="Book Antiqua" w:hAnsi="Book Antiqua"/>
          <w:sz w:val="22"/>
          <w:szCs w:val="22"/>
        </w:rPr>
        <w:t xml:space="preserve"> </w:t>
      </w:r>
    </w:p>
    <w:p w:rsidR="00BC43FA" w:rsidRPr="00D84852" w:rsidRDefault="00BC43FA" w:rsidP="00D84852">
      <w:pPr>
        <w:pStyle w:val="BodyText"/>
        <w:ind w:firstLine="720"/>
        <w:rPr>
          <w:rFonts w:ascii="Book Antiqua" w:hAnsi="Book Antiqua"/>
          <w:sz w:val="22"/>
          <w:szCs w:val="22"/>
        </w:rPr>
      </w:pPr>
      <w:r w:rsidRPr="00D84852">
        <w:rPr>
          <w:rFonts w:ascii="Book Antiqua" w:hAnsi="Book Antiqua"/>
          <w:sz w:val="22"/>
          <w:szCs w:val="22"/>
        </w:rPr>
        <w:t xml:space="preserve">Поред досуђивања </w:t>
      </w:r>
      <w:r w:rsidR="003F466F" w:rsidRPr="00D84852">
        <w:rPr>
          <w:rFonts w:ascii="Book Antiqua" w:hAnsi="Book Antiqua"/>
          <w:sz w:val="22"/>
          <w:szCs w:val="22"/>
        </w:rPr>
        <w:t xml:space="preserve">накнаде </w:t>
      </w:r>
      <w:r w:rsidRPr="00D84852">
        <w:rPr>
          <w:rFonts w:ascii="Book Antiqua" w:hAnsi="Book Antiqua"/>
          <w:sz w:val="22"/>
          <w:szCs w:val="22"/>
        </w:rPr>
        <w:t>претрпљене нематеријалне штете (правичног задовољења) и трошкова поступка, ЕСЉП је утврдио</w:t>
      </w:r>
      <w:r w:rsidRPr="00D84852">
        <w:rPr>
          <w:rStyle w:val="FootnoteReference"/>
          <w:rFonts w:ascii="Book Antiqua" w:hAnsi="Book Antiqua"/>
          <w:sz w:val="22"/>
          <w:szCs w:val="22"/>
        </w:rPr>
        <w:footnoteReference w:id="15"/>
      </w:r>
      <w:r w:rsidRPr="00D84852">
        <w:rPr>
          <w:rFonts w:ascii="Book Antiqua" w:hAnsi="Book Antiqua"/>
          <w:sz w:val="22"/>
          <w:szCs w:val="22"/>
        </w:rPr>
        <w:t xml:space="preserve"> још две </w:t>
      </w:r>
      <w:r w:rsidR="003F466F" w:rsidRPr="00D84852">
        <w:rPr>
          <w:rFonts w:ascii="Book Antiqua" w:hAnsi="Book Antiqua"/>
          <w:sz w:val="22"/>
          <w:szCs w:val="22"/>
        </w:rPr>
        <w:t xml:space="preserve">посебне </w:t>
      </w:r>
      <w:r w:rsidRPr="00D84852">
        <w:rPr>
          <w:rFonts w:ascii="Book Antiqua" w:hAnsi="Book Antiqua"/>
          <w:sz w:val="22"/>
          <w:szCs w:val="22"/>
        </w:rPr>
        <w:t xml:space="preserve">мере које држава треба да спроведе: 1) да одговарајућим средствима изврши одлуку о привременој мери у погледу одржавања личних односа подноситељке притужбе са дететом од 23. јула 1999. и 2) да поступак оконча што пре. </w:t>
      </w:r>
      <w:r w:rsidR="00FF714D">
        <w:rPr>
          <w:rStyle w:val="FootnoteReference"/>
          <w:rFonts w:ascii="Book Antiqua" w:hAnsi="Book Antiqua"/>
          <w:sz w:val="22"/>
          <w:szCs w:val="22"/>
        </w:rPr>
        <w:footnoteReference w:id="16"/>
      </w:r>
      <w:r w:rsidR="001E1D4C">
        <w:rPr>
          <w:rFonts w:ascii="Book Antiqua" w:hAnsi="Book Antiqua"/>
          <w:sz w:val="22"/>
          <w:szCs w:val="22"/>
        </w:rPr>
        <w:t xml:space="preserve"> </w:t>
      </w:r>
      <w:r w:rsidRPr="00D84852">
        <w:rPr>
          <w:rFonts w:ascii="Book Antiqua" w:hAnsi="Book Antiqua"/>
          <w:sz w:val="22"/>
          <w:szCs w:val="22"/>
        </w:rPr>
        <w:t>У образложењу пресуде ЕСЉП садржана је, међутим, и препорука за предузимање опште мере коју држава треба да спроведе како би се спречиле будуће повреде права: установљавање ефикасног и делотворног правног средства у случајевима прекомерне дужи</w:t>
      </w:r>
      <w:r w:rsidR="001E1D4C">
        <w:rPr>
          <w:rFonts w:ascii="Book Antiqua" w:hAnsi="Book Antiqua"/>
          <w:sz w:val="22"/>
          <w:szCs w:val="22"/>
        </w:rPr>
        <w:t>н</w:t>
      </w:r>
      <w:r w:rsidRPr="00D84852">
        <w:rPr>
          <w:rFonts w:ascii="Book Antiqua" w:hAnsi="Book Antiqua"/>
          <w:sz w:val="22"/>
          <w:szCs w:val="22"/>
        </w:rPr>
        <w:t>е поступка</w:t>
      </w:r>
      <w:r w:rsidRPr="00D84852">
        <w:rPr>
          <w:rStyle w:val="FootnoteReference"/>
          <w:rFonts w:ascii="Book Antiqua" w:hAnsi="Book Antiqua"/>
          <w:sz w:val="22"/>
          <w:szCs w:val="22"/>
        </w:rPr>
        <w:footnoteReference w:id="17"/>
      </w:r>
      <w:r w:rsidRPr="00D84852">
        <w:rPr>
          <w:rFonts w:ascii="Book Antiqua" w:hAnsi="Book Antiqua"/>
          <w:sz w:val="22"/>
          <w:szCs w:val="22"/>
        </w:rPr>
        <w:t xml:space="preserve"> које у време доношења наведене пресуде није постојало</w:t>
      </w:r>
      <w:r w:rsidR="001E1D4C">
        <w:rPr>
          <w:rFonts w:ascii="Book Antiqua" w:hAnsi="Book Antiqua"/>
          <w:sz w:val="22"/>
          <w:szCs w:val="22"/>
        </w:rPr>
        <w:t xml:space="preserve">. Евидентна је и потреба за предузимањем мера како би се механизам принудног извршења судских одлука унапредио и учинио ефикаснијим. </w:t>
      </w:r>
    </w:p>
    <w:p w:rsidR="00BC43FA" w:rsidRDefault="00BC43FA" w:rsidP="00D84852">
      <w:pPr>
        <w:pStyle w:val="BodyText"/>
        <w:ind w:firstLine="720"/>
        <w:rPr>
          <w:rFonts w:ascii="Book Antiqua" w:hAnsi="Book Antiqua"/>
          <w:sz w:val="22"/>
          <w:szCs w:val="22"/>
        </w:rPr>
      </w:pPr>
      <w:r w:rsidRPr="00D84852">
        <w:rPr>
          <w:rFonts w:ascii="Book Antiqua" w:hAnsi="Book Antiqua"/>
          <w:sz w:val="22"/>
          <w:szCs w:val="22"/>
        </w:rPr>
        <w:t xml:space="preserve">У пресуди ЕСЉП изнете су и смернице у циљу избора делотворног правног средства </w:t>
      </w:r>
      <w:r w:rsidR="001E1D4C">
        <w:rPr>
          <w:rFonts w:ascii="Book Antiqua" w:hAnsi="Book Antiqua"/>
          <w:sz w:val="22"/>
          <w:szCs w:val="22"/>
        </w:rPr>
        <w:t xml:space="preserve">у случајевима прекомерног трајања поступка. </w:t>
      </w:r>
      <w:r w:rsidRPr="00D84852">
        <w:rPr>
          <w:rFonts w:ascii="Book Antiqua" w:hAnsi="Book Antiqua"/>
          <w:sz w:val="22"/>
          <w:szCs w:val="22"/>
        </w:rPr>
        <w:t>По оцени ЕСЉП, правн</w:t>
      </w:r>
      <w:r w:rsidR="00ED6839" w:rsidRPr="00D84852">
        <w:rPr>
          <w:rFonts w:ascii="Book Antiqua" w:hAnsi="Book Antiqua"/>
          <w:sz w:val="22"/>
          <w:szCs w:val="22"/>
        </w:rPr>
        <w:t xml:space="preserve">и лек </w:t>
      </w:r>
      <w:r w:rsidR="001E1D4C">
        <w:rPr>
          <w:rFonts w:ascii="Book Antiqua" w:hAnsi="Book Antiqua"/>
          <w:sz w:val="22"/>
          <w:szCs w:val="22"/>
        </w:rPr>
        <w:t xml:space="preserve">би </w:t>
      </w:r>
      <w:r w:rsidRPr="00D84852">
        <w:rPr>
          <w:rFonts w:ascii="Book Antiqua" w:hAnsi="Book Antiqua"/>
          <w:sz w:val="22"/>
          <w:szCs w:val="22"/>
        </w:rPr>
        <w:t>био „делотвор</w:t>
      </w:r>
      <w:r w:rsidR="00ED6839" w:rsidRPr="00D84852">
        <w:rPr>
          <w:rFonts w:ascii="Book Antiqua" w:hAnsi="Book Antiqua"/>
          <w:sz w:val="22"/>
          <w:szCs w:val="22"/>
        </w:rPr>
        <w:t>а</w:t>
      </w:r>
      <w:r w:rsidRPr="00D84852">
        <w:rPr>
          <w:rFonts w:ascii="Book Antiqua" w:hAnsi="Book Antiqua"/>
          <w:sz w:val="22"/>
          <w:szCs w:val="22"/>
        </w:rPr>
        <w:t>н“ ако би се мог</w:t>
      </w:r>
      <w:r w:rsidR="00ED6839" w:rsidRPr="00D84852">
        <w:rPr>
          <w:rFonts w:ascii="Book Antiqua" w:hAnsi="Book Antiqua"/>
          <w:sz w:val="22"/>
          <w:szCs w:val="22"/>
        </w:rPr>
        <w:t>а</w:t>
      </w:r>
      <w:r w:rsidRPr="00D84852">
        <w:rPr>
          <w:rFonts w:ascii="Book Antiqua" w:hAnsi="Book Antiqua"/>
          <w:sz w:val="22"/>
          <w:szCs w:val="22"/>
        </w:rPr>
        <w:t>о употребити или за убрзање поступка пред судо</w:t>
      </w:r>
      <w:r w:rsidR="00ED6839" w:rsidRPr="00D84852">
        <w:rPr>
          <w:rFonts w:ascii="Book Antiqua" w:hAnsi="Book Antiqua"/>
          <w:sz w:val="22"/>
          <w:szCs w:val="22"/>
        </w:rPr>
        <w:t xml:space="preserve">м који о предмету </w:t>
      </w:r>
      <w:r w:rsidRPr="00D84852">
        <w:rPr>
          <w:rFonts w:ascii="Book Antiqua" w:hAnsi="Book Antiqua"/>
          <w:sz w:val="22"/>
          <w:szCs w:val="22"/>
        </w:rPr>
        <w:t xml:space="preserve">одлучује или да се парничару пружи адекватно правно задовољење за кашњења која су се већ догодила. По оцени ЕСЉП, „најбоље решење </w:t>
      </w:r>
      <w:r w:rsidR="001E1D4C">
        <w:rPr>
          <w:rFonts w:ascii="Book Antiqua" w:hAnsi="Book Antiqua"/>
          <w:sz w:val="22"/>
          <w:szCs w:val="22"/>
        </w:rPr>
        <w:sym w:font="Symbol" w:char="F05B"/>
      </w:r>
      <w:r w:rsidR="001E1D4C">
        <w:rPr>
          <w:rFonts w:ascii="Book Antiqua" w:hAnsi="Book Antiqua"/>
          <w:sz w:val="22"/>
          <w:szCs w:val="22"/>
        </w:rPr>
        <w:t>је</w:t>
      </w:r>
      <w:r w:rsidR="001E1D4C">
        <w:rPr>
          <w:rFonts w:ascii="Book Antiqua" w:hAnsi="Book Antiqua"/>
          <w:sz w:val="22"/>
          <w:szCs w:val="22"/>
        </w:rPr>
        <w:sym w:font="Symbol" w:char="F05D"/>
      </w:r>
      <w:r w:rsidRPr="00D84852">
        <w:rPr>
          <w:rFonts w:ascii="Book Antiqua" w:hAnsi="Book Antiqua"/>
          <w:sz w:val="22"/>
          <w:szCs w:val="22"/>
        </w:rPr>
        <w:t xml:space="preserve"> превенција, као и у многим другим областима. Ако је правосудни систем мањкав у погледу захтева за разумни рок из чл. 6. ст. 1. Конвенције, најделотворније решење је правни лек чији је циљ убрзање поступка, како би се спречило да тај поступак постане прекомерно дуг.</w:t>
      </w:r>
      <w:r w:rsidRPr="00D84852">
        <w:rPr>
          <w:rStyle w:val="FootnoteReference"/>
          <w:rFonts w:ascii="Book Antiqua" w:hAnsi="Book Antiqua"/>
          <w:sz w:val="22"/>
          <w:szCs w:val="22"/>
        </w:rPr>
        <w:footnoteReference w:id="18"/>
      </w:r>
      <w:r w:rsidRPr="00D84852">
        <w:rPr>
          <w:rFonts w:ascii="Book Antiqua" w:hAnsi="Book Antiqua"/>
          <w:sz w:val="22"/>
          <w:szCs w:val="22"/>
        </w:rPr>
        <w:t xml:space="preserve"> Такав правни лек има неспорну предност над правним леком који пружа само компензацију, будући да он истовремено спречава и закључак о сукцесивним повредама у вези са истим поступком и не поправља само штету нанету кршењем права </w:t>
      </w:r>
      <w:r w:rsidRPr="00D84852">
        <w:rPr>
          <w:rFonts w:ascii="Book Antiqua" w:hAnsi="Book Antiqua"/>
          <w:i/>
          <w:sz w:val="22"/>
          <w:szCs w:val="22"/>
        </w:rPr>
        <w:t>а posteriori</w:t>
      </w:r>
      <w:r w:rsidRPr="00D84852">
        <w:rPr>
          <w:rFonts w:ascii="Book Antiqua" w:hAnsi="Book Antiqua"/>
          <w:sz w:val="22"/>
          <w:szCs w:val="22"/>
        </w:rPr>
        <w:t>, како то чини компензаторни правни лек.“</w:t>
      </w:r>
      <w:r w:rsidRPr="00D84852">
        <w:rPr>
          <w:rStyle w:val="FootnoteReference"/>
          <w:rFonts w:ascii="Book Antiqua" w:hAnsi="Book Antiqua"/>
          <w:sz w:val="22"/>
          <w:szCs w:val="22"/>
        </w:rPr>
        <w:footnoteReference w:id="19"/>
      </w:r>
      <w:r w:rsidRPr="00D84852">
        <w:rPr>
          <w:rFonts w:ascii="Book Antiqua" w:hAnsi="Book Antiqua"/>
          <w:sz w:val="22"/>
          <w:szCs w:val="22"/>
        </w:rPr>
        <w:t xml:space="preserve"> </w:t>
      </w:r>
    </w:p>
    <w:p w:rsidR="00FF714D" w:rsidRPr="00FF714D" w:rsidRDefault="00FF714D" w:rsidP="00D84852">
      <w:pPr>
        <w:pStyle w:val="BodyText"/>
        <w:ind w:firstLine="720"/>
        <w:rPr>
          <w:rFonts w:ascii="Book Antiqua" w:hAnsi="Book Antiqua"/>
          <w:sz w:val="22"/>
          <w:szCs w:val="22"/>
        </w:rPr>
      </w:pPr>
    </w:p>
    <w:p w:rsidR="00BC43FA" w:rsidRPr="00D84852" w:rsidRDefault="00BC43FA" w:rsidP="00D84852">
      <w:pPr>
        <w:pStyle w:val="BodyText"/>
        <w:ind w:firstLine="720"/>
        <w:rPr>
          <w:rFonts w:ascii="Book Antiqua" w:hAnsi="Book Antiqua"/>
          <w:sz w:val="22"/>
          <w:szCs w:val="22"/>
        </w:rPr>
      </w:pPr>
    </w:p>
    <w:p w:rsidR="004003AF" w:rsidRPr="00D84852" w:rsidRDefault="00A9325E" w:rsidP="00D84852">
      <w:pPr>
        <w:pStyle w:val="BodyText"/>
        <w:rPr>
          <w:rFonts w:ascii="Book Antiqua" w:hAnsi="Book Antiqua"/>
          <w:b/>
          <w:i/>
          <w:sz w:val="22"/>
          <w:szCs w:val="22"/>
        </w:rPr>
      </w:pPr>
      <w:r w:rsidRPr="00D84852">
        <w:rPr>
          <w:rFonts w:ascii="Book Antiqua" w:hAnsi="Book Antiqua"/>
          <w:b/>
          <w:sz w:val="22"/>
          <w:szCs w:val="22"/>
        </w:rPr>
        <w:t xml:space="preserve">2.2. </w:t>
      </w:r>
      <w:r w:rsidR="004003AF" w:rsidRPr="00D84852">
        <w:rPr>
          <w:rFonts w:ascii="Book Antiqua" w:hAnsi="Book Antiqua"/>
          <w:b/>
          <w:sz w:val="22"/>
          <w:szCs w:val="22"/>
        </w:rPr>
        <w:t xml:space="preserve">Предмет </w:t>
      </w:r>
      <w:r w:rsidR="004003AF" w:rsidRPr="00D84852">
        <w:rPr>
          <w:rFonts w:ascii="Book Antiqua" w:hAnsi="Book Antiqua"/>
          <w:b/>
          <w:i/>
          <w:sz w:val="22"/>
          <w:szCs w:val="22"/>
        </w:rPr>
        <w:t>Т</w:t>
      </w:r>
      <w:r w:rsidR="004003AF" w:rsidRPr="00D84852">
        <w:rPr>
          <w:rFonts w:ascii="Book Antiqua" w:hAnsi="Book Antiqua"/>
          <w:b/>
          <w:i/>
          <w:sz w:val="22"/>
          <w:szCs w:val="22"/>
          <w:lang w:val="sr-Latn-CS"/>
        </w:rPr>
        <w:t xml:space="preserve">омић против </w:t>
      </w:r>
      <w:r w:rsidR="004003AF" w:rsidRPr="00D84852">
        <w:rPr>
          <w:rFonts w:ascii="Book Antiqua" w:hAnsi="Book Antiqua"/>
          <w:b/>
          <w:i/>
          <w:sz w:val="22"/>
          <w:szCs w:val="22"/>
        </w:rPr>
        <w:t>С</w:t>
      </w:r>
      <w:r w:rsidR="004003AF" w:rsidRPr="00D84852">
        <w:rPr>
          <w:rFonts w:ascii="Book Antiqua" w:hAnsi="Book Antiqua"/>
          <w:b/>
          <w:i/>
          <w:sz w:val="22"/>
          <w:szCs w:val="22"/>
          <w:lang w:val="sr-Latn-CS"/>
        </w:rPr>
        <w:t xml:space="preserve">рбије </w:t>
      </w:r>
    </w:p>
    <w:p w:rsidR="00377E21" w:rsidRPr="00D84852" w:rsidRDefault="00CF259C" w:rsidP="00D84852">
      <w:pPr>
        <w:pStyle w:val="BodyText"/>
        <w:ind w:firstLine="720"/>
        <w:rPr>
          <w:rFonts w:ascii="Book Antiqua" w:hAnsi="Book Antiqua"/>
          <w:sz w:val="22"/>
          <w:szCs w:val="22"/>
        </w:rPr>
      </w:pPr>
      <w:r w:rsidRPr="00D84852">
        <w:rPr>
          <w:rFonts w:ascii="Book Antiqua" w:hAnsi="Book Antiqua"/>
          <w:sz w:val="22"/>
          <w:szCs w:val="22"/>
        </w:rPr>
        <w:t xml:space="preserve">У предмету </w:t>
      </w:r>
      <w:r w:rsidRPr="00D84852">
        <w:rPr>
          <w:rFonts w:ascii="Book Antiqua" w:hAnsi="Book Antiqua"/>
          <w:i/>
          <w:sz w:val="22"/>
          <w:szCs w:val="22"/>
        </w:rPr>
        <w:t>Томић против Србије</w:t>
      </w:r>
      <w:r w:rsidRPr="00D84852">
        <w:rPr>
          <w:rFonts w:ascii="Book Antiqua" w:hAnsi="Book Antiqua"/>
          <w:sz w:val="22"/>
          <w:szCs w:val="22"/>
        </w:rPr>
        <w:t>,</w:t>
      </w:r>
      <w:r w:rsidRPr="00D84852">
        <w:rPr>
          <w:rStyle w:val="FootnoteReference"/>
          <w:rFonts w:ascii="Book Antiqua" w:hAnsi="Book Antiqua"/>
          <w:sz w:val="22"/>
          <w:szCs w:val="22"/>
        </w:rPr>
        <w:footnoteReference w:id="20"/>
      </w:r>
      <w:r w:rsidRPr="00D84852">
        <w:rPr>
          <w:rFonts w:ascii="Book Antiqua" w:hAnsi="Book Antiqua"/>
          <w:sz w:val="22"/>
          <w:szCs w:val="22"/>
        </w:rPr>
        <w:t xml:space="preserve"> ЕСЉП испитивао је основаност представке у којој је подноситељка представке </w:t>
      </w:r>
      <w:r w:rsidRPr="00D84852">
        <w:rPr>
          <w:rFonts w:ascii="Book Antiqua" w:hAnsi="Book Antiqua"/>
          <w:sz w:val="22"/>
          <w:szCs w:val="22"/>
          <w:lang w:val="sr-Latn-CS"/>
        </w:rPr>
        <w:t>тврди</w:t>
      </w:r>
      <w:r w:rsidRPr="00D84852">
        <w:rPr>
          <w:rFonts w:ascii="Book Antiqua" w:hAnsi="Book Antiqua"/>
          <w:sz w:val="22"/>
          <w:szCs w:val="22"/>
        </w:rPr>
        <w:t>ла</w:t>
      </w:r>
      <w:r w:rsidRPr="00D84852">
        <w:rPr>
          <w:rFonts w:ascii="Book Antiqua" w:hAnsi="Book Antiqua"/>
          <w:sz w:val="22"/>
          <w:szCs w:val="22"/>
          <w:lang w:val="sr-Latn-CS"/>
        </w:rPr>
        <w:t xml:space="preserve"> да је држава </w:t>
      </w:r>
      <w:r w:rsidR="00485ED9" w:rsidRPr="00D84852">
        <w:rPr>
          <w:rFonts w:ascii="Book Antiqua" w:hAnsi="Book Antiqua"/>
          <w:sz w:val="22"/>
          <w:szCs w:val="22"/>
          <w:lang w:val="sr-Latn-CS"/>
        </w:rPr>
        <w:t>neizvršavanjем pravnosnažne sudske presude o poveravanju deteta na čuvanje i vaspitanje</w:t>
      </w:r>
      <w:r w:rsidR="00485ED9" w:rsidRPr="00D84852">
        <w:rPr>
          <w:rFonts w:ascii="Book Antiqua" w:hAnsi="Book Antiqua"/>
          <w:sz w:val="22"/>
          <w:szCs w:val="22"/>
        </w:rPr>
        <w:t xml:space="preserve"> држава прекршила њено </w:t>
      </w:r>
      <w:r w:rsidRPr="00D84852">
        <w:rPr>
          <w:rFonts w:ascii="Book Antiqua" w:hAnsi="Book Antiqua"/>
          <w:sz w:val="22"/>
          <w:szCs w:val="22"/>
          <w:lang w:val="sr-Latn-CS"/>
        </w:rPr>
        <w:t>право на</w:t>
      </w:r>
      <w:r w:rsidR="00485ED9" w:rsidRPr="00D84852">
        <w:rPr>
          <w:rFonts w:ascii="Book Antiqua" w:hAnsi="Book Antiqua"/>
          <w:sz w:val="22"/>
          <w:szCs w:val="22"/>
        </w:rPr>
        <w:t xml:space="preserve"> суђење у разумном року, право на </w:t>
      </w:r>
      <w:r w:rsidRPr="00D84852">
        <w:rPr>
          <w:rFonts w:ascii="Book Antiqua" w:hAnsi="Book Antiqua"/>
          <w:sz w:val="22"/>
          <w:szCs w:val="22"/>
          <w:lang w:val="sr-Latn-CS"/>
        </w:rPr>
        <w:t>поштовање породичног живота</w:t>
      </w:r>
      <w:r w:rsidR="00377E21" w:rsidRPr="00D84852">
        <w:rPr>
          <w:rFonts w:ascii="Book Antiqua" w:hAnsi="Book Antiqua"/>
          <w:sz w:val="22"/>
          <w:szCs w:val="22"/>
        </w:rPr>
        <w:t xml:space="preserve"> јер јој је био ускраћен сваки контакт са дететом</w:t>
      </w:r>
      <w:r w:rsidR="00485ED9" w:rsidRPr="00D84852">
        <w:rPr>
          <w:rFonts w:ascii="Book Antiqua" w:hAnsi="Book Antiqua"/>
          <w:sz w:val="22"/>
          <w:szCs w:val="22"/>
        </w:rPr>
        <w:t xml:space="preserve">, као и право на делотворан правни лек. </w:t>
      </w:r>
    </w:p>
    <w:p w:rsidR="00C0230D" w:rsidRPr="00D84852" w:rsidRDefault="00485ED9" w:rsidP="00D84852">
      <w:pPr>
        <w:pStyle w:val="BodyText"/>
        <w:ind w:firstLine="720"/>
        <w:rPr>
          <w:rFonts w:ascii="Book Antiqua" w:hAnsi="Book Antiqua"/>
          <w:sz w:val="22"/>
          <w:szCs w:val="22"/>
        </w:rPr>
      </w:pPr>
      <w:r w:rsidRPr="00D84852">
        <w:rPr>
          <w:rFonts w:ascii="Book Antiqua" w:hAnsi="Book Antiqua"/>
          <w:sz w:val="22"/>
          <w:szCs w:val="22"/>
        </w:rPr>
        <w:t xml:space="preserve">Према околностима овог случаја, правноснажна пресуда о поверавању детета од 25. </w:t>
      </w:r>
      <w:r w:rsidRPr="00D84852">
        <w:rPr>
          <w:rFonts w:ascii="Book Antiqua" w:hAnsi="Book Antiqua"/>
          <w:sz w:val="22"/>
          <w:szCs w:val="22"/>
          <w:lang w:val="sr-Latn-CS"/>
        </w:rPr>
        <w:t xml:space="preserve">фебруара 2004. године остала је неизвршена од 18. </w:t>
      </w:r>
      <w:r w:rsidR="006E6BFD" w:rsidRPr="00D84852">
        <w:rPr>
          <w:rFonts w:ascii="Book Antiqua" w:hAnsi="Book Antiqua"/>
          <w:sz w:val="22"/>
          <w:szCs w:val="22"/>
          <w:lang w:val="sr-Latn-CS"/>
        </w:rPr>
        <w:t>марта</w:t>
      </w:r>
      <w:r w:rsidRPr="00D84852">
        <w:rPr>
          <w:rFonts w:ascii="Book Antiqua" w:hAnsi="Book Antiqua"/>
          <w:sz w:val="22"/>
          <w:szCs w:val="22"/>
          <w:lang w:val="sr-Latn-CS"/>
        </w:rPr>
        <w:t xml:space="preserve"> 2005. </w:t>
      </w:r>
      <w:r w:rsidR="006E6BFD" w:rsidRPr="00D84852">
        <w:rPr>
          <w:rFonts w:ascii="Book Antiqua" w:hAnsi="Book Antiqua"/>
          <w:sz w:val="22"/>
          <w:szCs w:val="22"/>
          <w:lang w:val="sr-Latn-CS"/>
        </w:rPr>
        <w:t>године</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до</w:t>
      </w:r>
      <w:r w:rsidRPr="00D84852">
        <w:rPr>
          <w:rFonts w:ascii="Book Antiqua" w:hAnsi="Book Antiqua"/>
          <w:sz w:val="22"/>
          <w:szCs w:val="22"/>
          <w:lang w:val="sr-Latn-CS"/>
        </w:rPr>
        <w:t xml:space="preserve"> 14. </w:t>
      </w:r>
      <w:r w:rsidR="006E6BFD" w:rsidRPr="00D84852">
        <w:rPr>
          <w:rFonts w:ascii="Book Antiqua" w:hAnsi="Book Antiqua"/>
          <w:sz w:val="22"/>
          <w:szCs w:val="22"/>
          <w:lang w:val="sr-Latn-CS"/>
        </w:rPr>
        <w:t>марта</w:t>
      </w:r>
      <w:r w:rsidRPr="00D84852">
        <w:rPr>
          <w:rFonts w:ascii="Book Antiqua" w:hAnsi="Book Antiqua"/>
          <w:sz w:val="22"/>
          <w:szCs w:val="22"/>
          <w:lang w:val="sr-Latn-CS"/>
        </w:rPr>
        <w:t xml:space="preserve"> 2007. </w:t>
      </w:r>
      <w:r w:rsidR="006E6BFD" w:rsidRPr="00D84852">
        <w:rPr>
          <w:rFonts w:ascii="Book Antiqua" w:hAnsi="Book Antiqua"/>
          <w:sz w:val="22"/>
          <w:szCs w:val="22"/>
          <w:lang w:val="sr-Latn-CS"/>
        </w:rPr>
        <w:t>године</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кад</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је</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престала</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да</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буде</w:t>
      </w:r>
      <w:r w:rsidRPr="00D84852">
        <w:rPr>
          <w:rFonts w:ascii="Book Antiqua" w:hAnsi="Book Antiqua"/>
          <w:sz w:val="22"/>
          <w:szCs w:val="22"/>
          <w:lang w:val="sr-Latn-CS"/>
        </w:rPr>
        <w:t xml:space="preserve"> </w:t>
      </w:r>
      <w:r w:rsidR="006E6BFD" w:rsidRPr="00D84852">
        <w:rPr>
          <w:rFonts w:ascii="Book Antiqua" w:hAnsi="Book Antiqua"/>
          <w:sz w:val="22"/>
          <w:szCs w:val="22"/>
          <w:lang w:val="sr-Latn-CS"/>
        </w:rPr>
        <w:t>извршна</w:t>
      </w:r>
      <w:r w:rsidRPr="00D84852">
        <w:rPr>
          <w:rFonts w:ascii="Book Antiqua" w:hAnsi="Book Antiqua"/>
          <w:sz w:val="22"/>
          <w:szCs w:val="22"/>
          <w:lang w:val="sr-Latn-CS"/>
        </w:rPr>
        <w:t xml:space="preserve"> јер је донета нова одлука којом је дете поверено на чување и васпитање </w:t>
      </w:r>
      <w:r w:rsidRPr="00D84852">
        <w:rPr>
          <w:rFonts w:ascii="Book Antiqua" w:hAnsi="Book Antiqua"/>
          <w:sz w:val="22"/>
          <w:szCs w:val="22"/>
        </w:rPr>
        <w:t xml:space="preserve">оцу. </w:t>
      </w:r>
      <w:r w:rsidR="006E6BFD" w:rsidRPr="00D84852">
        <w:rPr>
          <w:rFonts w:ascii="Book Antiqua" w:hAnsi="Book Antiqua"/>
          <w:sz w:val="22"/>
          <w:szCs w:val="22"/>
        </w:rPr>
        <w:t>У</w:t>
      </w:r>
      <w:r w:rsidRPr="00D84852">
        <w:rPr>
          <w:rFonts w:ascii="Book Antiqua" w:hAnsi="Book Antiqua"/>
          <w:sz w:val="22"/>
          <w:szCs w:val="22"/>
        </w:rPr>
        <w:t xml:space="preserve"> </w:t>
      </w:r>
      <w:r w:rsidR="006E6BFD" w:rsidRPr="00D84852">
        <w:rPr>
          <w:rFonts w:ascii="Book Antiqua" w:hAnsi="Book Antiqua"/>
          <w:sz w:val="22"/>
          <w:szCs w:val="22"/>
        </w:rPr>
        <w:t>периоду</w:t>
      </w:r>
      <w:r w:rsidRPr="00D84852">
        <w:rPr>
          <w:rFonts w:ascii="Book Antiqua" w:hAnsi="Book Antiqua"/>
          <w:sz w:val="22"/>
          <w:szCs w:val="22"/>
        </w:rPr>
        <w:t xml:space="preserve"> </w:t>
      </w:r>
      <w:r w:rsidR="006E6BFD" w:rsidRPr="00D84852">
        <w:rPr>
          <w:rFonts w:ascii="Book Antiqua" w:hAnsi="Book Antiqua"/>
          <w:sz w:val="22"/>
          <w:szCs w:val="22"/>
        </w:rPr>
        <w:t>од</w:t>
      </w:r>
      <w:r w:rsidRPr="00D84852">
        <w:rPr>
          <w:rFonts w:ascii="Book Antiqua" w:hAnsi="Book Antiqua"/>
          <w:sz w:val="22"/>
          <w:szCs w:val="22"/>
        </w:rPr>
        <w:t xml:space="preserve"> </w:t>
      </w:r>
      <w:r w:rsidR="006E6BFD" w:rsidRPr="00D84852">
        <w:rPr>
          <w:rFonts w:ascii="Book Antiqua" w:hAnsi="Book Antiqua"/>
          <w:sz w:val="22"/>
          <w:szCs w:val="22"/>
        </w:rPr>
        <w:t>ове</w:t>
      </w:r>
      <w:r w:rsidRPr="00D84852">
        <w:rPr>
          <w:rFonts w:ascii="Book Antiqua" w:hAnsi="Book Antiqua"/>
          <w:sz w:val="22"/>
          <w:szCs w:val="22"/>
        </w:rPr>
        <w:t xml:space="preserve"> </w:t>
      </w:r>
      <w:r w:rsidR="006E6BFD" w:rsidRPr="00D84852">
        <w:rPr>
          <w:rFonts w:ascii="Book Antiqua" w:hAnsi="Book Antiqua"/>
          <w:sz w:val="22"/>
          <w:szCs w:val="22"/>
        </w:rPr>
        <w:t>две</w:t>
      </w:r>
      <w:r w:rsidRPr="00D84852">
        <w:rPr>
          <w:rFonts w:ascii="Book Antiqua" w:hAnsi="Book Antiqua"/>
          <w:sz w:val="22"/>
          <w:szCs w:val="22"/>
        </w:rPr>
        <w:t xml:space="preserve"> </w:t>
      </w:r>
      <w:r w:rsidR="006E6BFD" w:rsidRPr="00D84852">
        <w:rPr>
          <w:rFonts w:ascii="Book Antiqua" w:hAnsi="Book Antiqua"/>
          <w:sz w:val="22"/>
          <w:szCs w:val="22"/>
        </w:rPr>
        <w:t>године</w:t>
      </w:r>
      <w:r w:rsidRPr="00D84852">
        <w:rPr>
          <w:rFonts w:ascii="Book Antiqua" w:hAnsi="Book Antiqua"/>
          <w:sz w:val="22"/>
          <w:szCs w:val="22"/>
        </w:rPr>
        <w:t xml:space="preserve">, </w:t>
      </w:r>
      <w:r w:rsidR="006E6BFD" w:rsidRPr="00D84852">
        <w:rPr>
          <w:rFonts w:ascii="Book Antiqua" w:hAnsi="Book Antiqua"/>
          <w:sz w:val="22"/>
          <w:szCs w:val="22"/>
        </w:rPr>
        <w:t>суд</w:t>
      </w:r>
      <w:r w:rsidRPr="00D84852">
        <w:rPr>
          <w:rFonts w:ascii="Book Antiqua" w:hAnsi="Book Antiqua"/>
          <w:sz w:val="22"/>
          <w:szCs w:val="22"/>
        </w:rPr>
        <w:t xml:space="preserve"> </w:t>
      </w:r>
      <w:r w:rsidR="006E6BFD" w:rsidRPr="00D84852">
        <w:rPr>
          <w:rFonts w:ascii="Book Antiqua" w:hAnsi="Book Antiqua"/>
          <w:sz w:val="22"/>
          <w:szCs w:val="22"/>
        </w:rPr>
        <w:t>је</w:t>
      </w:r>
      <w:r w:rsidRPr="00D84852">
        <w:rPr>
          <w:rFonts w:ascii="Book Antiqua" w:hAnsi="Book Antiqua"/>
          <w:sz w:val="22"/>
          <w:szCs w:val="22"/>
        </w:rPr>
        <w:t xml:space="preserve"> </w:t>
      </w:r>
      <w:r w:rsidR="006E6BFD" w:rsidRPr="00D84852">
        <w:rPr>
          <w:rFonts w:ascii="Book Antiqua" w:hAnsi="Book Antiqua"/>
          <w:sz w:val="22"/>
          <w:szCs w:val="22"/>
        </w:rPr>
        <w:t>одређивао</w:t>
      </w:r>
      <w:r w:rsidRPr="00D84852">
        <w:rPr>
          <w:rFonts w:ascii="Book Antiqua" w:hAnsi="Book Antiqua"/>
          <w:sz w:val="22"/>
          <w:szCs w:val="22"/>
        </w:rPr>
        <w:t xml:space="preserve"> </w:t>
      </w:r>
      <w:r w:rsidR="006E6BFD" w:rsidRPr="00D84852">
        <w:rPr>
          <w:rFonts w:ascii="Book Antiqua" w:hAnsi="Book Antiqua"/>
          <w:sz w:val="22"/>
          <w:szCs w:val="22"/>
        </w:rPr>
        <w:t>новчане</w:t>
      </w:r>
      <w:r w:rsidRPr="00D84852">
        <w:rPr>
          <w:rFonts w:ascii="Book Antiqua" w:hAnsi="Book Antiqua"/>
          <w:sz w:val="22"/>
          <w:szCs w:val="22"/>
        </w:rPr>
        <w:t xml:space="preserve"> </w:t>
      </w:r>
      <w:r w:rsidR="006E6BFD" w:rsidRPr="00D84852">
        <w:rPr>
          <w:rFonts w:ascii="Book Antiqua" w:hAnsi="Book Antiqua"/>
          <w:sz w:val="22"/>
          <w:szCs w:val="22"/>
        </w:rPr>
        <w:t>казне</w:t>
      </w:r>
      <w:r w:rsidRPr="00D84852">
        <w:rPr>
          <w:rFonts w:ascii="Book Antiqua" w:hAnsi="Book Antiqua"/>
          <w:sz w:val="22"/>
          <w:szCs w:val="22"/>
        </w:rPr>
        <w:t xml:space="preserve"> </w:t>
      </w:r>
      <w:r w:rsidR="006E6BFD" w:rsidRPr="00D84852">
        <w:rPr>
          <w:rFonts w:ascii="Book Antiqua" w:hAnsi="Book Antiqua"/>
          <w:sz w:val="22"/>
          <w:szCs w:val="22"/>
        </w:rPr>
        <w:t>и</w:t>
      </w:r>
      <w:r w:rsidRPr="00D84852">
        <w:rPr>
          <w:rFonts w:ascii="Book Antiqua" w:hAnsi="Book Antiqua"/>
          <w:sz w:val="22"/>
          <w:szCs w:val="22"/>
        </w:rPr>
        <w:t xml:space="preserve"> </w:t>
      </w:r>
      <w:r w:rsidR="006E6BFD" w:rsidRPr="00D84852">
        <w:rPr>
          <w:rFonts w:ascii="Book Antiqua" w:hAnsi="Book Antiqua"/>
          <w:sz w:val="22"/>
          <w:szCs w:val="22"/>
        </w:rPr>
        <w:t>покушао</w:t>
      </w:r>
      <w:r w:rsidRPr="00D84852">
        <w:rPr>
          <w:rFonts w:ascii="Book Antiqua" w:hAnsi="Book Antiqua"/>
          <w:sz w:val="22"/>
          <w:szCs w:val="22"/>
        </w:rPr>
        <w:t xml:space="preserve"> </w:t>
      </w:r>
      <w:r w:rsidR="006E6BFD" w:rsidRPr="00D84852">
        <w:rPr>
          <w:rFonts w:ascii="Book Antiqua" w:hAnsi="Book Antiqua"/>
          <w:sz w:val="22"/>
          <w:szCs w:val="22"/>
        </w:rPr>
        <w:t>да</w:t>
      </w:r>
      <w:r w:rsidRPr="00D84852">
        <w:rPr>
          <w:rFonts w:ascii="Book Antiqua" w:hAnsi="Book Antiqua"/>
          <w:sz w:val="22"/>
          <w:szCs w:val="22"/>
        </w:rPr>
        <w:t xml:space="preserve"> </w:t>
      </w:r>
      <w:r w:rsidR="006E6BFD" w:rsidRPr="00D84852">
        <w:rPr>
          <w:rFonts w:ascii="Book Antiqua" w:hAnsi="Book Antiqua"/>
          <w:sz w:val="22"/>
          <w:szCs w:val="22"/>
        </w:rPr>
        <w:t>употреби</w:t>
      </w:r>
      <w:r w:rsidRPr="00D84852">
        <w:rPr>
          <w:rFonts w:ascii="Book Antiqua" w:hAnsi="Book Antiqua"/>
          <w:sz w:val="22"/>
          <w:szCs w:val="22"/>
        </w:rPr>
        <w:t xml:space="preserve"> </w:t>
      </w:r>
      <w:r w:rsidR="006E6BFD" w:rsidRPr="00D84852">
        <w:rPr>
          <w:rFonts w:ascii="Book Antiqua" w:hAnsi="Book Antiqua"/>
          <w:sz w:val="22"/>
          <w:szCs w:val="22"/>
        </w:rPr>
        <w:t>принудне</w:t>
      </w:r>
      <w:r w:rsidRPr="00D84852">
        <w:rPr>
          <w:rFonts w:ascii="Book Antiqua" w:hAnsi="Book Antiqua"/>
          <w:sz w:val="22"/>
          <w:szCs w:val="22"/>
        </w:rPr>
        <w:t xml:space="preserve"> </w:t>
      </w:r>
      <w:r w:rsidR="006E6BFD" w:rsidRPr="00D84852">
        <w:rPr>
          <w:rFonts w:ascii="Book Antiqua" w:hAnsi="Book Antiqua"/>
          <w:sz w:val="22"/>
          <w:szCs w:val="22"/>
        </w:rPr>
        <w:t>мере</w:t>
      </w:r>
      <w:r w:rsidRPr="00D84852">
        <w:rPr>
          <w:rFonts w:ascii="Book Antiqua" w:hAnsi="Book Antiqua"/>
          <w:sz w:val="22"/>
          <w:szCs w:val="22"/>
        </w:rPr>
        <w:t xml:space="preserve"> </w:t>
      </w:r>
      <w:r w:rsidR="006E6BFD" w:rsidRPr="00D84852">
        <w:rPr>
          <w:rFonts w:ascii="Book Antiqua" w:hAnsi="Book Antiqua"/>
          <w:sz w:val="22"/>
          <w:szCs w:val="22"/>
        </w:rPr>
        <w:t>у</w:t>
      </w:r>
      <w:r w:rsidRPr="00D84852">
        <w:rPr>
          <w:rFonts w:ascii="Book Antiqua" w:hAnsi="Book Antiqua"/>
          <w:sz w:val="22"/>
          <w:szCs w:val="22"/>
        </w:rPr>
        <w:t xml:space="preserve"> </w:t>
      </w:r>
      <w:r w:rsidR="006E6BFD" w:rsidRPr="00D84852">
        <w:rPr>
          <w:rFonts w:ascii="Book Antiqua" w:hAnsi="Book Antiqua"/>
          <w:sz w:val="22"/>
          <w:szCs w:val="22"/>
        </w:rPr>
        <w:t>неколико</w:t>
      </w:r>
      <w:r w:rsidRPr="00D84852">
        <w:rPr>
          <w:rFonts w:ascii="Book Antiqua" w:hAnsi="Book Antiqua"/>
          <w:sz w:val="22"/>
          <w:szCs w:val="22"/>
        </w:rPr>
        <w:t xml:space="preserve"> </w:t>
      </w:r>
      <w:r w:rsidR="006E6BFD" w:rsidRPr="00D84852">
        <w:rPr>
          <w:rFonts w:ascii="Book Antiqua" w:hAnsi="Book Antiqua"/>
          <w:sz w:val="22"/>
          <w:szCs w:val="22"/>
        </w:rPr>
        <w:t>наврата</w:t>
      </w:r>
      <w:r w:rsidRPr="00D84852">
        <w:rPr>
          <w:rFonts w:ascii="Book Antiqua" w:hAnsi="Book Antiqua"/>
          <w:sz w:val="22"/>
          <w:szCs w:val="22"/>
        </w:rPr>
        <w:t xml:space="preserve">, али до </w:t>
      </w:r>
      <w:r w:rsidR="006E6BFD" w:rsidRPr="00D84852">
        <w:rPr>
          <w:rFonts w:ascii="Book Antiqua" w:hAnsi="Book Antiqua"/>
          <w:sz w:val="22"/>
          <w:szCs w:val="22"/>
        </w:rPr>
        <w:t>предаја</w:t>
      </w:r>
      <w:r w:rsidRPr="00D84852">
        <w:rPr>
          <w:rFonts w:ascii="Book Antiqua" w:hAnsi="Book Antiqua"/>
          <w:sz w:val="22"/>
          <w:szCs w:val="22"/>
        </w:rPr>
        <w:t xml:space="preserve"> </w:t>
      </w:r>
      <w:r w:rsidR="006E6BFD" w:rsidRPr="00D84852">
        <w:rPr>
          <w:rFonts w:ascii="Book Antiqua" w:hAnsi="Book Antiqua"/>
          <w:sz w:val="22"/>
          <w:szCs w:val="22"/>
        </w:rPr>
        <w:t>детета</w:t>
      </w:r>
      <w:r w:rsidRPr="00D84852">
        <w:rPr>
          <w:rFonts w:ascii="Book Antiqua" w:hAnsi="Book Antiqua"/>
          <w:sz w:val="22"/>
          <w:szCs w:val="22"/>
        </w:rPr>
        <w:t xml:space="preserve"> подноситељки пр</w:t>
      </w:r>
      <w:r w:rsidR="00377E21" w:rsidRPr="00D84852">
        <w:rPr>
          <w:rFonts w:ascii="Book Antiqua" w:hAnsi="Book Antiqua"/>
          <w:sz w:val="22"/>
          <w:szCs w:val="22"/>
        </w:rPr>
        <w:t xml:space="preserve">едставке </w:t>
      </w:r>
      <w:r w:rsidRPr="00D84852">
        <w:rPr>
          <w:rFonts w:ascii="Book Antiqua" w:hAnsi="Book Antiqua"/>
          <w:sz w:val="22"/>
          <w:szCs w:val="22"/>
        </w:rPr>
        <w:t xml:space="preserve">никада није дошло. </w:t>
      </w:r>
      <w:r w:rsidR="00377E21" w:rsidRPr="00D84852">
        <w:rPr>
          <w:rFonts w:ascii="Book Antiqua" w:hAnsi="Book Antiqua"/>
          <w:sz w:val="22"/>
          <w:szCs w:val="22"/>
        </w:rPr>
        <w:t xml:space="preserve">У образложењу пресуде ЕСЉП је </w:t>
      </w:r>
      <w:r w:rsidRPr="00D84852">
        <w:rPr>
          <w:rFonts w:ascii="Book Antiqua" w:hAnsi="Book Antiqua"/>
          <w:sz w:val="22"/>
          <w:szCs w:val="22"/>
        </w:rPr>
        <w:t xml:space="preserve">веома педантно пописао све временске периоде у којима </w:t>
      </w:r>
      <w:r w:rsidR="00377E21" w:rsidRPr="00D84852">
        <w:rPr>
          <w:rFonts w:ascii="Book Antiqua" w:hAnsi="Book Antiqua"/>
          <w:sz w:val="22"/>
          <w:szCs w:val="22"/>
        </w:rPr>
        <w:t xml:space="preserve">суд </w:t>
      </w:r>
      <w:r w:rsidRPr="00D84852">
        <w:rPr>
          <w:rFonts w:ascii="Book Antiqua" w:hAnsi="Book Antiqua"/>
          <w:sz w:val="22"/>
          <w:szCs w:val="22"/>
        </w:rPr>
        <w:t>ни</w:t>
      </w:r>
      <w:r w:rsidR="00377E21" w:rsidRPr="00D84852">
        <w:rPr>
          <w:rFonts w:ascii="Book Antiqua" w:hAnsi="Book Antiqua"/>
          <w:sz w:val="22"/>
          <w:szCs w:val="22"/>
        </w:rPr>
        <w:t>је</w:t>
      </w:r>
      <w:r w:rsidRPr="00D84852">
        <w:rPr>
          <w:rFonts w:ascii="Book Antiqua" w:hAnsi="Book Antiqua"/>
          <w:sz w:val="22"/>
          <w:szCs w:val="22"/>
        </w:rPr>
        <w:t xml:space="preserve"> предузима</w:t>
      </w:r>
      <w:r w:rsidR="00377E21" w:rsidRPr="00D84852">
        <w:rPr>
          <w:rFonts w:ascii="Book Antiqua" w:hAnsi="Book Antiqua"/>
          <w:sz w:val="22"/>
          <w:szCs w:val="22"/>
        </w:rPr>
        <w:t xml:space="preserve">о </w:t>
      </w:r>
      <w:r w:rsidRPr="00D84852">
        <w:rPr>
          <w:rFonts w:ascii="Book Antiqua" w:hAnsi="Book Antiqua"/>
          <w:sz w:val="22"/>
          <w:szCs w:val="22"/>
        </w:rPr>
        <w:t>радње извршења</w:t>
      </w:r>
      <w:r w:rsidR="00377E21" w:rsidRPr="00D84852">
        <w:rPr>
          <w:rFonts w:ascii="Book Antiqua" w:hAnsi="Book Antiqua"/>
          <w:sz w:val="22"/>
          <w:szCs w:val="22"/>
        </w:rPr>
        <w:t xml:space="preserve"> и указао је на чињеницу да је подноситељка притужбе са своје стране поступала са нарочитом пажњом, док је отац детета </w:t>
      </w:r>
      <w:r w:rsidR="006E6BFD" w:rsidRPr="00D84852">
        <w:rPr>
          <w:rFonts w:ascii="Book Antiqua" w:hAnsi="Book Antiqua"/>
          <w:sz w:val="22"/>
          <w:szCs w:val="22"/>
        </w:rPr>
        <w:t>јасно</w:t>
      </w:r>
      <w:r w:rsidR="00377E21" w:rsidRPr="00D84852">
        <w:rPr>
          <w:rFonts w:ascii="Book Antiqua" w:hAnsi="Book Antiqua"/>
          <w:sz w:val="22"/>
          <w:szCs w:val="22"/>
        </w:rPr>
        <w:t xml:space="preserve"> </w:t>
      </w:r>
      <w:r w:rsidR="006E6BFD" w:rsidRPr="00D84852">
        <w:rPr>
          <w:rFonts w:ascii="Book Antiqua" w:hAnsi="Book Antiqua"/>
          <w:sz w:val="22"/>
          <w:szCs w:val="22"/>
        </w:rPr>
        <w:t>ставио</w:t>
      </w:r>
      <w:r w:rsidR="00377E21" w:rsidRPr="00D84852">
        <w:rPr>
          <w:rFonts w:ascii="Book Antiqua" w:hAnsi="Book Antiqua"/>
          <w:sz w:val="22"/>
          <w:szCs w:val="22"/>
        </w:rPr>
        <w:t xml:space="preserve"> </w:t>
      </w:r>
      <w:r w:rsidR="006E6BFD" w:rsidRPr="00D84852">
        <w:rPr>
          <w:rFonts w:ascii="Book Antiqua" w:hAnsi="Book Antiqua"/>
          <w:sz w:val="22"/>
          <w:szCs w:val="22"/>
        </w:rPr>
        <w:t>до</w:t>
      </w:r>
      <w:r w:rsidR="00377E21" w:rsidRPr="00D84852">
        <w:rPr>
          <w:rFonts w:ascii="Book Antiqua" w:hAnsi="Book Antiqua"/>
          <w:sz w:val="22"/>
          <w:szCs w:val="22"/>
        </w:rPr>
        <w:t xml:space="preserve"> </w:t>
      </w:r>
      <w:r w:rsidR="006E6BFD" w:rsidRPr="00D84852">
        <w:rPr>
          <w:rFonts w:ascii="Book Antiqua" w:hAnsi="Book Antiqua"/>
          <w:sz w:val="22"/>
          <w:szCs w:val="22"/>
        </w:rPr>
        <w:t>знања</w:t>
      </w:r>
      <w:r w:rsidR="00377E21" w:rsidRPr="00D84852">
        <w:rPr>
          <w:rFonts w:ascii="Book Antiqua" w:hAnsi="Book Antiqua"/>
          <w:sz w:val="22"/>
          <w:szCs w:val="22"/>
        </w:rPr>
        <w:t xml:space="preserve"> </w:t>
      </w:r>
      <w:r w:rsidR="006E6BFD" w:rsidRPr="00D84852">
        <w:rPr>
          <w:rFonts w:ascii="Book Antiqua" w:hAnsi="Book Antiqua"/>
          <w:sz w:val="22"/>
          <w:szCs w:val="22"/>
        </w:rPr>
        <w:t>да</w:t>
      </w:r>
      <w:r w:rsidR="00377E21" w:rsidRPr="00D84852">
        <w:rPr>
          <w:rFonts w:ascii="Book Antiqua" w:hAnsi="Book Antiqua"/>
          <w:sz w:val="22"/>
          <w:szCs w:val="22"/>
        </w:rPr>
        <w:t xml:space="preserve"> </w:t>
      </w:r>
      <w:r w:rsidR="006E6BFD" w:rsidRPr="00D84852">
        <w:rPr>
          <w:rFonts w:ascii="Book Antiqua" w:hAnsi="Book Antiqua"/>
          <w:sz w:val="22"/>
          <w:szCs w:val="22"/>
        </w:rPr>
        <w:t>нема</w:t>
      </w:r>
      <w:r w:rsidR="00377E21" w:rsidRPr="00D84852">
        <w:rPr>
          <w:rFonts w:ascii="Book Antiqua" w:hAnsi="Book Antiqua"/>
          <w:sz w:val="22"/>
          <w:szCs w:val="22"/>
        </w:rPr>
        <w:t xml:space="preserve"> </w:t>
      </w:r>
      <w:r w:rsidR="006E6BFD" w:rsidRPr="00D84852">
        <w:rPr>
          <w:rFonts w:ascii="Book Antiqua" w:hAnsi="Book Antiqua"/>
          <w:sz w:val="22"/>
          <w:szCs w:val="22"/>
        </w:rPr>
        <w:t>намеру</w:t>
      </w:r>
      <w:r w:rsidR="00377E21" w:rsidRPr="00D84852">
        <w:rPr>
          <w:rFonts w:ascii="Book Antiqua" w:hAnsi="Book Antiqua"/>
          <w:sz w:val="22"/>
          <w:szCs w:val="22"/>
        </w:rPr>
        <w:t xml:space="preserve"> </w:t>
      </w:r>
      <w:r w:rsidR="006E6BFD" w:rsidRPr="00D84852">
        <w:rPr>
          <w:rFonts w:ascii="Book Antiqua" w:hAnsi="Book Antiqua"/>
          <w:sz w:val="22"/>
          <w:szCs w:val="22"/>
        </w:rPr>
        <w:t>да</w:t>
      </w:r>
      <w:r w:rsidR="00377E21" w:rsidRPr="00D84852">
        <w:rPr>
          <w:rFonts w:ascii="Book Antiqua" w:hAnsi="Book Antiqua"/>
          <w:sz w:val="22"/>
          <w:szCs w:val="22"/>
        </w:rPr>
        <w:t xml:space="preserve"> </w:t>
      </w:r>
      <w:r w:rsidR="006E6BFD" w:rsidRPr="00D84852">
        <w:rPr>
          <w:rFonts w:ascii="Book Antiqua" w:hAnsi="Book Antiqua"/>
          <w:sz w:val="22"/>
          <w:szCs w:val="22"/>
        </w:rPr>
        <w:t>сарађује</w:t>
      </w:r>
      <w:r w:rsidR="00377E21" w:rsidRPr="00D84852">
        <w:rPr>
          <w:rFonts w:ascii="Book Antiqua" w:hAnsi="Book Antiqua"/>
          <w:sz w:val="22"/>
          <w:szCs w:val="22"/>
        </w:rPr>
        <w:t xml:space="preserve"> </w:t>
      </w:r>
      <w:r w:rsidR="006E6BFD" w:rsidRPr="00D84852">
        <w:rPr>
          <w:rFonts w:ascii="Book Antiqua" w:hAnsi="Book Antiqua"/>
          <w:sz w:val="22"/>
          <w:szCs w:val="22"/>
        </w:rPr>
        <w:t>са</w:t>
      </w:r>
      <w:r w:rsidR="00377E21" w:rsidRPr="00D84852">
        <w:rPr>
          <w:rFonts w:ascii="Book Antiqua" w:hAnsi="Book Antiqua"/>
          <w:sz w:val="22"/>
          <w:szCs w:val="22"/>
        </w:rPr>
        <w:t xml:space="preserve"> </w:t>
      </w:r>
      <w:r w:rsidR="006E6BFD" w:rsidRPr="00D84852">
        <w:rPr>
          <w:rFonts w:ascii="Book Antiqua" w:hAnsi="Book Antiqua"/>
          <w:sz w:val="22"/>
          <w:szCs w:val="22"/>
        </w:rPr>
        <w:t>властима</w:t>
      </w:r>
      <w:r w:rsidR="00377E21" w:rsidRPr="00D84852">
        <w:rPr>
          <w:rFonts w:ascii="Book Antiqua" w:hAnsi="Book Antiqua"/>
          <w:sz w:val="22"/>
          <w:szCs w:val="22"/>
        </w:rPr>
        <w:t xml:space="preserve"> </w:t>
      </w:r>
      <w:r w:rsidR="006E6BFD" w:rsidRPr="00D84852">
        <w:rPr>
          <w:rFonts w:ascii="Book Antiqua" w:hAnsi="Book Antiqua"/>
          <w:sz w:val="22"/>
          <w:szCs w:val="22"/>
        </w:rPr>
        <w:t>или</w:t>
      </w:r>
      <w:r w:rsidR="00377E21" w:rsidRPr="00D84852">
        <w:rPr>
          <w:rFonts w:ascii="Book Antiqua" w:hAnsi="Book Antiqua"/>
          <w:sz w:val="22"/>
          <w:szCs w:val="22"/>
        </w:rPr>
        <w:t xml:space="preserve"> </w:t>
      </w:r>
      <w:r w:rsidR="006E6BFD" w:rsidRPr="00D84852">
        <w:rPr>
          <w:rFonts w:ascii="Book Antiqua" w:hAnsi="Book Antiqua"/>
          <w:sz w:val="22"/>
          <w:szCs w:val="22"/>
        </w:rPr>
        <w:t>да</w:t>
      </w:r>
      <w:r w:rsidR="00377E21" w:rsidRPr="00D84852">
        <w:rPr>
          <w:rFonts w:ascii="Book Antiqua" w:hAnsi="Book Antiqua"/>
          <w:sz w:val="22"/>
          <w:szCs w:val="22"/>
        </w:rPr>
        <w:t xml:space="preserve"> </w:t>
      </w:r>
      <w:r w:rsidR="006E6BFD" w:rsidRPr="00D84852">
        <w:rPr>
          <w:rFonts w:ascii="Book Antiqua" w:hAnsi="Book Antiqua"/>
          <w:sz w:val="22"/>
          <w:szCs w:val="22"/>
        </w:rPr>
        <w:t>преда</w:t>
      </w:r>
      <w:r w:rsidR="00377E21" w:rsidRPr="00D84852">
        <w:rPr>
          <w:rFonts w:ascii="Book Antiqua" w:hAnsi="Book Antiqua"/>
          <w:sz w:val="22"/>
          <w:szCs w:val="22"/>
        </w:rPr>
        <w:t xml:space="preserve"> дете подноситељки </w:t>
      </w:r>
      <w:r w:rsidR="006E6BFD" w:rsidRPr="00D84852">
        <w:rPr>
          <w:rFonts w:ascii="Book Antiqua" w:hAnsi="Book Antiqua"/>
          <w:sz w:val="22"/>
          <w:szCs w:val="22"/>
        </w:rPr>
        <w:t>представке</w:t>
      </w:r>
      <w:r w:rsidR="00377E21" w:rsidRPr="00D84852">
        <w:rPr>
          <w:rFonts w:ascii="Book Antiqua" w:hAnsi="Book Antiqua"/>
          <w:sz w:val="22"/>
          <w:szCs w:val="22"/>
        </w:rPr>
        <w:t xml:space="preserve">. По оцени ЕСЉП суда, </w:t>
      </w:r>
      <w:r w:rsidR="006E6BFD" w:rsidRPr="00D84852">
        <w:rPr>
          <w:rFonts w:ascii="Book Antiqua" w:hAnsi="Book Antiqua"/>
          <w:sz w:val="22"/>
          <w:szCs w:val="22"/>
        </w:rPr>
        <w:t>упркос</w:t>
      </w:r>
      <w:r w:rsidR="00377E21" w:rsidRPr="00D84852">
        <w:rPr>
          <w:rFonts w:ascii="Book Antiqua" w:hAnsi="Book Antiqua"/>
          <w:sz w:val="22"/>
          <w:szCs w:val="22"/>
        </w:rPr>
        <w:t xml:space="preserve"> </w:t>
      </w:r>
      <w:r w:rsidR="006E6BFD" w:rsidRPr="00D84852">
        <w:rPr>
          <w:rFonts w:ascii="Book Antiqua" w:hAnsi="Book Antiqua"/>
          <w:sz w:val="22"/>
          <w:szCs w:val="22"/>
        </w:rPr>
        <w:t>осетљивости</w:t>
      </w:r>
      <w:r w:rsidR="00377E21" w:rsidRPr="00D84852">
        <w:rPr>
          <w:rFonts w:ascii="Book Antiqua" w:hAnsi="Book Antiqua"/>
          <w:sz w:val="22"/>
          <w:szCs w:val="22"/>
        </w:rPr>
        <w:t xml:space="preserve"> </w:t>
      </w:r>
      <w:r w:rsidR="006E6BFD" w:rsidRPr="00D84852">
        <w:rPr>
          <w:rFonts w:ascii="Book Antiqua" w:hAnsi="Book Antiqua"/>
          <w:sz w:val="22"/>
          <w:szCs w:val="22"/>
        </w:rPr>
        <w:t>спорног</w:t>
      </w:r>
      <w:r w:rsidR="00377E21" w:rsidRPr="00D84852">
        <w:rPr>
          <w:rFonts w:ascii="Book Antiqua" w:hAnsi="Book Antiqua"/>
          <w:sz w:val="22"/>
          <w:szCs w:val="22"/>
        </w:rPr>
        <w:t xml:space="preserve"> </w:t>
      </w:r>
      <w:r w:rsidR="006E6BFD" w:rsidRPr="00D84852">
        <w:rPr>
          <w:rFonts w:ascii="Book Antiqua" w:hAnsi="Book Antiqua"/>
          <w:sz w:val="22"/>
          <w:szCs w:val="22"/>
        </w:rPr>
        <w:t>поступка</w:t>
      </w:r>
      <w:r w:rsidR="00377E21" w:rsidRPr="00D84852">
        <w:rPr>
          <w:rFonts w:ascii="Book Antiqua" w:hAnsi="Book Antiqua"/>
          <w:sz w:val="22"/>
          <w:szCs w:val="22"/>
        </w:rPr>
        <w:t xml:space="preserve">, државни </w:t>
      </w:r>
      <w:r w:rsidR="006E6BFD" w:rsidRPr="00D84852">
        <w:rPr>
          <w:rFonts w:ascii="Book Antiqua" w:hAnsi="Book Antiqua"/>
          <w:sz w:val="22"/>
          <w:szCs w:val="22"/>
        </w:rPr>
        <w:t>органи</w:t>
      </w:r>
      <w:r w:rsidR="00377E21" w:rsidRPr="00D84852">
        <w:rPr>
          <w:rFonts w:ascii="Book Antiqua" w:hAnsi="Book Antiqua"/>
          <w:sz w:val="22"/>
          <w:szCs w:val="22"/>
        </w:rPr>
        <w:t xml:space="preserve"> </w:t>
      </w:r>
      <w:r w:rsidR="006E6BFD" w:rsidRPr="00D84852">
        <w:rPr>
          <w:rFonts w:ascii="Book Antiqua" w:hAnsi="Book Antiqua"/>
          <w:sz w:val="22"/>
          <w:szCs w:val="22"/>
        </w:rPr>
        <w:t>нису</w:t>
      </w:r>
      <w:r w:rsidR="00377E21" w:rsidRPr="00D84852">
        <w:rPr>
          <w:rFonts w:ascii="Book Antiqua" w:hAnsi="Book Antiqua"/>
          <w:sz w:val="22"/>
          <w:szCs w:val="22"/>
        </w:rPr>
        <w:t xml:space="preserve"> </w:t>
      </w:r>
      <w:r w:rsidR="006E6BFD" w:rsidRPr="00D84852">
        <w:rPr>
          <w:rFonts w:ascii="Book Antiqua" w:hAnsi="Book Antiqua"/>
          <w:sz w:val="22"/>
          <w:szCs w:val="22"/>
        </w:rPr>
        <w:t>предузели</w:t>
      </w:r>
      <w:r w:rsidR="00377E21" w:rsidRPr="00D84852">
        <w:rPr>
          <w:rFonts w:ascii="Book Antiqua" w:hAnsi="Book Antiqua"/>
          <w:sz w:val="22"/>
          <w:szCs w:val="22"/>
        </w:rPr>
        <w:t xml:space="preserve"> </w:t>
      </w:r>
      <w:r w:rsidR="006E6BFD" w:rsidRPr="00D84852">
        <w:rPr>
          <w:rFonts w:ascii="Book Antiqua" w:hAnsi="Book Antiqua"/>
          <w:sz w:val="22"/>
          <w:szCs w:val="22"/>
        </w:rPr>
        <w:t>довољне</w:t>
      </w:r>
      <w:r w:rsidR="00377E21" w:rsidRPr="00D84852">
        <w:rPr>
          <w:rFonts w:ascii="Book Antiqua" w:hAnsi="Book Antiqua"/>
          <w:sz w:val="22"/>
          <w:szCs w:val="22"/>
        </w:rPr>
        <w:t xml:space="preserve"> </w:t>
      </w:r>
      <w:r w:rsidR="006E6BFD" w:rsidRPr="00D84852">
        <w:rPr>
          <w:rFonts w:ascii="Book Antiqua" w:hAnsi="Book Antiqua"/>
          <w:sz w:val="22"/>
          <w:szCs w:val="22"/>
        </w:rPr>
        <w:t>мере</w:t>
      </w:r>
      <w:r w:rsidR="00377E21" w:rsidRPr="00D84852">
        <w:rPr>
          <w:rFonts w:ascii="Book Antiqua" w:hAnsi="Book Antiqua"/>
          <w:sz w:val="22"/>
          <w:szCs w:val="22"/>
        </w:rPr>
        <w:t xml:space="preserve"> </w:t>
      </w:r>
      <w:r w:rsidR="006E6BFD" w:rsidRPr="00D84852">
        <w:rPr>
          <w:rFonts w:ascii="Book Antiqua" w:hAnsi="Book Antiqua"/>
          <w:sz w:val="22"/>
          <w:szCs w:val="22"/>
        </w:rPr>
        <w:t>како</w:t>
      </w:r>
      <w:r w:rsidR="00377E21" w:rsidRPr="00D84852">
        <w:rPr>
          <w:rFonts w:ascii="Book Antiqua" w:hAnsi="Book Antiqua"/>
          <w:sz w:val="22"/>
          <w:szCs w:val="22"/>
        </w:rPr>
        <w:t xml:space="preserve"> </w:t>
      </w:r>
      <w:r w:rsidR="006E6BFD" w:rsidRPr="00D84852">
        <w:rPr>
          <w:rFonts w:ascii="Book Antiqua" w:hAnsi="Book Antiqua"/>
          <w:sz w:val="22"/>
          <w:szCs w:val="22"/>
        </w:rPr>
        <w:t>би</w:t>
      </w:r>
      <w:r w:rsidR="00377E21" w:rsidRPr="00D84852">
        <w:rPr>
          <w:rFonts w:ascii="Book Antiqua" w:hAnsi="Book Antiqua"/>
          <w:sz w:val="22"/>
          <w:szCs w:val="22"/>
        </w:rPr>
        <w:t xml:space="preserve"> </w:t>
      </w:r>
      <w:r w:rsidR="006E6BFD" w:rsidRPr="00D84852">
        <w:rPr>
          <w:rFonts w:ascii="Book Antiqua" w:hAnsi="Book Antiqua"/>
          <w:sz w:val="22"/>
          <w:szCs w:val="22"/>
        </w:rPr>
        <w:t>се</w:t>
      </w:r>
      <w:r w:rsidR="00377E21" w:rsidRPr="00D84852">
        <w:rPr>
          <w:rFonts w:ascii="Book Antiqua" w:hAnsi="Book Antiqua"/>
          <w:sz w:val="22"/>
          <w:szCs w:val="22"/>
        </w:rPr>
        <w:t xml:space="preserve"> </w:t>
      </w:r>
      <w:r w:rsidR="006E6BFD" w:rsidRPr="00D84852">
        <w:rPr>
          <w:rFonts w:ascii="Book Antiqua" w:hAnsi="Book Antiqua"/>
          <w:sz w:val="22"/>
          <w:szCs w:val="22"/>
        </w:rPr>
        <w:t>извршила</w:t>
      </w:r>
      <w:r w:rsidR="00377E21" w:rsidRPr="00D84852">
        <w:rPr>
          <w:rFonts w:ascii="Book Antiqua" w:hAnsi="Book Antiqua"/>
          <w:sz w:val="22"/>
          <w:szCs w:val="22"/>
        </w:rPr>
        <w:t xml:space="preserve"> </w:t>
      </w:r>
      <w:r w:rsidR="006E6BFD" w:rsidRPr="00D84852">
        <w:rPr>
          <w:rFonts w:ascii="Book Antiqua" w:hAnsi="Book Antiqua"/>
          <w:sz w:val="22"/>
          <w:szCs w:val="22"/>
        </w:rPr>
        <w:t>правоснажна</w:t>
      </w:r>
      <w:r w:rsidR="00377E21" w:rsidRPr="00D84852">
        <w:rPr>
          <w:rFonts w:ascii="Book Antiqua" w:hAnsi="Book Antiqua"/>
          <w:sz w:val="22"/>
          <w:szCs w:val="22"/>
        </w:rPr>
        <w:t xml:space="preserve"> </w:t>
      </w:r>
      <w:r w:rsidR="006E6BFD" w:rsidRPr="00D84852">
        <w:rPr>
          <w:rFonts w:ascii="Book Antiqua" w:hAnsi="Book Antiqua"/>
          <w:sz w:val="22"/>
          <w:szCs w:val="22"/>
        </w:rPr>
        <w:t>пресуда</w:t>
      </w:r>
      <w:r w:rsidR="00377E21" w:rsidRPr="00D84852">
        <w:rPr>
          <w:rFonts w:ascii="Book Antiqua" w:hAnsi="Book Antiqua"/>
          <w:sz w:val="22"/>
          <w:szCs w:val="22"/>
        </w:rPr>
        <w:t xml:space="preserve"> </w:t>
      </w:r>
      <w:r w:rsidR="006E6BFD" w:rsidRPr="00D84852">
        <w:rPr>
          <w:rFonts w:ascii="Book Antiqua" w:hAnsi="Book Antiqua"/>
          <w:sz w:val="22"/>
          <w:szCs w:val="22"/>
        </w:rPr>
        <w:t>од</w:t>
      </w:r>
      <w:r w:rsidR="00377E21" w:rsidRPr="00D84852">
        <w:rPr>
          <w:rFonts w:ascii="Book Antiqua" w:hAnsi="Book Antiqua"/>
          <w:sz w:val="22"/>
          <w:szCs w:val="22"/>
        </w:rPr>
        <w:t xml:space="preserve"> 25. </w:t>
      </w:r>
      <w:r w:rsidR="006E6BFD" w:rsidRPr="00D84852">
        <w:rPr>
          <w:rFonts w:ascii="Book Antiqua" w:hAnsi="Book Antiqua"/>
          <w:sz w:val="22"/>
          <w:szCs w:val="22"/>
        </w:rPr>
        <w:t>фебруара</w:t>
      </w:r>
      <w:r w:rsidR="00377E21" w:rsidRPr="00D84852">
        <w:rPr>
          <w:rFonts w:ascii="Book Antiqua" w:hAnsi="Book Antiqua"/>
          <w:sz w:val="22"/>
          <w:szCs w:val="22"/>
        </w:rPr>
        <w:t xml:space="preserve"> 2004. </w:t>
      </w:r>
      <w:r w:rsidR="006E6BFD" w:rsidRPr="00D84852">
        <w:rPr>
          <w:rFonts w:ascii="Book Antiqua" w:hAnsi="Book Antiqua"/>
          <w:sz w:val="22"/>
          <w:szCs w:val="22"/>
        </w:rPr>
        <w:t>године</w:t>
      </w:r>
      <w:r w:rsidR="00377E21" w:rsidRPr="00D84852">
        <w:rPr>
          <w:rFonts w:ascii="Book Antiqua" w:hAnsi="Book Antiqua"/>
          <w:sz w:val="22"/>
          <w:szCs w:val="22"/>
        </w:rPr>
        <w:t xml:space="preserve">, чиме је </w:t>
      </w:r>
      <w:r w:rsidR="006E6BFD" w:rsidRPr="00D84852">
        <w:rPr>
          <w:rFonts w:ascii="Book Antiqua" w:hAnsi="Book Antiqua"/>
          <w:sz w:val="22"/>
          <w:szCs w:val="22"/>
        </w:rPr>
        <w:t>дошло</w:t>
      </w:r>
      <w:r w:rsidR="00377E21" w:rsidRPr="00D84852">
        <w:rPr>
          <w:rFonts w:ascii="Book Antiqua" w:hAnsi="Book Antiqua"/>
          <w:sz w:val="22"/>
          <w:szCs w:val="22"/>
        </w:rPr>
        <w:t xml:space="preserve"> </w:t>
      </w:r>
      <w:r w:rsidR="006E6BFD" w:rsidRPr="00D84852">
        <w:rPr>
          <w:rFonts w:ascii="Book Antiqua" w:hAnsi="Book Antiqua"/>
          <w:sz w:val="22"/>
          <w:szCs w:val="22"/>
        </w:rPr>
        <w:t>је</w:t>
      </w:r>
      <w:r w:rsidR="00377E21" w:rsidRPr="00D84852">
        <w:rPr>
          <w:rFonts w:ascii="Book Antiqua" w:hAnsi="Book Antiqua"/>
          <w:sz w:val="22"/>
          <w:szCs w:val="22"/>
        </w:rPr>
        <w:t xml:space="preserve"> </w:t>
      </w:r>
      <w:r w:rsidR="006E6BFD" w:rsidRPr="00D84852">
        <w:rPr>
          <w:rFonts w:ascii="Book Antiqua" w:hAnsi="Book Antiqua"/>
          <w:sz w:val="22"/>
          <w:szCs w:val="22"/>
        </w:rPr>
        <w:t>до</w:t>
      </w:r>
      <w:r w:rsidR="00377E21" w:rsidRPr="00D84852">
        <w:rPr>
          <w:rFonts w:ascii="Book Antiqua" w:hAnsi="Book Antiqua"/>
          <w:sz w:val="22"/>
          <w:szCs w:val="22"/>
        </w:rPr>
        <w:t xml:space="preserve"> </w:t>
      </w:r>
      <w:r w:rsidR="006E6BFD" w:rsidRPr="00D84852">
        <w:rPr>
          <w:rFonts w:ascii="Book Antiqua" w:hAnsi="Book Antiqua"/>
          <w:sz w:val="22"/>
          <w:szCs w:val="22"/>
        </w:rPr>
        <w:t>повреде</w:t>
      </w:r>
      <w:r w:rsidR="00377E21" w:rsidRPr="00D84852">
        <w:rPr>
          <w:rFonts w:ascii="Book Antiqua" w:hAnsi="Book Antiqua"/>
          <w:sz w:val="22"/>
          <w:szCs w:val="22"/>
        </w:rPr>
        <w:t xml:space="preserve"> </w:t>
      </w:r>
      <w:r w:rsidR="006E6BFD" w:rsidRPr="00D84852">
        <w:rPr>
          <w:rFonts w:ascii="Book Antiqua" w:hAnsi="Book Antiqua"/>
          <w:sz w:val="22"/>
          <w:szCs w:val="22"/>
        </w:rPr>
        <w:t>члана</w:t>
      </w:r>
      <w:r w:rsidR="00377E21" w:rsidRPr="00D84852">
        <w:rPr>
          <w:rFonts w:ascii="Book Antiqua" w:hAnsi="Book Antiqua"/>
          <w:sz w:val="22"/>
          <w:szCs w:val="22"/>
        </w:rPr>
        <w:t xml:space="preserve"> 6. </w:t>
      </w:r>
      <w:r w:rsidR="006E6BFD" w:rsidRPr="00D84852">
        <w:rPr>
          <w:rFonts w:ascii="Book Antiqua" w:hAnsi="Book Antiqua"/>
          <w:sz w:val="22"/>
          <w:szCs w:val="22"/>
        </w:rPr>
        <w:t>став</w:t>
      </w:r>
      <w:r w:rsidR="00377E21" w:rsidRPr="00D84852">
        <w:rPr>
          <w:rFonts w:ascii="Book Antiqua" w:hAnsi="Book Antiqua"/>
          <w:sz w:val="22"/>
          <w:szCs w:val="22"/>
        </w:rPr>
        <w:t xml:space="preserve"> 1. </w:t>
      </w:r>
      <w:r w:rsidR="006E6BFD" w:rsidRPr="00D84852">
        <w:rPr>
          <w:rFonts w:ascii="Book Antiqua" w:hAnsi="Book Antiqua"/>
          <w:sz w:val="22"/>
          <w:szCs w:val="22"/>
        </w:rPr>
        <w:t>Конвенције</w:t>
      </w:r>
      <w:r w:rsidR="00377E21" w:rsidRPr="00D84852">
        <w:rPr>
          <w:rFonts w:ascii="Book Antiqua" w:hAnsi="Book Antiqua"/>
          <w:sz w:val="22"/>
          <w:szCs w:val="22"/>
        </w:rPr>
        <w:t xml:space="preserve">. </w:t>
      </w:r>
    </w:p>
    <w:p w:rsidR="00C0230D" w:rsidRPr="00D84852" w:rsidRDefault="00377E21" w:rsidP="00D84852">
      <w:pPr>
        <w:pStyle w:val="BodyText"/>
        <w:ind w:firstLine="720"/>
        <w:rPr>
          <w:rFonts w:ascii="Book Antiqua" w:hAnsi="Book Antiqua"/>
          <w:sz w:val="22"/>
          <w:szCs w:val="22"/>
        </w:rPr>
      </w:pPr>
      <w:r w:rsidRPr="00D84852">
        <w:rPr>
          <w:rFonts w:ascii="Book Antiqua" w:hAnsi="Book Antiqua"/>
          <w:sz w:val="22"/>
          <w:szCs w:val="22"/>
        </w:rPr>
        <w:t xml:space="preserve">Поред тога,  пресудом је утврђено да држава није предузела мере које ће омогућити </w:t>
      </w:r>
      <w:r w:rsidR="006E6BFD" w:rsidRPr="00D84852">
        <w:rPr>
          <w:rFonts w:ascii="Book Antiqua" w:hAnsi="Book Antiqua"/>
          <w:sz w:val="22"/>
          <w:szCs w:val="22"/>
        </w:rPr>
        <w:t>поновно</w:t>
      </w:r>
      <w:r w:rsidRPr="00D84852">
        <w:rPr>
          <w:rFonts w:ascii="Book Antiqua" w:hAnsi="Book Antiqua"/>
          <w:sz w:val="22"/>
          <w:szCs w:val="22"/>
        </w:rPr>
        <w:t xml:space="preserve"> </w:t>
      </w:r>
      <w:r w:rsidR="006E6BFD" w:rsidRPr="00D84852">
        <w:rPr>
          <w:rFonts w:ascii="Book Antiqua" w:hAnsi="Book Antiqua"/>
          <w:sz w:val="22"/>
          <w:szCs w:val="22"/>
        </w:rPr>
        <w:t>спајање</w:t>
      </w:r>
      <w:r w:rsidRPr="00D84852">
        <w:rPr>
          <w:rFonts w:ascii="Book Antiqua" w:hAnsi="Book Antiqua"/>
          <w:sz w:val="22"/>
          <w:szCs w:val="22"/>
        </w:rPr>
        <w:t xml:space="preserve"> </w:t>
      </w:r>
      <w:r w:rsidR="006E6BFD" w:rsidRPr="00D84852">
        <w:rPr>
          <w:rFonts w:ascii="Book Antiqua" w:hAnsi="Book Antiqua"/>
          <w:sz w:val="22"/>
          <w:szCs w:val="22"/>
        </w:rPr>
        <w:t>са</w:t>
      </w:r>
      <w:r w:rsidRPr="00D84852">
        <w:rPr>
          <w:rFonts w:ascii="Book Antiqua" w:hAnsi="Book Antiqua"/>
          <w:sz w:val="22"/>
          <w:szCs w:val="22"/>
        </w:rPr>
        <w:t xml:space="preserve"> </w:t>
      </w:r>
      <w:r w:rsidR="006E6BFD" w:rsidRPr="00D84852">
        <w:rPr>
          <w:rFonts w:ascii="Book Antiqua" w:hAnsi="Book Antiqua"/>
          <w:sz w:val="22"/>
          <w:szCs w:val="22"/>
        </w:rPr>
        <w:t>дететом</w:t>
      </w:r>
      <w:r w:rsidR="00C0230D" w:rsidRPr="00D84852">
        <w:rPr>
          <w:rFonts w:ascii="Book Antiqua" w:hAnsi="Book Antiqua"/>
          <w:sz w:val="22"/>
          <w:szCs w:val="22"/>
        </w:rPr>
        <w:t>, чиме је дошло до повреде права подноситељке преставке на породични живот.</w:t>
      </w:r>
      <w:r w:rsidRPr="00D84852">
        <w:rPr>
          <w:rFonts w:ascii="Book Antiqua" w:hAnsi="Book Antiqua"/>
          <w:sz w:val="22"/>
          <w:szCs w:val="22"/>
        </w:rPr>
        <w:t xml:space="preserve"> У складу са својом ранијом праксом, ЕСЉП указао је да </w:t>
      </w:r>
      <w:r w:rsidR="00C0230D" w:rsidRPr="00D84852">
        <w:rPr>
          <w:rFonts w:ascii="Book Antiqua" w:hAnsi="Book Antiqua"/>
          <w:sz w:val="22"/>
          <w:szCs w:val="22"/>
        </w:rPr>
        <w:t>„</w:t>
      </w:r>
      <w:r w:rsidR="006E6BFD" w:rsidRPr="00D84852">
        <w:rPr>
          <w:rFonts w:ascii="Book Antiqua" w:hAnsi="Book Antiqua"/>
          <w:sz w:val="22"/>
          <w:szCs w:val="22"/>
        </w:rPr>
        <w:t>обавеза</w:t>
      </w:r>
      <w:r w:rsidRPr="00D84852">
        <w:rPr>
          <w:rFonts w:ascii="Book Antiqua" w:hAnsi="Book Antiqua"/>
          <w:sz w:val="22"/>
          <w:szCs w:val="22"/>
        </w:rPr>
        <w:t xml:space="preserve"> </w:t>
      </w:r>
      <w:r w:rsidR="006E6BFD" w:rsidRPr="00D84852">
        <w:rPr>
          <w:rFonts w:ascii="Book Antiqua" w:hAnsi="Book Antiqua"/>
          <w:sz w:val="22"/>
          <w:szCs w:val="22"/>
        </w:rPr>
        <w:t>предуз</w:t>
      </w:r>
      <w:r w:rsidRPr="00D84852">
        <w:rPr>
          <w:rFonts w:ascii="Book Antiqua" w:hAnsi="Book Antiqua"/>
          <w:sz w:val="22"/>
          <w:szCs w:val="22"/>
        </w:rPr>
        <w:t xml:space="preserve">имања </w:t>
      </w:r>
      <w:r w:rsidR="006E6BFD" w:rsidRPr="00D84852">
        <w:rPr>
          <w:rFonts w:ascii="Book Antiqua" w:hAnsi="Book Antiqua"/>
          <w:sz w:val="22"/>
          <w:szCs w:val="22"/>
        </w:rPr>
        <w:t>такв</w:t>
      </w:r>
      <w:r w:rsidRPr="00D84852">
        <w:rPr>
          <w:rFonts w:ascii="Book Antiqua" w:hAnsi="Book Antiqua"/>
          <w:sz w:val="22"/>
          <w:szCs w:val="22"/>
        </w:rPr>
        <w:t xml:space="preserve">их </w:t>
      </w:r>
      <w:r w:rsidR="006E6BFD" w:rsidRPr="00D84852">
        <w:rPr>
          <w:rFonts w:ascii="Book Antiqua" w:hAnsi="Book Antiqua"/>
          <w:sz w:val="22"/>
          <w:szCs w:val="22"/>
        </w:rPr>
        <w:t>мер</w:t>
      </w:r>
      <w:r w:rsidRPr="00D84852">
        <w:rPr>
          <w:rFonts w:ascii="Book Antiqua" w:hAnsi="Book Antiqua"/>
          <w:sz w:val="22"/>
          <w:szCs w:val="22"/>
        </w:rPr>
        <w:t xml:space="preserve">а </w:t>
      </w:r>
      <w:r w:rsidR="006E6BFD" w:rsidRPr="00D84852">
        <w:rPr>
          <w:rFonts w:ascii="Book Antiqua" w:hAnsi="Book Antiqua"/>
          <w:sz w:val="22"/>
          <w:szCs w:val="22"/>
        </w:rPr>
        <w:t>није</w:t>
      </w:r>
      <w:r w:rsidRPr="00D84852">
        <w:rPr>
          <w:rFonts w:ascii="Book Antiqua" w:hAnsi="Book Antiqua"/>
          <w:sz w:val="22"/>
          <w:szCs w:val="22"/>
        </w:rPr>
        <w:t xml:space="preserve"> </w:t>
      </w:r>
      <w:r w:rsidR="006E6BFD" w:rsidRPr="00D84852">
        <w:rPr>
          <w:rFonts w:ascii="Book Antiqua" w:hAnsi="Book Antiqua"/>
          <w:sz w:val="22"/>
          <w:szCs w:val="22"/>
        </w:rPr>
        <w:t>безусловна</w:t>
      </w:r>
      <w:r w:rsidR="00C0230D" w:rsidRPr="00D84852">
        <w:rPr>
          <w:rFonts w:ascii="Book Antiqua" w:hAnsi="Book Antiqua"/>
          <w:sz w:val="22"/>
          <w:szCs w:val="22"/>
        </w:rPr>
        <w:t>“</w:t>
      </w:r>
      <w:r w:rsidRPr="00D84852">
        <w:rPr>
          <w:rFonts w:ascii="Book Antiqua" w:hAnsi="Book Antiqua"/>
          <w:sz w:val="22"/>
          <w:szCs w:val="22"/>
        </w:rPr>
        <w:t xml:space="preserve">, </w:t>
      </w:r>
      <w:r w:rsidR="006E6BFD" w:rsidRPr="00D84852">
        <w:rPr>
          <w:rFonts w:ascii="Book Antiqua" w:hAnsi="Book Antiqua"/>
          <w:sz w:val="22"/>
          <w:szCs w:val="22"/>
        </w:rPr>
        <w:t>пошто</w:t>
      </w:r>
      <w:r w:rsidRPr="00D84852">
        <w:rPr>
          <w:rFonts w:ascii="Book Antiqua" w:hAnsi="Book Antiqua"/>
          <w:sz w:val="22"/>
          <w:szCs w:val="22"/>
        </w:rPr>
        <w:t xml:space="preserve"> </w:t>
      </w:r>
      <w:r w:rsidR="006E6BFD" w:rsidRPr="00D84852">
        <w:rPr>
          <w:rFonts w:ascii="Book Antiqua" w:hAnsi="Book Antiqua"/>
          <w:sz w:val="22"/>
          <w:szCs w:val="22"/>
        </w:rPr>
        <w:t>поновно</w:t>
      </w:r>
      <w:r w:rsidRPr="00D84852">
        <w:rPr>
          <w:rFonts w:ascii="Book Antiqua" w:hAnsi="Book Antiqua"/>
          <w:sz w:val="22"/>
          <w:szCs w:val="22"/>
        </w:rPr>
        <w:t xml:space="preserve"> </w:t>
      </w:r>
      <w:r w:rsidR="006E6BFD" w:rsidRPr="00D84852">
        <w:rPr>
          <w:rFonts w:ascii="Book Antiqua" w:hAnsi="Book Antiqua"/>
          <w:sz w:val="22"/>
          <w:szCs w:val="22"/>
        </w:rPr>
        <w:t>спајање</w:t>
      </w:r>
      <w:r w:rsidRPr="00D84852">
        <w:rPr>
          <w:rFonts w:ascii="Book Antiqua" w:hAnsi="Book Antiqua"/>
          <w:sz w:val="22"/>
          <w:szCs w:val="22"/>
        </w:rPr>
        <w:t xml:space="preserve"> </w:t>
      </w:r>
      <w:r w:rsidR="006E6BFD" w:rsidRPr="00D84852">
        <w:rPr>
          <w:rFonts w:ascii="Book Antiqua" w:hAnsi="Book Antiqua"/>
          <w:sz w:val="22"/>
          <w:szCs w:val="22"/>
        </w:rPr>
        <w:t>једног</w:t>
      </w:r>
      <w:r w:rsidRPr="00D84852">
        <w:rPr>
          <w:rFonts w:ascii="Book Antiqua" w:hAnsi="Book Antiqua"/>
          <w:sz w:val="22"/>
          <w:szCs w:val="22"/>
        </w:rPr>
        <w:t xml:space="preserve"> </w:t>
      </w:r>
      <w:r w:rsidR="006E6BFD" w:rsidRPr="00D84852">
        <w:rPr>
          <w:rFonts w:ascii="Book Antiqua" w:hAnsi="Book Antiqua"/>
          <w:sz w:val="22"/>
          <w:szCs w:val="22"/>
        </w:rPr>
        <w:t>родитеља</w:t>
      </w:r>
      <w:r w:rsidRPr="00D84852">
        <w:rPr>
          <w:rFonts w:ascii="Book Antiqua" w:hAnsi="Book Antiqua"/>
          <w:sz w:val="22"/>
          <w:szCs w:val="22"/>
        </w:rPr>
        <w:t xml:space="preserve"> </w:t>
      </w:r>
      <w:r w:rsidR="006E6BFD" w:rsidRPr="00D84852">
        <w:rPr>
          <w:rFonts w:ascii="Book Antiqua" w:hAnsi="Book Antiqua"/>
          <w:sz w:val="22"/>
          <w:szCs w:val="22"/>
        </w:rPr>
        <w:t>са</w:t>
      </w:r>
      <w:r w:rsidRPr="00D84852">
        <w:rPr>
          <w:rFonts w:ascii="Book Antiqua" w:hAnsi="Book Antiqua"/>
          <w:sz w:val="22"/>
          <w:szCs w:val="22"/>
        </w:rPr>
        <w:t xml:space="preserve"> </w:t>
      </w:r>
      <w:r w:rsidR="006E6BFD" w:rsidRPr="00D84852">
        <w:rPr>
          <w:rFonts w:ascii="Book Antiqua" w:hAnsi="Book Antiqua"/>
          <w:sz w:val="22"/>
          <w:szCs w:val="22"/>
        </w:rPr>
        <w:t>дететом</w:t>
      </w:r>
      <w:r w:rsidRPr="00D84852">
        <w:rPr>
          <w:rFonts w:ascii="Book Antiqua" w:hAnsi="Book Antiqua"/>
          <w:sz w:val="22"/>
          <w:szCs w:val="22"/>
        </w:rPr>
        <w:t xml:space="preserve"> </w:t>
      </w:r>
      <w:r w:rsidR="006E6BFD" w:rsidRPr="00D84852">
        <w:rPr>
          <w:rFonts w:ascii="Book Antiqua" w:hAnsi="Book Antiqua"/>
          <w:sz w:val="22"/>
          <w:szCs w:val="22"/>
        </w:rPr>
        <w:t>које</w:t>
      </w:r>
      <w:r w:rsidRPr="00D84852">
        <w:rPr>
          <w:rFonts w:ascii="Book Antiqua" w:hAnsi="Book Antiqua"/>
          <w:sz w:val="22"/>
          <w:szCs w:val="22"/>
        </w:rPr>
        <w:t xml:space="preserve"> </w:t>
      </w:r>
      <w:r w:rsidR="006E6BFD" w:rsidRPr="00D84852">
        <w:rPr>
          <w:rFonts w:ascii="Book Antiqua" w:hAnsi="Book Antiqua"/>
          <w:sz w:val="22"/>
          <w:szCs w:val="22"/>
        </w:rPr>
        <w:t>је</w:t>
      </w:r>
      <w:r w:rsidRPr="00D84852">
        <w:rPr>
          <w:rFonts w:ascii="Book Antiqua" w:hAnsi="Book Antiqua"/>
          <w:sz w:val="22"/>
          <w:szCs w:val="22"/>
        </w:rPr>
        <w:t xml:space="preserve"> </w:t>
      </w:r>
      <w:r w:rsidR="006E6BFD" w:rsidRPr="00D84852">
        <w:rPr>
          <w:rFonts w:ascii="Book Antiqua" w:hAnsi="Book Antiqua"/>
          <w:sz w:val="22"/>
          <w:szCs w:val="22"/>
        </w:rPr>
        <w:t>неко</w:t>
      </w:r>
      <w:r w:rsidRPr="00D84852">
        <w:rPr>
          <w:rFonts w:ascii="Book Antiqua" w:hAnsi="Book Antiqua"/>
          <w:sz w:val="22"/>
          <w:szCs w:val="22"/>
        </w:rPr>
        <w:t xml:space="preserve"> </w:t>
      </w:r>
      <w:r w:rsidR="006E6BFD" w:rsidRPr="00D84852">
        <w:rPr>
          <w:rFonts w:ascii="Book Antiqua" w:hAnsi="Book Antiqua"/>
          <w:sz w:val="22"/>
          <w:szCs w:val="22"/>
        </w:rPr>
        <w:t>време</w:t>
      </w:r>
      <w:r w:rsidRPr="00D84852">
        <w:rPr>
          <w:rFonts w:ascii="Book Antiqua" w:hAnsi="Book Antiqua"/>
          <w:sz w:val="22"/>
          <w:szCs w:val="22"/>
        </w:rPr>
        <w:t xml:space="preserve"> </w:t>
      </w:r>
      <w:r w:rsidR="006E6BFD" w:rsidRPr="00D84852">
        <w:rPr>
          <w:rFonts w:ascii="Book Antiqua" w:hAnsi="Book Antiqua"/>
          <w:sz w:val="22"/>
          <w:szCs w:val="22"/>
        </w:rPr>
        <w:t>живело</w:t>
      </w:r>
      <w:r w:rsidRPr="00D84852">
        <w:rPr>
          <w:rFonts w:ascii="Book Antiqua" w:hAnsi="Book Antiqua"/>
          <w:sz w:val="22"/>
          <w:szCs w:val="22"/>
        </w:rPr>
        <w:t xml:space="preserve"> </w:t>
      </w:r>
      <w:r w:rsidR="006E6BFD" w:rsidRPr="00D84852">
        <w:rPr>
          <w:rFonts w:ascii="Book Antiqua" w:hAnsi="Book Antiqua"/>
          <w:sz w:val="22"/>
          <w:szCs w:val="22"/>
        </w:rPr>
        <w:t>са</w:t>
      </w:r>
      <w:r w:rsidRPr="00D84852">
        <w:rPr>
          <w:rFonts w:ascii="Book Antiqua" w:hAnsi="Book Antiqua"/>
          <w:sz w:val="22"/>
          <w:szCs w:val="22"/>
        </w:rPr>
        <w:t xml:space="preserve"> </w:t>
      </w:r>
      <w:r w:rsidR="006E6BFD" w:rsidRPr="00D84852">
        <w:rPr>
          <w:rFonts w:ascii="Book Antiqua" w:hAnsi="Book Antiqua"/>
          <w:sz w:val="22"/>
          <w:szCs w:val="22"/>
        </w:rPr>
        <w:t>другим</w:t>
      </w:r>
      <w:r w:rsidRPr="00D84852">
        <w:rPr>
          <w:rFonts w:ascii="Book Antiqua" w:hAnsi="Book Antiqua"/>
          <w:sz w:val="22"/>
          <w:szCs w:val="22"/>
        </w:rPr>
        <w:t xml:space="preserve"> </w:t>
      </w:r>
      <w:r w:rsidR="006E6BFD" w:rsidRPr="00D84852">
        <w:rPr>
          <w:rFonts w:ascii="Book Antiqua" w:hAnsi="Book Antiqua"/>
          <w:sz w:val="22"/>
          <w:szCs w:val="22"/>
        </w:rPr>
        <w:t>родитељем</w:t>
      </w:r>
      <w:r w:rsidRPr="00D84852">
        <w:rPr>
          <w:rFonts w:ascii="Book Antiqua" w:hAnsi="Book Antiqua"/>
          <w:sz w:val="22"/>
          <w:szCs w:val="22"/>
        </w:rPr>
        <w:t xml:space="preserve"> </w:t>
      </w:r>
      <w:r w:rsidR="006E6BFD" w:rsidRPr="00D84852">
        <w:rPr>
          <w:rFonts w:ascii="Book Antiqua" w:hAnsi="Book Antiqua"/>
          <w:sz w:val="22"/>
          <w:szCs w:val="22"/>
        </w:rPr>
        <w:t>може</w:t>
      </w:r>
      <w:r w:rsidRPr="00D84852">
        <w:rPr>
          <w:rFonts w:ascii="Book Antiqua" w:hAnsi="Book Antiqua"/>
          <w:sz w:val="22"/>
          <w:szCs w:val="22"/>
        </w:rPr>
        <w:t xml:space="preserve"> </w:t>
      </w:r>
      <w:r w:rsidR="006E6BFD" w:rsidRPr="00D84852">
        <w:rPr>
          <w:rFonts w:ascii="Book Antiqua" w:hAnsi="Book Antiqua"/>
          <w:sz w:val="22"/>
          <w:szCs w:val="22"/>
        </w:rPr>
        <w:t>бити</w:t>
      </w:r>
      <w:r w:rsidRPr="00D84852">
        <w:rPr>
          <w:rFonts w:ascii="Book Antiqua" w:hAnsi="Book Antiqua"/>
          <w:sz w:val="22"/>
          <w:szCs w:val="22"/>
        </w:rPr>
        <w:t xml:space="preserve"> </w:t>
      </w:r>
      <w:r w:rsidR="006E6BFD" w:rsidRPr="00D84852">
        <w:rPr>
          <w:rFonts w:ascii="Book Antiqua" w:hAnsi="Book Antiqua"/>
          <w:sz w:val="22"/>
          <w:szCs w:val="22"/>
        </w:rPr>
        <w:t>неизводљиво</w:t>
      </w:r>
      <w:r w:rsidRPr="00D84852">
        <w:rPr>
          <w:rFonts w:ascii="Book Antiqua" w:hAnsi="Book Antiqua"/>
          <w:sz w:val="22"/>
          <w:szCs w:val="22"/>
        </w:rPr>
        <w:t xml:space="preserve"> </w:t>
      </w:r>
      <w:r w:rsidR="006E6BFD" w:rsidRPr="00D84852">
        <w:rPr>
          <w:rFonts w:ascii="Book Antiqua" w:hAnsi="Book Antiqua"/>
          <w:sz w:val="22"/>
          <w:szCs w:val="22"/>
        </w:rPr>
        <w:t>одмах</w:t>
      </w:r>
      <w:r w:rsidRPr="00D84852">
        <w:rPr>
          <w:rFonts w:ascii="Book Antiqua" w:hAnsi="Book Antiqua"/>
          <w:sz w:val="22"/>
          <w:szCs w:val="22"/>
        </w:rPr>
        <w:t xml:space="preserve"> </w:t>
      </w:r>
      <w:r w:rsidR="006E6BFD" w:rsidRPr="00D84852">
        <w:rPr>
          <w:rFonts w:ascii="Book Antiqua" w:hAnsi="Book Antiqua"/>
          <w:sz w:val="22"/>
          <w:szCs w:val="22"/>
        </w:rPr>
        <w:t>и</w:t>
      </w:r>
      <w:r w:rsidRPr="00D84852">
        <w:rPr>
          <w:rFonts w:ascii="Book Antiqua" w:hAnsi="Book Antiqua"/>
          <w:sz w:val="22"/>
          <w:szCs w:val="22"/>
        </w:rPr>
        <w:t xml:space="preserve"> </w:t>
      </w:r>
      <w:r w:rsidR="006E6BFD" w:rsidRPr="00D84852">
        <w:rPr>
          <w:rFonts w:ascii="Book Antiqua" w:hAnsi="Book Antiqua"/>
          <w:sz w:val="22"/>
          <w:szCs w:val="22"/>
        </w:rPr>
        <w:t>може</w:t>
      </w:r>
      <w:r w:rsidRPr="00D84852">
        <w:rPr>
          <w:rFonts w:ascii="Book Antiqua" w:hAnsi="Book Antiqua"/>
          <w:sz w:val="22"/>
          <w:szCs w:val="22"/>
        </w:rPr>
        <w:t xml:space="preserve"> </w:t>
      </w:r>
      <w:r w:rsidR="006E6BFD" w:rsidRPr="00D84852">
        <w:rPr>
          <w:rFonts w:ascii="Book Antiqua" w:hAnsi="Book Antiqua"/>
          <w:sz w:val="22"/>
          <w:szCs w:val="22"/>
        </w:rPr>
        <w:t>захтевати</w:t>
      </w:r>
      <w:r w:rsidRPr="00D84852">
        <w:rPr>
          <w:rFonts w:ascii="Book Antiqua" w:hAnsi="Book Antiqua"/>
          <w:sz w:val="22"/>
          <w:szCs w:val="22"/>
        </w:rPr>
        <w:t xml:space="preserve"> </w:t>
      </w:r>
      <w:r w:rsidR="006E6BFD" w:rsidRPr="00D84852">
        <w:rPr>
          <w:rFonts w:ascii="Book Antiqua" w:hAnsi="Book Antiqua"/>
          <w:sz w:val="22"/>
          <w:szCs w:val="22"/>
        </w:rPr>
        <w:t>припремне</w:t>
      </w:r>
      <w:r w:rsidRPr="00D84852">
        <w:rPr>
          <w:rFonts w:ascii="Book Antiqua" w:hAnsi="Book Antiqua"/>
          <w:sz w:val="22"/>
          <w:szCs w:val="22"/>
        </w:rPr>
        <w:t xml:space="preserve"> </w:t>
      </w:r>
      <w:r w:rsidR="006E6BFD" w:rsidRPr="00D84852">
        <w:rPr>
          <w:rFonts w:ascii="Book Antiqua" w:hAnsi="Book Antiqua"/>
          <w:sz w:val="22"/>
          <w:szCs w:val="22"/>
        </w:rPr>
        <w:t>мере</w:t>
      </w:r>
      <w:r w:rsidRPr="00D84852">
        <w:rPr>
          <w:rFonts w:ascii="Book Antiqua" w:hAnsi="Book Antiqua"/>
          <w:sz w:val="22"/>
          <w:szCs w:val="22"/>
        </w:rPr>
        <w:t>, те да п</w:t>
      </w:r>
      <w:r w:rsidR="006E6BFD" w:rsidRPr="00D84852">
        <w:rPr>
          <w:rFonts w:ascii="Book Antiqua" w:hAnsi="Book Antiqua"/>
          <w:sz w:val="22"/>
          <w:szCs w:val="22"/>
        </w:rPr>
        <w:t>рирода</w:t>
      </w:r>
      <w:r w:rsidRPr="00D84852">
        <w:rPr>
          <w:rFonts w:ascii="Book Antiqua" w:hAnsi="Book Antiqua"/>
          <w:sz w:val="22"/>
          <w:szCs w:val="22"/>
        </w:rPr>
        <w:t xml:space="preserve"> </w:t>
      </w:r>
      <w:r w:rsidR="006E6BFD" w:rsidRPr="00D84852">
        <w:rPr>
          <w:rFonts w:ascii="Book Antiqua" w:hAnsi="Book Antiqua"/>
          <w:sz w:val="22"/>
          <w:szCs w:val="22"/>
        </w:rPr>
        <w:t>и</w:t>
      </w:r>
      <w:r w:rsidRPr="00D84852">
        <w:rPr>
          <w:rFonts w:ascii="Book Antiqua" w:hAnsi="Book Antiqua"/>
          <w:sz w:val="22"/>
          <w:szCs w:val="22"/>
        </w:rPr>
        <w:t xml:space="preserve"> </w:t>
      </w:r>
      <w:r w:rsidR="006E6BFD" w:rsidRPr="00D84852">
        <w:rPr>
          <w:rFonts w:ascii="Book Antiqua" w:hAnsi="Book Antiqua"/>
          <w:sz w:val="22"/>
          <w:szCs w:val="22"/>
        </w:rPr>
        <w:t>обим</w:t>
      </w:r>
      <w:r w:rsidRPr="00D84852">
        <w:rPr>
          <w:rFonts w:ascii="Book Antiqua" w:hAnsi="Book Antiqua"/>
          <w:sz w:val="22"/>
          <w:szCs w:val="22"/>
        </w:rPr>
        <w:t xml:space="preserve"> </w:t>
      </w:r>
      <w:r w:rsidR="006E6BFD" w:rsidRPr="00D84852">
        <w:rPr>
          <w:rFonts w:ascii="Book Antiqua" w:hAnsi="Book Antiqua"/>
          <w:sz w:val="22"/>
          <w:szCs w:val="22"/>
        </w:rPr>
        <w:t>таквих</w:t>
      </w:r>
      <w:r w:rsidRPr="00D84852">
        <w:rPr>
          <w:rFonts w:ascii="Book Antiqua" w:hAnsi="Book Antiqua"/>
          <w:sz w:val="22"/>
          <w:szCs w:val="22"/>
        </w:rPr>
        <w:t xml:space="preserve"> </w:t>
      </w:r>
      <w:r w:rsidR="006E6BFD" w:rsidRPr="00D84852">
        <w:rPr>
          <w:rFonts w:ascii="Book Antiqua" w:hAnsi="Book Antiqua"/>
          <w:sz w:val="22"/>
          <w:szCs w:val="22"/>
        </w:rPr>
        <w:t>мера</w:t>
      </w:r>
      <w:r w:rsidRPr="00D84852">
        <w:rPr>
          <w:rFonts w:ascii="Book Antiqua" w:hAnsi="Book Antiqua"/>
          <w:sz w:val="22"/>
          <w:szCs w:val="22"/>
        </w:rPr>
        <w:t xml:space="preserve"> </w:t>
      </w:r>
      <w:r w:rsidR="006E6BFD" w:rsidRPr="00D84852">
        <w:rPr>
          <w:rFonts w:ascii="Book Antiqua" w:hAnsi="Book Antiqua"/>
          <w:sz w:val="22"/>
          <w:szCs w:val="22"/>
        </w:rPr>
        <w:t>зависе</w:t>
      </w:r>
      <w:r w:rsidRPr="00D84852">
        <w:rPr>
          <w:rFonts w:ascii="Book Antiqua" w:hAnsi="Book Antiqua"/>
          <w:sz w:val="22"/>
          <w:szCs w:val="22"/>
        </w:rPr>
        <w:t xml:space="preserve"> </w:t>
      </w:r>
      <w:r w:rsidR="006E6BFD" w:rsidRPr="00D84852">
        <w:rPr>
          <w:rFonts w:ascii="Book Antiqua" w:hAnsi="Book Antiqua"/>
          <w:sz w:val="22"/>
          <w:szCs w:val="22"/>
        </w:rPr>
        <w:t>од</w:t>
      </w:r>
      <w:r w:rsidRPr="00D84852">
        <w:rPr>
          <w:rFonts w:ascii="Book Antiqua" w:hAnsi="Book Antiqua"/>
          <w:sz w:val="22"/>
          <w:szCs w:val="22"/>
        </w:rPr>
        <w:t xml:space="preserve"> </w:t>
      </w:r>
      <w:r w:rsidR="006E6BFD" w:rsidRPr="00D84852">
        <w:rPr>
          <w:rFonts w:ascii="Book Antiqua" w:hAnsi="Book Antiqua"/>
          <w:sz w:val="22"/>
          <w:szCs w:val="22"/>
        </w:rPr>
        <w:t>околности</w:t>
      </w:r>
      <w:r w:rsidRPr="00D84852">
        <w:rPr>
          <w:rFonts w:ascii="Book Antiqua" w:hAnsi="Book Antiqua"/>
          <w:sz w:val="22"/>
          <w:szCs w:val="22"/>
        </w:rPr>
        <w:t xml:space="preserve"> </w:t>
      </w:r>
      <w:r w:rsidR="006E6BFD" w:rsidRPr="00D84852">
        <w:rPr>
          <w:rFonts w:ascii="Book Antiqua" w:hAnsi="Book Antiqua"/>
          <w:sz w:val="22"/>
          <w:szCs w:val="22"/>
        </w:rPr>
        <w:t>сваког</w:t>
      </w:r>
      <w:r w:rsidRPr="00D84852">
        <w:rPr>
          <w:rFonts w:ascii="Book Antiqua" w:hAnsi="Book Antiqua"/>
          <w:sz w:val="22"/>
          <w:szCs w:val="22"/>
        </w:rPr>
        <w:t xml:space="preserve"> </w:t>
      </w:r>
      <w:r w:rsidR="006E6BFD" w:rsidRPr="00D84852">
        <w:rPr>
          <w:rFonts w:ascii="Book Antiqua" w:hAnsi="Book Antiqua"/>
          <w:sz w:val="22"/>
          <w:szCs w:val="22"/>
        </w:rPr>
        <w:t>случаја</w:t>
      </w:r>
      <w:r w:rsidRPr="00D84852">
        <w:rPr>
          <w:rFonts w:ascii="Book Antiqua" w:hAnsi="Book Antiqua"/>
          <w:sz w:val="22"/>
          <w:szCs w:val="22"/>
        </w:rPr>
        <w:t xml:space="preserve">, </w:t>
      </w:r>
      <w:r w:rsidR="006E6BFD" w:rsidRPr="00D84852">
        <w:rPr>
          <w:rFonts w:ascii="Book Antiqua" w:hAnsi="Book Antiqua"/>
          <w:sz w:val="22"/>
          <w:szCs w:val="22"/>
        </w:rPr>
        <w:t>али</w:t>
      </w:r>
      <w:r w:rsidRPr="00D84852">
        <w:rPr>
          <w:rFonts w:ascii="Book Antiqua" w:hAnsi="Book Antiqua"/>
          <w:sz w:val="22"/>
          <w:szCs w:val="22"/>
        </w:rPr>
        <w:t xml:space="preserve"> </w:t>
      </w:r>
      <w:r w:rsidR="006E6BFD" w:rsidRPr="00D84852">
        <w:rPr>
          <w:rFonts w:ascii="Book Antiqua" w:hAnsi="Book Antiqua"/>
          <w:sz w:val="22"/>
          <w:szCs w:val="22"/>
        </w:rPr>
        <w:t>су</w:t>
      </w:r>
      <w:r w:rsidRPr="00D84852">
        <w:rPr>
          <w:rFonts w:ascii="Book Antiqua" w:hAnsi="Book Antiqua"/>
          <w:sz w:val="22"/>
          <w:szCs w:val="22"/>
        </w:rPr>
        <w:t xml:space="preserve"> </w:t>
      </w:r>
      <w:r w:rsidR="006E6BFD" w:rsidRPr="00D84852">
        <w:rPr>
          <w:rFonts w:ascii="Book Antiqua" w:hAnsi="Book Antiqua"/>
          <w:sz w:val="22"/>
          <w:szCs w:val="22"/>
        </w:rPr>
        <w:t>разумевање</w:t>
      </w:r>
      <w:r w:rsidRPr="00D84852">
        <w:rPr>
          <w:rFonts w:ascii="Book Antiqua" w:hAnsi="Book Antiqua"/>
          <w:sz w:val="22"/>
          <w:szCs w:val="22"/>
        </w:rPr>
        <w:t xml:space="preserve"> </w:t>
      </w:r>
      <w:r w:rsidR="006E6BFD" w:rsidRPr="00D84852">
        <w:rPr>
          <w:rFonts w:ascii="Book Antiqua" w:hAnsi="Book Antiqua"/>
          <w:sz w:val="22"/>
          <w:szCs w:val="22"/>
        </w:rPr>
        <w:t>и</w:t>
      </w:r>
      <w:r w:rsidRPr="00D84852">
        <w:rPr>
          <w:rFonts w:ascii="Book Antiqua" w:hAnsi="Book Antiqua"/>
          <w:sz w:val="22"/>
          <w:szCs w:val="22"/>
        </w:rPr>
        <w:t xml:space="preserve"> </w:t>
      </w:r>
      <w:r w:rsidR="006E6BFD" w:rsidRPr="00D84852">
        <w:rPr>
          <w:rFonts w:ascii="Book Antiqua" w:hAnsi="Book Antiqua"/>
          <w:sz w:val="22"/>
          <w:szCs w:val="22"/>
        </w:rPr>
        <w:t>сарадња</w:t>
      </w:r>
      <w:r w:rsidRPr="00D84852">
        <w:rPr>
          <w:rFonts w:ascii="Book Antiqua" w:hAnsi="Book Antiqua"/>
          <w:sz w:val="22"/>
          <w:szCs w:val="22"/>
        </w:rPr>
        <w:t xml:space="preserve"> </w:t>
      </w:r>
      <w:r w:rsidR="006E6BFD" w:rsidRPr="00D84852">
        <w:rPr>
          <w:rFonts w:ascii="Book Antiqua" w:hAnsi="Book Antiqua"/>
          <w:sz w:val="22"/>
          <w:szCs w:val="22"/>
        </w:rPr>
        <w:t>свих</w:t>
      </w:r>
      <w:r w:rsidRPr="00D84852">
        <w:rPr>
          <w:rFonts w:ascii="Book Antiqua" w:hAnsi="Book Antiqua"/>
          <w:sz w:val="22"/>
          <w:szCs w:val="22"/>
        </w:rPr>
        <w:t xml:space="preserve"> </w:t>
      </w:r>
      <w:r w:rsidR="006E6BFD" w:rsidRPr="00D84852">
        <w:rPr>
          <w:rFonts w:ascii="Book Antiqua" w:hAnsi="Book Antiqua"/>
          <w:sz w:val="22"/>
          <w:szCs w:val="22"/>
        </w:rPr>
        <w:t>заинтересованих</w:t>
      </w:r>
      <w:r w:rsidRPr="00D84852">
        <w:rPr>
          <w:rFonts w:ascii="Book Antiqua" w:hAnsi="Book Antiqua"/>
          <w:sz w:val="22"/>
          <w:szCs w:val="22"/>
        </w:rPr>
        <w:t xml:space="preserve"> </w:t>
      </w:r>
      <w:r w:rsidR="006E6BFD" w:rsidRPr="00D84852">
        <w:rPr>
          <w:rFonts w:ascii="Book Antiqua" w:hAnsi="Book Antiqua"/>
          <w:sz w:val="22"/>
          <w:szCs w:val="22"/>
        </w:rPr>
        <w:t>важни</w:t>
      </w:r>
      <w:r w:rsidRPr="00D84852">
        <w:rPr>
          <w:rFonts w:ascii="Book Antiqua" w:hAnsi="Book Antiqua"/>
          <w:sz w:val="22"/>
          <w:szCs w:val="22"/>
        </w:rPr>
        <w:t xml:space="preserve"> </w:t>
      </w:r>
      <w:r w:rsidR="006E6BFD" w:rsidRPr="00D84852">
        <w:rPr>
          <w:rFonts w:ascii="Book Antiqua" w:hAnsi="Book Antiqua"/>
          <w:sz w:val="22"/>
          <w:szCs w:val="22"/>
        </w:rPr>
        <w:t>саставни</w:t>
      </w:r>
      <w:r w:rsidRPr="00D84852">
        <w:rPr>
          <w:rFonts w:ascii="Book Antiqua" w:hAnsi="Book Antiqua"/>
          <w:sz w:val="22"/>
          <w:szCs w:val="22"/>
        </w:rPr>
        <w:t xml:space="preserve"> </w:t>
      </w:r>
      <w:r w:rsidR="006E6BFD" w:rsidRPr="00D84852">
        <w:rPr>
          <w:rFonts w:ascii="Book Antiqua" w:hAnsi="Book Antiqua"/>
          <w:sz w:val="22"/>
          <w:szCs w:val="22"/>
        </w:rPr>
        <w:t>делови</w:t>
      </w:r>
      <w:r w:rsidRPr="00D84852">
        <w:rPr>
          <w:rFonts w:ascii="Book Antiqua" w:hAnsi="Book Antiqua"/>
          <w:sz w:val="22"/>
          <w:szCs w:val="22"/>
        </w:rPr>
        <w:t xml:space="preserve">. </w:t>
      </w:r>
      <w:r w:rsidR="00C0230D" w:rsidRPr="00D84852">
        <w:rPr>
          <w:rFonts w:ascii="Book Antiqua" w:hAnsi="Book Antiqua"/>
          <w:sz w:val="22"/>
          <w:szCs w:val="22"/>
        </w:rPr>
        <w:t xml:space="preserve">Такође, указао је, позивајући се на своје раније одлуке, да у свим оним случајевима у којима </w:t>
      </w:r>
      <w:r w:rsidR="006E6BFD" w:rsidRPr="00D84852">
        <w:rPr>
          <w:rFonts w:ascii="Book Antiqua" w:hAnsi="Book Antiqua"/>
          <w:sz w:val="22"/>
          <w:szCs w:val="22"/>
        </w:rPr>
        <w:t>би</w:t>
      </w:r>
      <w:r w:rsidRPr="00D84852">
        <w:rPr>
          <w:rFonts w:ascii="Book Antiqua" w:hAnsi="Book Antiqua"/>
          <w:sz w:val="22"/>
          <w:szCs w:val="22"/>
        </w:rPr>
        <w:t xml:space="preserve"> </w:t>
      </w:r>
      <w:r w:rsidR="006E6BFD" w:rsidRPr="00D84852">
        <w:rPr>
          <w:rFonts w:ascii="Book Antiqua" w:hAnsi="Book Antiqua"/>
          <w:sz w:val="22"/>
          <w:szCs w:val="22"/>
        </w:rPr>
        <w:t>контакт</w:t>
      </w:r>
      <w:r w:rsidRPr="00D84852">
        <w:rPr>
          <w:rFonts w:ascii="Book Antiqua" w:hAnsi="Book Antiqua"/>
          <w:sz w:val="22"/>
          <w:szCs w:val="22"/>
        </w:rPr>
        <w:t xml:space="preserve"> </w:t>
      </w:r>
      <w:r w:rsidR="006E6BFD" w:rsidRPr="00D84852">
        <w:rPr>
          <w:rFonts w:ascii="Book Antiqua" w:hAnsi="Book Antiqua"/>
          <w:sz w:val="22"/>
          <w:szCs w:val="22"/>
        </w:rPr>
        <w:t>са</w:t>
      </w:r>
      <w:r w:rsidRPr="00D84852">
        <w:rPr>
          <w:rFonts w:ascii="Book Antiqua" w:hAnsi="Book Antiqua"/>
          <w:sz w:val="22"/>
          <w:szCs w:val="22"/>
        </w:rPr>
        <w:t xml:space="preserve"> </w:t>
      </w:r>
      <w:r w:rsidR="006E6BFD" w:rsidRPr="00D84852">
        <w:rPr>
          <w:rFonts w:ascii="Book Antiqua" w:hAnsi="Book Antiqua"/>
          <w:sz w:val="22"/>
          <w:szCs w:val="22"/>
        </w:rPr>
        <w:t>родитељем</w:t>
      </w:r>
      <w:r w:rsidRPr="00D84852">
        <w:rPr>
          <w:rFonts w:ascii="Book Antiqua" w:hAnsi="Book Antiqua"/>
          <w:sz w:val="22"/>
          <w:szCs w:val="22"/>
        </w:rPr>
        <w:t xml:space="preserve"> </w:t>
      </w:r>
      <w:r w:rsidR="006E6BFD" w:rsidRPr="00D84852">
        <w:rPr>
          <w:rFonts w:ascii="Book Antiqua" w:hAnsi="Book Antiqua"/>
          <w:sz w:val="22"/>
          <w:szCs w:val="22"/>
        </w:rPr>
        <w:t>могао</w:t>
      </w:r>
      <w:r w:rsidRPr="00D84852">
        <w:rPr>
          <w:rFonts w:ascii="Book Antiqua" w:hAnsi="Book Antiqua"/>
          <w:sz w:val="22"/>
          <w:szCs w:val="22"/>
        </w:rPr>
        <w:t xml:space="preserve"> </w:t>
      </w:r>
      <w:r w:rsidR="006E6BFD" w:rsidRPr="00D84852">
        <w:rPr>
          <w:rFonts w:ascii="Book Antiqua" w:hAnsi="Book Antiqua"/>
          <w:sz w:val="22"/>
          <w:szCs w:val="22"/>
        </w:rPr>
        <w:t>да</w:t>
      </w:r>
      <w:r w:rsidRPr="00D84852">
        <w:rPr>
          <w:rFonts w:ascii="Book Antiqua" w:hAnsi="Book Antiqua"/>
          <w:sz w:val="22"/>
          <w:szCs w:val="22"/>
        </w:rPr>
        <w:t xml:space="preserve"> </w:t>
      </w:r>
      <w:r w:rsidR="006E6BFD" w:rsidRPr="00D84852">
        <w:rPr>
          <w:rFonts w:ascii="Book Antiqua" w:hAnsi="Book Antiqua"/>
          <w:sz w:val="22"/>
          <w:szCs w:val="22"/>
        </w:rPr>
        <w:t>угрози</w:t>
      </w:r>
      <w:r w:rsidRPr="00D84852">
        <w:rPr>
          <w:rFonts w:ascii="Book Antiqua" w:hAnsi="Book Antiqua"/>
          <w:sz w:val="22"/>
          <w:szCs w:val="22"/>
        </w:rPr>
        <w:t xml:space="preserve"> </w:t>
      </w:r>
      <w:r w:rsidR="006E6BFD" w:rsidRPr="00D84852">
        <w:rPr>
          <w:rFonts w:ascii="Book Antiqua" w:hAnsi="Book Antiqua"/>
          <w:sz w:val="22"/>
          <w:szCs w:val="22"/>
        </w:rPr>
        <w:t>најбоље</w:t>
      </w:r>
      <w:r w:rsidRPr="00D84852">
        <w:rPr>
          <w:rFonts w:ascii="Book Antiqua" w:hAnsi="Book Antiqua"/>
          <w:sz w:val="22"/>
          <w:szCs w:val="22"/>
        </w:rPr>
        <w:t xml:space="preserve"> </w:t>
      </w:r>
      <w:r w:rsidR="006E6BFD" w:rsidRPr="00D84852">
        <w:rPr>
          <w:rFonts w:ascii="Book Antiqua" w:hAnsi="Book Antiqua"/>
          <w:sz w:val="22"/>
          <w:szCs w:val="22"/>
        </w:rPr>
        <w:t>интересе</w:t>
      </w:r>
      <w:r w:rsidRPr="00D84852">
        <w:rPr>
          <w:rFonts w:ascii="Book Antiqua" w:hAnsi="Book Antiqua"/>
          <w:sz w:val="22"/>
          <w:szCs w:val="22"/>
        </w:rPr>
        <w:t xml:space="preserve"> </w:t>
      </w:r>
      <w:r w:rsidR="006E6BFD" w:rsidRPr="00D84852">
        <w:rPr>
          <w:rFonts w:ascii="Book Antiqua" w:hAnsi="Book Antiqua"/>
          <w:sz w:val="22"/>
          <w:szCs w:val="22"/>
        </w:rPr>
        <w:t>детета</w:t>
      </w:r>
      <w:r w:rsidRPr="00D84852">
        <w:rPr>
          <w:rFonts w:ascii="Book Antiqua" w:hAnsi="Book Antiqua"/>
          <w:sz w:val="22"/>
          <w:szCs w:val="22"/>
        </w:rPr>
        <w:t xml:space="preserve">, </w:t>
      </w:r>
      <w:r w:rsidR="00C0230D" w:rsidRPr="00D84852">
        <w:rPr>
          <w:rFonts w:ascii="Book Antiqua" w:hAnsi="Book Antiqua"/>
          <w:sz w:val="22"/>
          <w:szCs w:val="22"/>
        </w:rPr>
        <w:t xml:space="preserve">власти су дужне </w:t>
      </w:r>
      <w:r w:rsidR="006E6BFD" w:rsidRPr="00D84852">
        <w:rPr>
          <w:rFonts w:ascii="Book Antiqua" w:hAnsi="Book Antiqua"/>
          <w:sz w:val="22"/>
          <w:szCs w:val="22"/>
        </w:rPr>
        <w:t>да</w:t>
      </w:r>
      <w:r w:rsidRPr="00D84852">
        <w:rPr>
          <w:rFonts w:ascii="Book Antiqua" w:hAnsi="Book Antiqua"/>
          <w:sz w:val="22"/>
          <w:szCs w:val="22"/>
        </w:rPr>
        <w:t xml:space="preserve"> </w:t>
      </w:r>
      <w:r w:rsidR="006E6BFD" w:rsidRPr="00D84852">
        <w:rPr>
          <w:rFonts w:ascii="Book Antiqua" w:hAnsi="Book Antiqua"/>
          <w:sz w:val="22"/>
          <w:szCs w:val="22"/>
        </w:rPr>
        <w:t>обезбеде</w:t>
      </w:r>
      <w:r w:rsidRPr="00D84852">
        <w:rPr>
          <w:rFonts w:ascii="Book Antiqua" w:hAnsi="Book Antiqua"/>
          <w:sz w:val="22"/>
          <w:szCs w:val="22"/>
        </w:rPr>
        <w:t xml:space="preserve"> </w:t>
      </w:r>
      <w:r w:rsidR="006E6BFD" w:rsidRPr="00D84852">
        <w:rPr>
          <w:rFonts w:ascii="Book Antiqua" w:hAnsi="Book Antiqua"/>
          <w:sz w:val="22"/>
          <w:szCs w:val="22"/>
        </w:rPr>
        <w:t>правичну</w:t>
      </w:r>
      <w:r w:rsidRPr="00D84852">
        <w:rPr>
          <w:rFonts w:ascii="Book Antiqua" w:hAnsi="Book Antiqua"/>
          <w:sz w:val="22"/>
          <w:szCs w:val="22"/>
        </w:rPr>
        <w:t xml:space="preserve"> </w:t>
      </w:r>
      <w:r w:rsidR="006E6BFD" w:rsidRPr="00D84852">
        <w:rPr>
          <w:rFonts w:ascii="Book Antiqua" w:hAnsi="Book Antiqua"/>
          <w:sz w:val="22"/>
          <w:szCs w:val="22"/>
        </w:rPr>
        <w:t>равнотежу</w:t>
      </w:r>
      <w:r w:rsidRPr="00D84852">
        <w:rPr>
          <w:rFonts w:ascii="Book Antiqua" w:hAnsi="Book Antiqua"/>
          <w:sz w:val="22"/>
          <w:szCs w:val="22"/>
        </w:rPr>
        <w:t>.</w:t>
      </w:r>
      <w:r w:rsidR="00C0230D" w:rsidRPr="00D84852">
        <w:rPr>
          <w:rFonts w:ascii="Book Antiqua" w:hAnsi="Book Antiqua"/>
          <w:sz w:val="22"/>
          <w:szCs w:val="22"/>
        </w:rPr>
        <w:t xml:space="preserve"> Суд је оценио неприхватљивим аргумент државе </w:t>
      </w:r>
      <w:r w:rsidR="006E6BFD" w:rsidRPr="00D84852">
        <w:rPr>
          <w:rFonts w:ascii="Book Antiqua" w:hAnsi="Book Antiqua"/>
          <w:sz w:val="22"/>
          <w:szCs w:val="22"/>
        </w:rPr>
        <w:t>да</w:t>
      </w:r>
      <w:r w:rsidR="00C0230D" w:rsidRPr="00D84852">
        <w:rPr>
          <w:rFonts w:ascii="Book Antiqua" w:hAnsi="Book Antiqua"/>
          <w:sz w:val="22"/>
          <w:szCs w:val="22"/>
        </w:rPr>
        <w:t xml:space="preserve"> </w:t>
      </w:r>
      <w:r w:rsidR="006E6BFD" w:rsidRPr="00D84852">
        <w:rPr>
          <w:rFonts w:ascii="Book Antiqua" w:hAnsi="Book Antiqua"/>
          <w:sz w:val="22"/>
          <w:szCs w:val="22"/>
        </w:rPr>
        <w:t>су</w:t>
      </w:r>
      <w:r w:rsidR="00C0230D" w:rsidRPr="00D84852">
        <w:rPr>
          <w:rFonts w:ascii="Book Antiqua" w:hAnsi="Book Antiqua"/>
          <w:sz w:val="22"/>
          <w:szCs w:val="22"/>
        </w:rPr>
        <w:t xml:space="preserve"> </w:t>
      </w:r>
      <w:r w:rsidR="006E6BFD" w:rsidRPr="00D84852">
        <w:rPr>
          <w:rFonts w:ascii="Book Antiqua" w:hAnsi="Book Antiqua"/>
          <w:sz w:val="22"/>
          <w:szCs w:val="22"/>
        </w:rPr>
        <w:t>домаћи</w:t>
      </w:r>
      <w:r w:rsidR="00C0230D" w:rsidRPr="00D84852">
        <w:rPr>
          <w:rFonts w:ascii="Book Antiqua" w:hAnsi="Book Antiqua"/>
          <w:sz w:val="22"/>
          <w:szCs w:val="22"/>
        </w:rPr>
        <w:t xml:space="preserve"> </w:t>
      </w:r>
      <w:r w:rsidR="006E6BFD" w:rsidRPr="00D84852">
        <w:rPr>
          <w:rFonts w:ascii="Book Antiqua" w:hAnsi="Book Antiqua"/>
          <w:sz w:val="22"/>
          <w:szCs w:val="22"/>
        </w:rPr>
        <w:t>органи</w:t>
      </w:r>
      <w:r w:rsidR="00C0230D" w:rsidRPr="00D84852">
        <w:rPr>
          <w:rFonts w:ascii="Book Antiqua" w:hAnsi="Book Antiqua"/>
          <w:sz w:val="22"/>
          <w:szCs w:val="22"/>
        </w:rPr>
        <w:t xml:space="preserve"> </w:t>
      </w:r>
      <w:r w:rsidR="006E6BFD" w:rsidRPr="00D84852">
        <w:rPr>
          <w:rFonts w:ascii="Book Antiqua" w:hAnsi="Book Antiqua"/>
          <w:sz w:val="22"/>
          <w:szCs w:val="22"/>
        </w:rPr>
        <w:t>учинили</w:t>
      </w:r>
      <w:r w:rsidR="00C0230D" w:rsidRPr="00D84852">
        <w:rPr>
          <w:rFonts w:ascii="Book Antiqua" w:hAnsi="Book Antiqua"/>
          <w:sz w:val="22"/>
          <w:szCs w:val="22"/>
        </w:rPr>
        <w:t xml:space="preserve"> </w:t>
      </w:r>
      <w:r w:rsidR="006E6BFD" w:rsidRPr="00D84852">
        <w:rPr>
          <w:rFonts w:ascii="Book Antiqua" w:hAnsi="Book Antiqua"/>
          <w:sz w:val="22"/>
          <w:szCs w:val="22"/>
        </w:rPr>
        <w:t>све</w:t>
      </w:r>
      <w:r w:rsidR="00C0230D" w:rsidRPr="00D84852">
        <w:rPr>
          <w:rFonts w:ascii="Book Antiqua" w:hAnsi="Book Antiqua"/>
          <w:sz w:val="22"/>
          <w:szCs w:val="22"/>
        </w:rPr>
        <w:t xml:space="preserve"> </w:t>
      </w:r>
      <w:r w:rsidR="006E6BFD" w:rsidRPr="00D84852">
        <w:rPr>
          <w:rFonts w:ascii="Book Antiqua" w:hAnsi="Book Antiqua"/>
          <w:sz w:val="22"/>
          <w:szCs w:val="22"/>
        </w:rPr>
        <w:t>што</w:t>
      </w:r>
      <w:r w:rsidR="00C0230D" w:rsidRPr="00D84852">
        <w:rPr>
          <w:rFonts w:ascii="Book Antiqua" w:hAnsi="Book Antiqua"/>
          <w:sz w:val="22"/>
          <w:szCs w:val="22"/>
        </w:rPr>
        <w:t xml:space="preserve"> </w:t>
      </w:r>
      <w:r w:rsidR="006E6BFD" w:rsidRPr="00D84852">
        <w:rPr>
          <w:rFonts w:ascii="Book Antiqua" w:hAnsi="Book Antiqua"/>
          <w:sz w:val="22"/>
          <w:szCs w:val="22"/>
        </w:rPr>
        <w:t>су</w:t>
      </w:r>
      <w:r w:rsidR="00C0230D" w:rsidRPr="00D84852">
        <w:rPr>
          <w:rFonts w:ascii="Book Antiqua" w:hAnsi="Book Antiqua"/>
          <w:sz w:val="22"/>
          <w:szCs w:val="22"/>
        </w:rPr>
        <w:t xml:space="preserve"> </w:t>
      </w:r>
      <w:r w:rsidR="006E6BFD" w:rsidRPr="00D84852">
        <w:rPr>
          <w:rFonts w:ascii="Book Antiqua" w:hAnsi="Book Antiqua"/>
          <w:sz w:val="22"/>
          <w:szCs w:val="22"/>
        </w:rPr>
        <w:t>могли</w:t>
      </w:r>
      <w:r w:rsidR="00C0230D" w:rsidRPr="00D84852">
        <w:rPr>
          <w:rFonts w:ascii="Book Antiqua" w:hAnsi="Book Antiqua"/>
          <w:sz w:val="22"/>
          <w:szCs w:val="22"/>
        </w:rPr>
        <w:t xml:space="preserve"> </w:t>
      </w:r>
      <w:r w:rsidR="006E6BFD" w:rsidRPr="00D84852">
        <w:rPr>
          <w:rFonts w:ascii="Book Antiqua" w:hAnsi="Book Antiqua"/>
          <w:sz w:val="22"/>
          <w:szCs w:val="22"/>
        </w:rPr>
        <w:t>да</w:t>
      </w:r>
      <w:r w:rsidR="00C0230D" w:rsidRPr="00D84852">
        <w:rPr>
          <w:rFonts w:ascii="Book Antiqua" w:hAnsi="Book Antiqua"/>
          <w:sz w:val="22"/>
          <w:szCs w:val="22"/>
        </w:rPr>
        <w:t xml:space="preserve"> </w:t>
      </w:r>
      <w:r w:rsidR="006E6BFD" w:rsidRPr="00D84852">
        <w:rPr>
          <w:rFonts w:ascii="Book Antiqua" w:hAnsi="Book Antiqua"/>
          <w:sz w:val="22"/>
          <w:szCs w:val="22"/>
        </w:rPr>
        <w:t>изврше</w:t>
      </w:r>
      <w:r w:rsidR="00C0230D" w:rsidRPr="00D84852">
        <w:rPr>
          <w:rFonts w:ascii="Book Antiqua" w:hAnsi="Book Antiqua"/>
          <w:sz w:val="22"/>
          <w:szCs w:val="22"/>
        </w:rPr>
        <w:t xml:space="preserve"> </w:t>
      </w:r>
      <w:r w:rsidR="006E6BFD" w:rsidRPr="00D84852">
        <w:rPr>
          <w:rFonts w:ascii="Book Antiqua" w:hAnsi="Book Antiqua"/>
          <w:sz w:val="22"/>
          <w:szCs w:val="22"/>
        </w:rPr>
        <w:t>пресуду</w:t>
      </w:r>
      <w:r w:rsidR="00C0230D" w:rsidRPr="00D84852">
        <w:rPr>
          <w:rFonts w:ascii="Book Antiqua" w:hAnsi="Book Antiqua"/>
          <w:sz w:val="22"/>
          <w:szCs w:val="22"/>
        </w:rPr>
        <w:t xml:space="preserve"> </w:t>
      </w:r>
      <w:r w:rsidR="006E6BFD" w:rsidRPr="00D84852">
        <w:rPr>
          <w:rFonts w:ascii="Book Antiqua" w:hAnsi="Book Antiqua"/>
          <w:sz w:val="22"/>
          <w:szCs w:val="22"/>
        </w:rPr>
        <w:t>о</w:t>
      </w:r>
      <w:r w:rsidR="00C0230D" w:rsidRPr="00D84852">
        <w:rPr>
          <w:rFonts w:ascii="Book Antiqua" w:hAnsi="Book Antiqua"/>
          <w:sz w:val="22"/>
          <w:szCs w:val="22"/>
        </w:rPr>
        <w:t xml:space="preserve"> </w:t>
      </w:r>
      <w:r w:rsidR="006E6BFD" w:rsidRPr="00D84852">
        <w:rPr>
          <w:rFonts w:ascii="Book Antiqua" w:hAnsi="Book Antiqua"/>
          <w:sz w:val="22"/>
          <w:szCs w:val="22"/>
        </w:rPr>
        <w:t>поверавању</w:t>
      </w:r>
      <w:r w:rsidR="00C0230D" w:rsidRPr="00D84852">
        <w:rPr>
          <w:rFonts w:ascii="Book Antiqua" w:hAnsi="Book Antiqua"/>
          <w:sz w:val="22"/>
          <w:szCs w:val="22"/>
        </w:rPr>
        <w:t xml:space="preserve"> </w:t>
      </w:r>
      <w:r w:rsidR="006E6BFD" w:rsidRPr="00D84852">
        <w:rPr>
          <w:rFonts w:ascii="Book Antiqua" w:hAnsi="Book Antiqua"/>
          <w:sz w:val="22"/>
          <w:szCs w:val="22"/>
        </w:rPr>
        <w:t>детета</w:t>
      </w:r>
      <w:r w:rsidR="00C0230D" w:rsidRPr="00D84852">
        <w:rPr>
          <w:rFonts w:ascii="Book Antiqua" w:hAnsi="Book Antiqua"/>
          <w:sz w:val="22"/>
          <w:szCs w:val="22"/>
        </w:rPr>
        <w:t xml:space="preserve"> на </w:t>
      </w:r>
      <w:r w:rsidR="006E6BFD" w:rsidRPr="00D84852">
        <w:rPr>
          <w:rFonts w:ascii="Book Antiqua" w:hAnsi="Book Antiqua"/>
          <w:sz w:val="22"/>
          <w:szCs w:val="22"/>
        </w:rPr>
        <w:t>чување</w:t>
      </w:r>
      <w:r w:rsidR="00C0230D" w:rsidRPr="00D84852">
        <w:rPr>
          <w:rFonts w:ascii="Book Antiqua" w:hAnsi="Book Antiqua"/>
          <w:sz w:val="22"/>
          <w:szCs w:val="22"/>
        </w:rPr>
        <w:t xml:space="preserve"> </w:t>
      </w:r>
      <w:r w:rsidR="006E6BFD" w:rsidRPr="00D84852">
        <w:rPr>
          <w:rFonts w:ascii="Book Antiqua" w:hAnsi="Book Antiqua"/>
          <w:sz w:val="22"/>
          <w:szCs w:val="22"/>
        </w:rPr>
        <w:t>и</w:t>
      </w:r>
      <w:r w:rsidR="00C0230D" w:rsidRPr="00D84852">
        <w:rPr>
          <w:rFonts w:ascii="Book Antiqua" w:hAnsi="Book Antiqua"/>
          <w:sz w:val="22"/>
          <w:szCs w:val="22"/>
        </w:rPr>
        <w:t xml:space="preserve"> </w:t>
      </w:r>
      <w:r w:rsidR="006E6BFD" w:rsidRPr="00D84852">
        <w:rPr>
          <w:rFonts w:ascii="Book Antiqua" w:hAnsi="Book Antiqua"/>
          <w:sz w:val="22"/>
          <w:szCs w:val="22"/>
        </w:rPr>
        <w:t>васпитање</w:t>
      </w:r>
      <w:r w:rsidR="00C0230D" w:rsidRPr="00D84852">
        <w:rPr>
          <w:rFonts w:ascii="Book Antiqua" w:hAnsi="Book Antiqua"/>
          <w:sz w:val="22"/>
          <w:szCs w:val="22"/>
        </w:rPr>
        <w:t xml:space="preserve">, </w:t>
      </w:r>
      <w:r w:rsidR="006E6BFD" w:rsidRPr="00D84852">
        <w:rPr>
          <w:rFonts w:ascii="Book Antiqua" w:hAnsi="Book Antiqua"/>
          <w:sz w:val="22"/>
          <w:szCs w:val="22"/>
        </w:rPr>
        <w:t>донет</w:t>
      </w:r>
      <w:r w:rsidR="00C0230D" w:rsidRPr="00D84852">
        <w:rPr>
          <w:rFonts w:ascii="Book Antiqua" w:hAnsi="Book Antiqua"/>
          <w:sz w:val="22"/>
          <w:szCs w:val="22"/>
        </w:rPr>
        <w:t xml:space="preserve">у </w:t>
      </w:r>
      <w:r w:rsidR="006E6BFD" w:rsidRPr="00D84852">
        <w:rPr>
          <w:rFonts w:ascii="Book Antiqua" w:hAnsi="Book Antiqua"/>
          <w:sz w:val="22"/>
          <w:szCs w:val="22"/>
        </w:rPr>
        <w:t>у</w:t>
      </w:r>
      <w:r w:rsidR="00C0230D" w:rsidRPr="00D84852">
        <w:rPr>
          <w:rFonts w:ascii="Book Antiqua" w:hAnsi="Book Antiqua"/>
          <w:sz w:val="22"/>
          <w:szCs w:val="22"/>
        </w:rPr>
        <w:t xml:space="preserve"> </w:t>
      </w:r>
      <w:r w:rsidR="006E6BFD" w:rsidRPr="00D84852">
        <w:rPr>
          <w:rFonts w:ascii="Book Antiqua" w:hAnsi="Book Antiqua"/>
          <w:sz w:val="22"/>
          <w:szCs w:val="22"/>
        </w:rPr>
        <w:t>корист</w:t>
      </w:r>
      <w:r w:rsidR="00C0230D" w:rsidRPr="00D84852">
        <w:rPr>
          <w:rFonts w:ascii="Book Antiqua" w:hAnsi="Book Antiqua"/>
          <w:sz w:val="22"/>
          <w:szCs w:val="22"/>
        </w:rPr>
        <w:t xml:space="preserve"> </w:t>
      </w:r>
      <w:r w:rsidR="006E6BFD" w:rsidRPr="00D84852">
        <w:rPr>
          <w:rFonts w:ascii="Book Antiqua" w:hAnsi="Book Antiqua"/>
          <w:sz w:val="22"/>
          <w:szCs w:val="22"/>
        </w:rPr>
        <w:t>подноситељке</w:t>
      </w:r>
      <w:r w:rsidR="00C0230D" w:rsidRPr="00D84852">
        <w:rPr>
          <w:rFonts w:ascii="Book Antiqua" w:hAnsi="Book Antiqua"/>
          <w:sz w:val="22"/>
          <w:szCs w:val="22"/>
        </w:rPr>
        <w:t xml:space="preserve"> </w:t>
      </w:r>
      <w:r w:rsidR="006E6BFD" w:rsidRPr="00D84852">
        <w:rPr>
          <w:rFonts w:ascii="Book Antiqua" w:hAnsi="Book Antiqua"/>
          <w:sz w:val="22"/>
          <w:szCs w:val="22"/>
        </w:rPr>
        <w:t>представке</w:t>
      </w:r>
      <w:r w:rsidR="00C0230D" w:rsidRPr="00D84852">
        <w:rPr>
          <w:rFonts w:ascii="Book Antiqua" w:hAnsi="Book Antiqua"/>
          <w:sz w:val="22"/>
          <w:szCs w:val="22"/>
        </w:rPr>
        <w:t xml:space="preserve"> и заузео став да </w:t>
      </w:r>
      <w:r w:rsidR="006E6BFD" w:rsidRPr="00D84852">
        <w:rPr>
          <w:rFonts w:ascii="Book Antiqua" w:hAnsi="Book Antiqua"/>
          <w:sz w:val="22"/>
          <w:szCs w:val="22"/>
        </w:rPr>
        <w:t>органи</w:t>
      </w:r>
      <w:r w:rsidR="00C0230D" w:rsidRPr="00D84852">
        <w:rPr>
          <w:rFonts w:ascii="Book Antiqua" w:hAnsi="Book Antiqua"/>
          <w:sz w:val="22"/>
          <w:szCs w:val="22"/>
        </w:rPr>
        <w:t xml:space="preserve"> </w:t>
      </w:r>
      <w:r w:rsidR="006E6BFD" w:rsidRPr="00D84852">
        <w:rPr>
          <w:rFonts w:ascii="Book Antiqua" w:hAnsi="Book Antiqua"/>
          <w:sz w:val="22"/>
          <w:szCs w:val="22"/>
        </w:rPr>
        <w:t>Србије</w:t>
      </w:r>
      <w:r w:rsidR="00C0230D" w:rsidRPr="00D84852">
        <w:rPr>
          <w:rFonts w:ascii="Book Antiqua" w:hAnsi="Book Antiqua"/>
          <w:sz w:val="22"/>
          <w:szCs w:val="22"/>
        </w:rPr>
        <w:t xml:space="preserve"> </w:t>
      </w:r>
      <w:r w:rsidR="006E6BFD" w:rsidRPr="00D84852">
        <w:rPr>
          <w:rFonts w:ascii="Book Antiqua" w:hAnsi="Book Antiqua"/>
          <w:sz w:val="22"/>
          <w:szCs w:val="22"/>
        </w:rPr>
        <w:t>„нису</w:t>
      </w:r>
      <w:r w:rsidR="00C0230D" w:rsidRPr="00D84852">
        <w:rPr>
          <w:rFonts w:ascii="Book Antiqua" w:hAnsi="Book Antiqua"/>
          <w:sz w:val="22"/>
          <w:szCs w:val="22"/>
        </w:rPr>
        <w:t xml:space="preserve"> </w:t>
      </w:r>
      <w:r w:rsidR="006E6BFD" w:rsidRPr="00D84852">
        <w:rPr>
          <w:rFonts w:ascii="Book Antiqua" w:hAnsi="Book Antiqua"/>
          <w:sz w:val="22"/>
          <w:szCs w:val="22"/>
        </w:rPr>
        <w:t>учинили</w:t>
      </w:r>
      <w:r w:rsidR="00C0230D" w:rsidRPr="00D84852">
        <w:rPr>
          <w:rFonts w:ascii="Book Antiqua" w:hAnsi="Book Antiqua"/>
          <w:sz w:val="22"/>
          <w:szCs w:val="22"/>
        </w:rPr>
        <w:t xml:space="preserve"> </w:t>
      </w:r>
      <w:r w:rsidR="006E6BFD" w:rsidRPr="00D84852">
        <w:rPr>
          <w:rFonts w:ascii="Book Antiqua" w:hAnsi="Book Antiqua"/>
          <w:sz w:val="22"/>
          <w:szCs w:val="22"/>
        </w:rPr>
        <w:t>све</w:t>
      </w:r>
      <w:r w:rsidR="00C0230D" w:rsidRPr="00D84852">
        <w:rPr>
          <w:rFonts w:ascii="Book Antiqua" w:hAnsi="Book Antiqua"/>
          <w:sz w:val="22"/>
          <w:szCs w:val="22"/>
        </w:rPr>
        <w:t xml:space="preserve"> </w:t>
      </w:r>
      <w:r w:rsidR="006E6BFD" w:rsidRPr="00D84852">
        <w:rPr>
          <w:rFonts w:ascii="Book Antiqua" w:hAnsi="Book Antiqua"/>
          <w:sz w:val="22"/>
          <w:szCs w:val="22"/>
        </w:rPr>
        <w:t>што</w:t>
      </w:r>
      <w:r w:rsidR="00C0230D" w:rsidRPr="00D84852">
        <w:rPr>
          <w:rFonts w:ascii="Book Antiqua" w:hAnsi="Book Antiqua"/>
          <w:sz w:val="22"/>
          <w:szCs w:val="22"/>
        </w:rPr>
        <w:t xml:space="preserve"> </w:t>
      </w:r>
      <w:r w:rsidR="006E6BFD" w:rsidRPr="00D84852">
        <w:rPr>
          <w:rFonts w:ascii="Book Antiqua" w:hAnsi="Book Antiqua"/>
          <w:sz w:val="22"/>
          <w:szCs w:val="22"/>
        </w:rPr>
        <w:t>је</w:t>
      </w:r>
      <w:r w:rsidR="00C0230D" w:rsidRPr="00D84852">
        <w:rPr>
          <w:rFonts w:ascii="Book Antiqua" w:hAnsi="Book Antiqua"/>
          <w:sz w:val="22"/>
          <w:szCs w:val="22"/>
        </w:rPr>
        <w:t xml:space="preserve"> </w:t>
      </w:r>
      <w:r w:rsidR="006E6BFD" w:rsidRPr="00D84852">
        <w:rPr>
          <w:rFonts w:ascii="Book Antiqua" w:hAnsi="Book Antiqua"/>
          <w:sz w:val="22"/>
          <w:szCs w:val="22"/>
        </w:rPr>
        <w:t>у</w:t>
      </w:r>
      <w:r w:rsidR="00C0230D" w:rsidRPr="00D84852">
        <w:rPr>
          <w:rFonts w:ascii="Book Antiqua" w:hAnsi="Book Antiqua"/>
          <w:sz w:val="22"/>
          <w:szCs w:val="22"/>
        </w:rPr>
        <w:t xml:space="preserve"> </w:t>
      </w:r>
      <w:r w:rsidR="006E6BFD" w:rsidRPr="00D84852">
        <w:rPr>
          <w:rFonts w:ascii="Book Antiqua" w:hAnsi="Book Antiqua"/>
          <w:sz w:val="22"/>
          <w:szCs w:val="22"/>
        </w:rPr>
        <w:t>њиховој</w:t>
      </w:r>
      <w:r w:rsidR="00C0230D" w:rsidRPr="00D84852">
        <w:rPr>
          <w:rFonts w:ascii="Book Antiqua" w:hAnsi="Book Antiqua"/>
          <w:sz w:val="22"/>
          <w:szCs w:val="22"/>
        </w:rPr>
        <w:t xml:space="preserve"> </w:t>
      </w:r>
      <w:r w:rsidR="006E6BFD" w:rsidRPr="00D84852">
        <w:rPr>
          <w:rFonts w:ascii="Book Antiqua" w:hAnsi="Book Antiqua"/>
          <w:sz w:val="22"/>
          <w:szCs w:val="22"/>
        </w:rPr>
        <w:t>моћи</w:t>
      </w:r>
      <w:r w:rsidR="00C0230D" w:rsidRPr="00D84852">
        <w:rPr>
          <w:rFonts w:ascii="Book Antiqua" w:hAnsi="Book Antiqua"/>
          <w:sz w:val="22"/>
          <w:szCs w:val="22"/>
        </w:rPr>
        <w:t xml:space="preserve"> </w:t>
      </w:r>
      <w:r w:rsidR="006E6BFD" w:rsidRPr="00D84852">
        <w:rPr>
          <w:rFonts w:ascii="Book Antiqua" w:hAnsi="Book Antiqua"/>
          <w:sz w:val="22"/>
          <w:szCs w:val="22"/>
        </w:rPr>
        <w:t>и</w:t>
      </w:r>
      <w:r w:rsidR="00C0230D" w:rsidRPr="00D84852">
        <w:rPr>
          <w:rFonts w:ascii="Book Antiqua" w:hAnsi="Book Antiqua"/>
          <w:sz w:val="22"/>
          <w:szCs w:val="22"/>
        </w:rPr>
        <w:t xml:space="preserve"> </w:t>
      </w:r>
      <w:r w:rsidR="006E6BFD" w:rsidRPr="00D84852">
        <w:rPr>
          <w:rFonts w:ascii="Book Antiqua" w:hAnsi="Book Antiqua"/>
          <w:sz w:val="22"/>
          <w:szCs w:val="22"/>
        </w:rPr>
        <w:t>што</w:t>
      </w:r>
      <w:r w:rsidR="00C0230D" w:rsidRPr="00D84852">
        <w:rPr>
          <w:rFonts w:ascii="Book Antiqua" w:hAnsi="Book Antiqua"/>
          <w:sz w:val="22"/>
          <w:szCs w:val="22"/>
        </w:rPr>
        <w:t xml:space="preserve"> </w:t>
      </w:r>
      <w:r w:rsidR="006E6BFD" w:rsidRPr="00D84852">
        <w:rPr>
          <w:rFonts w:ascii="Book Antiqua" w:hAnsi="Book Antiqua"/>
          <w:sz w:val="22"/>
          <w:szCs w:val="22"/>
        </w:rPr>
        <w:t>се</w:t>
      </w:r>
      <w:r w:rsidR="00C0230D" w:rsidRPr="00D84852">
        <w:rPr>
          <w:rFonts w:ascii="Book Antiqua" w:hAnsi="Book Antiqua"/>
          <w:sz w:val="22"/>
          <w:szCs w:val="22"/>
        </w:rPr>
        <w:t xml:space="preserve"> </w:t>
      </w:r>
      <w:r w:rsidR="006E6BFD" w:rsidRPr="00D84852">
        <w:rPr>
          <w:rFonts w:ascii="Book Antiqua" w:hAnsi="Book Antiqua"/>
          <w:sz w:val="22"/>
          <w:szCs w:val="22"/>
        </w:rPr>
        <w:t>од</w:t>
      </w:r>
      <w:r w:rsidR="00C0230D" w:rsidRPr="00D84852">
        <w:rPr>
          <w:rFonts w:ascii="Book Antiqua" w:hAnsi="Book Antiqua"/>
          <w:sz w:val="22"/>
          <w:szCs w:val="22"/>
        </w:rPr>
        <w:t xml:space="preserve"> </w:t>
      </w:r>
      <w:r w:rsidR="006E6BFD" w:rsidRPr="00D84852">
        <w:rPr>
          <w:rFonts w:ascii="Book Antiqua" w:hAnsi="Book Antiqua"/>
          <w:sz w:val="22"/>
          <w:szCs w:val="22"/>
        </w:rPr>
        <w:t>њих</w:t>
      </w:r>
      <w:r w:rsidR="00C0230D" w:rsidRPr="00D84852">
        <w:rPr>
          <w:rFonts w:ascii="Book Antiqua" w:hAnsi="Book Antiqua"/>
          <w:sz w:val="22"/>
          <w:szCs w:val="22"/>
        </w:rPr>
        <w:t xml:space="preserve"> </w:t>
      </w:r>
      <w:r w:rsidR="006E6BFD" w:rsidRPr="00D84852">
        <w:rPr>
          <w:rFonts w:ascii="Book Antiqua" w:hAnsi="Book Antiqua"/>
          <w:sz w:val="22"/>
          <w:szCs w:val="22"/>
        </w:rPr>
        <w:t>могло</w:t>
      </w:r>
      <w:r w:rsidR="00C0230D" w:rsidRPr="00D84852">
        <w:rPr>
          <w:rFonts w:ascii="Book Antiqua" w:hAnsi="Book Antiqua"/>
          <w:sz w:val="22"/>
          <w:szCs w:val="22"/>
        </w:rPr>
        <w:t xml:space="preserve"> </w:t>
      </w:r>
      <w:r w:rsidR="006E6BFD" w:rsidRPr="00D84852">
        <w:rPr>
          <w:rFonts w:ascii="Book Antiqua" w:hAnsi="Book Antiqua"/>
          <w:sz w:val="22"/>
          <w:szCs w:val="22"/>
        </w:rPr>
        <w:t>оправдано</w:t>
      </w:r>
      <w:r w:rsidR="00C0230D" w:rsidRPr="00D84852">
        <w:rPr>
          <w:rFonts w:ascii="Book Antiqua" w:hAnsi="Book Antiqua"/>
          <w:sz w:val="22"/>
          <w:szCs w:val="22"/>
        </w:rPr>
        <w:t xml:space="preserve"> </w:t>
      </w:r>
      <w:r w:rsidR="006E6BFD" w:rsidRPr="00D84852">
        <w:rPr>
          <w:rFonts w:ascii="Book Antiqua" w:hAnsi="Book Antiqua"/>
          <w:sz w:val="22"/>
          <w:szCs w:val="22"/>
        </w:rPr>
        <w:t>очекивати</w:t>
      </w:r>
      <w:r w:rsidR="00C0230D" w:rsidRPr="00D84852">
        <w:rPr>
          <w:rFonts w:ascii="Book Antiqua" w:hAnsi="Book Antiqua"/>
          <w:sz w:val="22"/>
          <w:szCs w:val="22"/>
        </w:rPr>
        <w:t xml:space="preserve"> </w:t>
      </w:r>
      <w:r w:rsidR="006E6BFD" w:rsidRPr="00D84852">
        <w:rPr>
          <w:rFonts w:ascii="Book Antiqua" w:hAnsi="Book Antiqua"/>
          <w:sz w:val="22"/>
          <w:szCs w:val="22"/>
        </w:rPr>
        <w:t>како</w:t>
      </w:r>
      <w:r w:rsidR="00C0230D" w:rsidRPr="00D84852">
        <w:rPr>
          <w:rFonts w:ascii="Book Antiqua" w:hAnsi="Book Antiqua"/>
          <w:sz w:val="22"/>
          <w:szCs w:val="22"/>
        </w:rPr>
        <w:t xml:space="preserve"> </w:t>
      </w:r>
      <w:r w:rsidR="006E6BFD" w:rsidRPr="00D84852">
        <w:rPr>
          <w:rFonts w:ascii="Book Antiqua" w:hAnsi="Book Antiqua"/>
          <w:sz w:val="22"/>
          <w:szCs w:val="22"/>
        </w:rPr>
        <w:t>би</w:t>
      </w:r>
      <w:r w:rsidR="00C0230D" w:rsidRPr="00D84852">
        <w:rPr>
          <w:rFonts w:ascii="Book Antiqua" w:hAnsi="Book Antiqua"/>
          <w:sz w:val="22"/>
          <w:szCs w:val="22"/>
        </w:rPr>
        <w:t xml:space="preserve"> </w:t>
      </w:r>
      <w:r w:rsidR="006E6BFD" w:rsidRPr="00D84852">
        <w:rPr>
          <w:rFonts w:ascii="Book Antiqua" w:hAnsi="Book Antiqua"/>
          <w:sz w:val="22"/>
          <w:szCs w:val="22"/>
        </w:rPr>
        <w:t>омогућили</w:t>
      </w:r>
      <w:r w:rsidR="00C0230D" w:rsidRPr="00D84852">
        <w:rPr>
          <w:rFonts w:ascii="Book Antiqua" w:hAnsi="Book Antiqua"/>
          <w:sz w:val="22"/>
          <w:szCs w:val="22"/>
        </w:rPr>
        <w:t xml:space="preserve"> </w:t>
      </w:r>
      <w:r w:rsidR="006E6BFD" w:rsidRPr="00D84852">
        <w:rPr>
          <w:rFonts w:ascii="Book Antiqua" w:hAnsi="Book Antiqua"/>
          <w:sz w:val="22"/>
          <w:szCs w:val="22"/>
        </w:rPr>
        <w:t>поновно</w:t>
      </w:r>
      <w:r w:rsidR="00C0230D" w:rsidRPr="00D84852">
        <w:rPr>
          <w:rFonts w:ascii="Book Antiqua" w:hAnsi="Book Antiqua"/>
          <w:sz w:val="22"/>
          <w:szCs w:val="22"/>
        </w:rPr>
        <w:t xml:space="preserve"> </w:t>
      </w:r>
      <w:r w:rsidR="006E6BFD" w:rsidRPr="00D84852">
        <w:rPr>
          <w:rFonts w:ascii="Book Antiqua" w:hAnsi="Book Antiqua"/>
          <w:sz w:val="22"/>
          <w:szCs w:val="22"/>
        </w:rPr>
        <w:t>спајање</w:t>
      </w:r>
      <w:r w:rsidR="00C0230D" w:rsidRPr="00D84852">
        <w:rPr>
          <w:rFonts w:ascii="Book Antiqua" w:hAnsi="Book Antiqua"/>
          <w:sz w:val="22"/>
          <w:szCs w:val="22"/>
        </w:rPr>
        <w:t xml:space="preserve"> </w:t>
      </w:r>
      <w:r w:rsidR="006E6BFD" w:rsidRPr="00D84852">
        <w:rPr>
          <w:rFonts w:ascii="Book Antiqua" w:hAnsi="Book Antiqua"/>
          <w:sz w:val="22"/>
          <w:szCs w:val="22"/>
        </w:rPr>
        <w:t>подноситељке</w:t>
      </w:r>
      <w:r w:rsidR="00C0230D" w:rsidRPr="00D84852">
        <w:rPr>
          <w:rFonts w:ascii="Book Antiqua" w:hAnsi="Book Antiqua"/>
          <w:sz w:val="22"/>
          <w:szCs w:val="22"/>
        </w:rPr>
        <w:t xml:space="preserve"> </w:t>
      </w:r>
      <w:r w:rsidR="006E6BFD" w:rsidRPr="00D84852">
        <w:rPr>
          <w:rFonts w:ascii="Book Antiqua" w:hAnsi="Book Antiqua"/>
          <w:sz w:val="22"/>
          <w:szCs w:val="22"/>
        </w:rPr>
        <w:t>представке</w:t>
      </w:r>
      <w:r w:rsidR="00C0230D" w:rsidRPr="00D84852">
        <w:rPr>
          <w:rFonts w:ascii="Book Antiqua" w:hAnsi="Book Antiqua"/>
          <w:sz w:val="22"/>
          <w:szCs w:val="22"/>
        </w:rPr>
        <w:t xml:space="preserve"> </w:t>
      </w:r>
      <w:r w:rsidR="006E6BFD" w:rsidRPr="00D84852">
        <w:rPr>
          <w:rFonts w:ascii="Book Antiqua" w:hAnsi="Book Antiqua"/>
          <w:sz w:val="22"/>
          <w:szCs w:val="22"/>
        </w:rPr>
        <w:t>и</w:t>
      </w:r>
      <w:r w:rsidR="00C0230D" w:rsidRPr="00D84852">
        <w:rPr>
          <w:rFonts w:ascii="Book Antiqua" w:hAnsi="Book Antiqua"/>
          <w:sz w:val="22"/>
          <w:szCs w:val="22"/>
        </w:rPr>
        <w:t xml:space="preserve"> </w:t>
      </w:r>
      <w:r w:rsidR="006E6BFD" w:rsidRPr="00D84852">
        <w:rPr>
          <w:rFonts w:ascii="Book Antiqua" w:hAnsi="Book Antiqua"/>
          <w:sz w:val="22"/>
          <w:szCs w:val="22"/>
        </w:rPr>
        <w:t>њене</w:t>
      </w:r>
      <w:r w:rsidR="00C0230D" w:rsidRPr="00D84852">
        <w:rPr>
          <w:rFonts w:ascii="Book Antiqua" w:hAnsi="Book Antiqua"/>
          <w:sz w:val="22"/>
          <w:szCs w:val="22"/>
        </w:rPr>
        <w:t xml:space="preserve"> </w:t>
      </w:r>
      <w:r w:rsidR="006E6BFD" w:rsidRPr="00D84852">
        <w:rPr>
          <w:rFonts w:ascii="Book Antiqua" w:hAnsi="Book Antiqua"/>
          <w:sz w:val="22"/>
          <w:szCs w:val="22"/>
        </w:rPr>
        <w:t>кћерке“</w:t>
      </w:r>
      <w:r w:rsidR="00C0230D" w:rsidRPr="00D84852">
        <w:rPr>
          <w:rFonts w:ascii="Book Antiqua" w:hAnsi="Book Antiqua"/>
          <w:sz w:val="22"/>
          <w:szCs w:val="22"/>
        </w:rPr>
        <w:t xml:space="preserve">, посебно указујући да принудно одузимање детета, </w:t>
      </w:r>
      <w:r w:rsidR="006E6BFD" w:rsidRPr="00D84852">
        <w:rPr>
          <w:rFonts w:ascii="Book Antiqua" w:hAnsi="Book Antiqua"/>
          <w:sz w:val="22"/>
          <w:szCs w:val="22"/>
        </w:rPr>
        <w:t xml:space="preserve">које је било неизбежно, </w:t>
      </w:r>
      <w:r w:rsidR="00C0230D" w:rsidRPr="00D84852">
        <w:rPr>
          <w:rFonts w:ascii="Book Antiqua" w:hAnsi="Book Antiqua"/>
          <w:sz w:val="22"/>
          <w:szCs w:val="22"/>
        </w:rPr>
        <w:t xml:space="preserve">иако је </w:t>
      </w:r>
      <w:r w:rsidR="006E6BFD" w:rsidRPr="00D84852">
        <w:rPr>
          <w:rFonts w:ascii="Book Antiqua" w:hAnsi="Book Antiqua"/>
          <w:sz w:val="22"/>
          <w:szCs w:val="22"/>
        </w:rPr>
        <w:t>покушан</w:t>
      </w:r>
      <w:r w:rsidR="00C0230D" w:rsidRPr="00D84852">
        <w:rPr>
          <w:rFonts w:ascii="Book Antiqua" w:hAnsi="Book Antiqua"/>
          <w:sz w:val="22"/>
          <w:szCs w:val="22"/>
        </w:rPr>
        <w:t xml:space="preserve">о </w:t>
      </w:r>
      <w:r w:rsidR="006E6BFD" w:rsidRPr="00D84852">
        <w:rPr>
          <w:rFonts w:ascii="Book Antiqua" w:hAnsi="Book Antiqua"/>
          <w:sz w:val="22"/>
          <w:szCs w:val="22"/>
        </w:rPr>
        <w:t>неколико</w:t>
      </w:r>
      <w:r w:rsidR="00C0230D" w:rsidRPr="00D84852">
        <w:rPr>
          <w:rFonts w:ascii="Book Antiqua" w:hAnsi="Book Antiqua"/>
          <w:sz w:val="22"/>
          <w:szCs w:val="22"/>
        </w:rPr>
        <w:t xml:space="preserve"> </w:t>
      </w:r>
      <w:r w:rsidR="006E6BFD" w:rsidRPr="00D84852">
        <w:rPr>
          <w:rFonts w:ascii="Book Antiqua" w:hAnsi="Book Antiqua"/>
          <w:sz w:val="22"/>
          <w:szCs w:val="22"/>
        </w:rPr>
        <w:t>пута</w:t>
      </w:r>
      <w:r w:rsidR="00C0230D" w:rsidRPr="00D84852">
        <w:rPr>
          <w:rFonts w:ascii="Book Antiqua" w:hAnsi="Book Antiqua"/>
          <w:sz w:val="22"/>
          <w:szCs w:val="22"/>
        </w:rPr>
        <w:t xml:space="preserve">, </w:t>
      </w:r>
      <w:r w:rsidR="006E6BFD" w:rsidRPr="00D84852">
        <w:rPr>
          <w:rFonts w:ascii="Book Antiqua" w:hAnsi="Book Antiqua"/>
          <w:sz w:val="22"/>
          <w:szCs w:val="22"/>
        </w:rPr>
        <w:t>није</w:t>
      </w:r>
      <w:r w:rsidR="00C0230D" w:rsidRPr="00D84852">
        <w:rPr>
          <w:rFonts w:ascii="Book Antiqua" w:hAnsi="Book Antiqua"/>
          <w:sz w:val="22"/>
          <w:szCs w:val="22"/>
        </w:rPr>
        <w:t xml:space="preserve"> </w:t>
      </w:r>
      <w:r w:rsidR="006E6BFD" w:rsidRPr="00D84852">
        <w:rPr>
          <w:rFonts w:ascii="Book Antiqua" w:hAnsi="Book Antiqua"/>
          <w:sz w:val="22"/>
          <w:szCs w:val="22"/>
        </w:rPr>
        <w:t>никада успешно</w:t>
      </w:r>
      <w:r w:rsidR="00C0230D" w:rsidRPr="00D84852">
        <w:rPr>
          <w:rFonts w:ascii="Book Antiqua" w:hAnsi="Book Antiqua"/>
          <w:sz w:val="22"/>
          <w:szCs w:val="22"/>
        </w:rPr>
        <w:t xml:space="preserve"> </w:t>
      </w:r>
      <w:r w:rsidR="006E6BFD" w:rsidRPr="00D84852">
        <w:rPr>
          <w:rFonts w:ascii="Book Antiqua" w:hAnsi="Book Antiqua"/>
          <w:sz w:val="22"/>
          <w:szCs w:val="22"/>
        </w:rPr>
        <w:t>завршен</w:t>
      </w:r>
      <w:r w:rsidR="00C0230D" w:rsidRPr="00D84852">
        <w:rPr>
          <w:rFonts w:ascii="Book Antiqua" w:hAnsi="Book Antiqua"/>
          <w:sz w:val="22"/>
          <w:szCs w:val="22"/>
        </w:rPr>
        <w:t>о. По оцени ЕСЉП, „</w:t>
      </w:r>
      <w:r w:rsidR="006E6BFD" w:rsidRPr="00D84852">
        <w:rPr>
          <w:rFonts w:ascii="Book Antiqua" w:hAnsi="Book Antiqua"/>
          <w:sz w:val="22"/>
          <w:szCs w:val="22"/>
        </w:rPr>
        <w:t>легитимни</w:t>
      </w:r>
      <w:r w:rsidR="00C0230D" w:rsidRPr="00D84852">
        <w:rPr>
          <w:rFonts w:ascii="Book Antiqua" w:hAnsi="Book Antiqua"/>
          <w:sz w:val="22"/>
          <w:szCs w:val="22"/>
        </w:rPr>
        <w:t xml:space="preserve"> </w:t>
      </w:r>
      <w:r w:rsidR="006E6BFD" w:rsidRPr="00D84852">
        <w:rPr>
          <w:rFonts w:ascii="Book Antiqua" w:hAnsi="Book Antiqua"/>
          <w:sz w:val="22"/>
          <w:szCs w:val="22"/>
        </w:rPr>
        <w:t>интерес</w:t>
      </w:r>
      <w:r w:rsidR="00C0230D" w:rsidRPr="00D84852">
        <w:rPr>
          <w:rFonts w:ascii="Book Antiqua" w:hAnsi="Book Antiqua"/>
          <w:sz w:val="22"/>
          <w:szCs w:val="22"/>
        </w:rPr>
        <w:t xml:space="preserve"> </w:t>
      </w:r>
      <w:r w:rsidR="006E6BFD" w:rsidRPr="00D84852">
        <w:rPr>
          <w:rFonts w:ascii="Book Antiqua" w:hAnsi="Book Antiqua"/>
          <w:sz w:val="22"/>
          <w:szCs w:val="22"/>
        </w:rPr>
        <w:t>подноситељке</w:t>
      </w:r>
      <w:r w:rsidR="00C0230D" w:rsidRPr="00D84852">
        <w:rPr>
          <w:rFonts w:ascii="Book Antiqua" w:hAnsi="Book Antiqua"/>
          <w:sz w:val="22"/>
          <w:szCs w:val="22"/>
        </w:rPr>
        <w:t xml:space="preserve"> </w:t>
      </w:r>
      <w:r w:rsidR="006E6BFD" w:rsidRPr="00D84852">
        <w:rPr>
          <w:rFonts w:ascii="Book Antiqua" w:hAnsi="Book Antiqua"/>
          <w:sz w:val="22"/>
          <w:szCs w:val="22"/>
        </w:rPr>
        <w:t>представке</w:t>
      </w:r>
      <w:r w:rsidR="00C0230D" w:rsidRPr="00D84852">
        <w:rPr>
          <w:rFonts w:ascii="Book Antiqua" w:hAnsi="Book Antiqua"/>
          <w:sz w:val="22"/>
          <w:szCs w:val="22"/>
        </w:rPr>
        <w:t xml:space="preserve"> </w:t>
      </w:r>
      <w:r w:rsidR="006E6BFD" w:rsidRPr="00D84852">
        <w:rPr>
          <w:rFonts w:ascii="Book Antiqua" w:hAnsi="Book Antiqua"/>
          <w:sz w:val="22"/>
          <w:szCs w:val="22"/>
        </w:rPr>
        <w:t>да</w:t>
      </w:r>
      <w:r w:rsidR="00C0230D" w:rsidRPr="00D84852">
        <w:rPr>
          <w:rFonts w:ascii="Book Antiqua" w:hAnsi="Book Antiqua"/>
          <w:sz w:val="22"/>
          <w:szCs w:val="22"/>
        </w:rPr>
        <w:t xml:space="preserve"> </w:t>
      </w:r>
      <w:r w:rsidR="006E6BFD" w:rsidRPr="00D84852">
        <w:rPr>
          <w:rFonts w:ascii="Book Antiqua" w:hAnsi="Book Antiqua"/>
          <w:sz w:val="22"/>
          <w:szCs w:val="22"/>
        </w:rPr>
        <w:t>развије</w:t>
      </w:r>
      <w:r w:rsidR="00C0230D" w:rsidRPr="00D84852">
        <w:rPr>
          <w:rFonts w:ascii="Book Antiqua" w:hAnsi="Book Antiqua"/>
          <w:sz w:val="22"/>
          <w:szCs w:val="22"/>
        </w:rPr>
        <w:t xml:space="preserve"> </w:t>
      </w:r>
      <w:r w:rsidR="006E6BFD" w:rsidRPr="00D84852">
        <w:rPr>
          <w:rFonts w:ascii="Book Antiqua" w:hAnsi="Book Antiqua"/>
          <w:sz w:val="22"/>
          <w:szCs w:val="22"/>
        </w:rPr>
        <w:t>везу</w:t>
      </w:r>
      <w:r w:rsidR="00C0230D" w:rsidRPr="00D84852">
        <w:rPr>
          <w:rFonts w:ascii="Book Antiqua" w:hAnsi="Book Antiqua"/>
          <w:sz w:val="22"/>
          <w:szCs w:val="22"/>
        </w:rPr>
        <w:t xml:space="preserve"> </w:t>
      </w:r>
      <w:r w:rsidR="006E6BFD" w:rsidRPr="00D84852">
        <w:rPr>
          <w:rFonts w:ascii="Book Antiqua" w:hAnsi="Book Antiqua"/>
          <w:sz w:val="22"/>
          <w:szCs w:val="22"/>
        </w:rPr>
        <w:t>са</w:t>
      </w:r>
      <w:r w:rsidR="00C0230D" w:rsidRPr="00D84852">
        <w:rPr>
          <w:rFonts w:ascii="Book Antiqua" w:hAnsi="Book Antiqua"/>
          <w:sz w:val="22"/>
          <w:szCs w:val="22"/>
        </w:rPr>
        <w:t xml:space="preserve"> </w:t>
      </w:r>
      <w:r w:rsidR="006E6BFD" w:rsidRPr="00D84852">
        <w:rPr>
          <w:rFonts w:ascii="Book Antiqua" w:hAnsi="Book Antiqua"/>
          <w:sz w:val="22"/>
          <w:szCs w:val="22"/>
        </w:rPr>
        <w:t>својим</w:t>
      </w:r>
      <w:r w:rsidR="00C0230D" w:rsidRPr="00D84852">
        <w:rPr>
          <w:rFonts w:ascii="Book Antiqua" w:hAnsi="Book Antiqua"/>
          <w:sz w:val="22"/>
          <w:szCs w:val="22"/>
        </w:rPr>
        <w:t xml:space="preserve"> </w:t>
      </w:r>
      <w:r w:rsidR="006E6BFD" w:rsidRPr="00D84852">
        <w:rPr>
          <w:rFonts w:ascii="Book Antiqua" w:hAnsi="Book Antiqua"/>
          <w:sz w:val="22"/>
          <w:szCs w:val="22"/>
        </w:rPr>
        <w:t>дететом</w:t>
      </w:r>
      <w:r w:rsidR="00C0230D" w:rsidRPr="00D84852">
        <w:rPr>
          <w:rFonts w:ascii="Book Antiqua" w:hAnsi="Book Antiqua"/>
          <w:sz w:val="22"/>
          <w:szCs w:val="22"/>
        </w:rPr>
        <w:t xml:space="preserve">, </w:t>
      </w:r>
      <w:r w:rsidR="006E6BFD" w:rsidRPr="00D84852">
        <w:rPr>
          <w:rFonts w:ascii="Book Antiqua" w:hAnsi="Book Antiqua"/>
          <w:sz w:val="22"/>
          <w:szCs w:val="22"/>
        </w:rPr>
        <w:t>као</w:t>
      </w:r>
      <w:r w:rsidR="00C0230D" w:rsidRPr="00D84852">
        <w:rPr>
          <w:rFonts w:ascii="Book Antiqua" w:hAnsi="Book Antiqua"/>
          <w:sz w:val="22"/>
          <w:szCs w:val="22"/>
        </w:rPr>
        <w:t xml:space="preserve"> </w:t>
      </w:r>
      <w:r w:rsidR="006E6BFD" w:rsidRPr="00D84852">
        <w:rPr>
          <w:rFonts w:ascii="Book Antiqua" w:hAnsi="Book Antiqua"/>
          <w:sz w:val="22"/>
          <w:szCs w:val="22"/>
        </w:rPr>
        <w:t>и</w:t>
      </w:r>
      <w:r w:rsidR="00C0230D" w:rsidRPr="00D84852">
        <w:rPr>
          <w:rFonts w:ascii="Book Antiqua" w:hAnsi="Book Antiqua"/>
          <w:sz w:val="22"/>
          <w:szCs w:val="22"/>
        </w:rPr>
        <w:t xml:space="preserve"> </w:t>
      </w:r>
      <w:r w:rsidR="006E6BFD" w:rsidRPr="00D84852">
        <w:rPr>
          <w:rFonts w:ascii="Book Antiqua" w:hAnsi="Book Antiqua"/>
          <w:sz w:val="22"/>
          <w:szCs w:val="22"/>
        </w:rPr>
        <w:t>дугорочни</w:t>
      </w:r>
      <w:r w:rsidR="00C0230D" w:rsidRPr="00D84852">
        <w:rPr>
          <w:rFonts w:ascii="Book Antiqua" w:hAnsi="Book Antiqua"/>
          <w:sz w:val="22"/>
          <w:szCs w:val="22"/>
        </w:rPr>
        <w:t xml:space="preserve"> </w:t>
      </w:r>
      <w:r w:rsidR="006E6BFD" w:rsidRPr="00D84852">
        <w:rPr>
          <w:rFonts w:ascii="Book Antiqua" w:hAnsi="Book Antiqua"/>
          <w:sz w:val="22"/>
          <w:szCs w:val="22"/>
        </w:rPr>
        <w:t>интерес</w:t>
      </w:r>
      <w:r w:rsidR="00C0230D" w:rsidRPr="00D84852">
        <w:rPr>
          <w:rFonts w:ascii="Book Antiqua" w:hAnsi="Book Antiqua"/>
          <w:sz w:val="22"/>
          <w:szCs w:val="22"/>
        </w:rPr>
        <w:t xml:space="preserve"> </w:t>
      </w:r>
      <w:r w:rsidR="006E6BFD" w:rsidRPr="00D84852">
        <w:rPr>
          <w:rFonts w:ascii="Book Antiqua" w:hAnsi="Book Antiqua"/>
          <w:sz w:val="22"/>
          <w:szCs w:val="22"/>
        </w:rPr>
        <w:t>детета</w:t>
      </w:r>
      <w:r w:rsidR="00C0230D" w:rsidRPr="00D84852">
        <w:rPr>
          <w:rFonts w:ascii="Book Antiqua" w:hAnsi="Book Antiqua"/>
          <w:sz w:val="22"/>
          <w:szCs w:val="22"/>
        </w:rPr>
        <w:t xml:space="preserve"> </w:t>
      </w:r>
      <w:r w:rsidR="006E6BFD" w:rsidRPr="00D84852">
        <w:rPr>
          <w:rFonts w:ascii="Book Antiqua" w:hAnsi="Book Antiqua"/>
          <w:sz w:val="22"/>
          <w:szCs w:val="22"/>
        </w:rPr>
        <w:t>у</w:t>
      </w:r>
      <w:r w:rsidR="00C0230D" w:rsidRPr="00D84852">
        <w:rPr>
          <w:rFonts w:ascii="Book Antiqua" w:hAnsi="Book Antiqua"/>
          <w:sz w:val="22"/>
          <w:szCs w:val="22"/>
        </w:rPr>
        <w:t xml:space="preserve"> </w:t>
      </w:r>
      <w:r w:rsidR="006E6BFD" w:rsidRPr="00D84852">
        <w:rPr>
          <w:rFonts w:ascii="Book Antiqua" w:hAnsi="Book Antiqua"/>
          <w:sz w:val="22"/>
          <w:szCs w:val="22"/>
        </w:rPr>
        <w:t>истом</w:t>
      </w:r>
      <w:r w:rsidR="00C0230D" w:rsidRPr="00D84852">
        <w:rPr>
          <w:rFonts w:ascii="Book Antiqua" w:hAnsi="Book Antiqua"/>
          <w:sz w:val="22"/>
          <w:szCs w:val="22"/>
        </w:rPr>
        <w:t xml:space="preserve"> </w:t>
      </w:r>
      <w:r w:rsidR="006E6BFD" w:rsidRPr="00D84852">
        <w:rPr>
          <w:rFonts w:ascii="Book Antiqua" w:hAnsi="Book Antiqua"/>
          <w:sz w:val="22"/>
          <w:szCs w:val="22"/>
        </w:rPr>
        <w:t>смислу</w:t>
      </w:r>
      <w:r w:rsidR="00C0230D" w:rsidRPr="00D84852">
        <w:rPr>
          <w:rFonts w:ascii="Book Antiqua" w:hAnsi="Book Antiqua"/>
          <w:sz w:val="22"/>
          <w:szCs w:val="22"/>
        </w:rPr>
        <w:t xml:space="preserve">, </w:t>
      </w:r>
      <w:r w:rsidR="006E6BFD" w:rsidRPr="00D84852">
        <w:rPr>
          <w:rFonts w:ascii="Book Antiqua" w:hAnsi="Book Antiqua"/>
          <w:sz w:val="22"/>
          <w:szCs w:val="22"/>
        </w:rPr>
        <w:t>национални</w:t>
      </w:r>
      <w:r w:rsidR="00C0230D" w:rsidRPr="00D84852">
        <w:rPr>
          <w:rFonts w:ascii="Book Antiqua" w:hAnsi="Book Antiqua"/>
          <w:sz w:val="22"/>
          <w:szCs w:val="22"/>
        </w:rPr>
        <w:t xml:space="preserve"> </w:t>
      </w:r>
      <w:r w:rsidR="006E6BFD" w:rsidRPr="00D84852">
        <w:rPr>
          <w:rFonts w:ascii="Book Antiqua" w:hAnsi="Book Antiqua"/>
          <w:sz w:val="22"/>
          <w:szCs w:val="22"/>
        </w:rPr>
        <w:t>органи</w:t>
      </w:r>
      <w:r w:rsidR="00C0230D" w:rsidRPr="00D84852">
        <w:rPr>
          <w:rFonts w:ascii="Book Antiqua" w:hAnsi="Book Antiqua"/>
          <w:sz w:val="22"/>
          <w:szCs w:val="22"/>
        </w:rPr>
        <w:t xml:space="preserve"> </w:t>
      </w:r>
      <w:r w:rsidR="006E6BFD" w:rsidRPr="00D84852">
        <w:rPr>
          <w:rFonts w:ascii="Book Antiqua" w:hAnsi="Book Antiqua"/>
          <w:sz w:val="22"/>
          <w:szCs w:val="22"/>
        </w:rPr>
        <w:t>нису</w:t>
      </w:r>
      <w:r w:rsidR="00C0230D" w:rsidRPr="00D84852">
        <w:rPr>
          <w:rFonts w:ascii="Book Antiqua" w:hAnsi="Book Antiqua"/>
          <w:sz w:val="22"/>
          <w:szCs w:val="22"/>
        </w:rPr>
        <w:t xml:space="preserve"> </w:t>
      </w:r>
      <w:r w:rsidR="006E6BFD" w:rsidRPr="00D84852">
        <w:rPr>
          <w:rFonts w:ascii="Book Antiqua" w:hAnsi="Book Antiqua"/>
          <w:sz w:val="22"/>
          <w:szCs w:val="22"/>
        </w:rPr>
        <w:t>размотрили</w:t>
      </w:r>
      <w:r w:rsidR="00C0230D" w:rsidRPr="00D84852">
        <w:rPr>
          <w:rFonts w:ascii="Book Antiqua" w:hAnsi="Book Antiqua"/>
          <w:sz w:val="22"/>
          <w:szCs w:val="22"/>
        </w:rPr>
        <w:t xml:space="preserve"> </w:t>
      </w:r>
      <w:r w:rsidR="006E6BFD" w:rsidRPr="00D84852">
        <w:rPr>
          <w:rFonts w:ascii="Book Antiqua" w:hAnsi="Book Antiqua"/>
          <w:sz w:val="22"/>
          <w:szCs w:val="22"/>
        </w:rPr>
        <w:t>са</w:t>
      </w:r>
      <w:r w:rsidR="00C0230D" w:rsidRPr="00D84852">
        <w:rPr>
          <w:rFonts w:ascii="Book Antiqua" w:hAnsi="Book Antiqua"/>
          <w:sz w:val="22"/>
          <w:szCs w:val="22"/>
        </w:rPr>
        <w:t xml:space="preserve"> </w:t>
      </w:r>
      <w:r w:rsidR="006E6BFD" w:rsidRPr="00D84852">
        <w:rPr>
          <w:rFonts w:ascii="Book Antiqua" w:hAnsi="Book Antiqua"/>
          <w:sz w:val="22"/>
          <w:szCs w:val="22"/>
        </w:rPr>
        <w:t>дужном</w:t>
      </w:r>
      <w:r w:rsidR="00C0230D" w:rsidRPr="00D84852">
        <w:rPr>
          <w:rFonts w:ascii="Book Antiqua" w:hAnsi="Book Antiqua"/>
          <w:sz w:val="22"/>
          <w:szCs w:val="22"/>
        </w:rPr>
        <w:t xml:space="preserve"> </w:t>
      </w:r>
      <w:r w:rsidR="006E6BFD" w:rsidRPr="00D84852">
        <w:rPr>
          <w:rFonts w:ascii="Book Antiqua" w:hAnsi="Book Antiqua"/>
          <w:sz w:val="22"/>
          <w:szCs w:val="22"/>
        </w:rPr>
        <w:t>пажњом</w:t>
      </w:r>
      <w:r w:rsidR="00C0230D" w:rsidRPr="00D84852">
        <w:rPr>
          <w:rFonts w:ascii="Book Antiqua" w:hAnsi="Book Antiqua"/>
          <w:sz w:val="22"/>
          <w:szCs w:val="22"/>
        </w:rPr>
        <w:t xml:space="preserve">“, а оцу детета </w:t>
      </w:r>
      <w:r w:rsidR="006E6BFD" w:rsidRPr="00D84852">
        <w:rPr>
          <w:rFonts w:ascii="Book Antiqua" w:hAnsi="Book Antiqua"/>
          <w:sz w:val="22"/>
          <w:szCs w:val="22"/>
        </w:rPr>
        <w:t>је</w:t>
      </w:r>
      <w:r w:rsidR="00C0230D" w:rsidRPr="00D84852">
        <w:rPr>
          <w:rFonts w:ascii="Book Antiqua" w:hAnsi="Book Antiqua"/>
          <w:sz w:val="22"/>
          <w:szCs w:val="22"/>
        </w:rPr>
        <w:t xml:space="preserve"> </w:t>
      </w:r>
      <w:r w:rsidR="006E6BFD" w:rsidRPr="00D84852">
        <w:rPr>
          <w:rFonts w:ascii="Book Antiqua" w:hAnsi="Book Antiqua"/>
          <w:sz w:val="22"/>
          <w:szCs w:val="22"/>
        </w:rPr>
        <w:t>заправо</w:t>
      </w:r>
      <w:r w:rsidR="00C0230D" w:rsidRPr="00D84852">
        <w:rPr>
          <w:rFonts w:ascii="Book Antiqua" w:hAnsi="Book Antiqua"/>
          <w:sz w:val="22"/>
          <w:szCs w:val="22"/>
        </w:rPr>
        <w:t xml:space="preserve"> „</w:t>
      </w:r>
      <w:r w:rsidR="006E6BFD" w:rsidRPr="00D84852">
        <w:rPr>
          <w:rFonts w:ascii="Book Antiqua" w:hAnsi="Book Antiqua"/>
          <w:sz w:val="22"/>
          <w:szCs w:val="22"/>
        </w:rPr>
        <w:t>дозвољено</w:t>
      </w:r>
      <w:r w:rsidR="00C0230D" w:rsidRPr="00D84852">
        <w:rPr>
          <w:rFonts w:ascii="Book Antiqua" w:hAnsi="Book Antiqua"/>
          <w:sz w:val="22"/>
          <w:szCs w:val="22"/>
        </w:rPr>
        <w:t xml:space="preserve"> </w:t>
      </w:r>
      <w:r w:rsidR="006E6BFD" w:rsidRPr="00D84852">
        <w:rPr>
          <w:rFonts w:ascii="Book Antiqua" w:hAnsi="Book Antiqua"/>
          <w:sz w:val="22"/>
          <w:szCs w:val="22"/>
        </w:rPr>
        <w:t>да</w:t>
      </w:r>
      <w:r w:rsidR="00C0230D" w:rsidRPr="00D84852">
        <w:rPr>
          <w:rFonts w:ascii="Book Antiqua" w:hAnsi="Book Antiqua"/>
          <w:sz w:val="22"/>
          <w:szCs w:val="22"/>
        </w:rPr>
        <w:t xml:space="preserve"> </w:t>
      </w:r>
      <w:r w:rsidR="006E6BFD" w:rsidRPr="00D84852">
        <w:rPr>
          <w:rFonts w:ascii="Book Antiqua" w:hAnsi="Book Antiqua"/>
          <w:sz w:val="22"/>
          <w:szCs w:val="22"/>
        </w:rPr>
        <w:t>искористи</w:t>
      </w:r>
      <w:r w:rsidR="00C0230D" w:rsidRPr="00D84852">
        <w:rPr>
          <w:rFonts w:ascii="Book Antiqua" w:hAnsi="Book Antiqua"/>
          <w:sz w:val="22"/>
          <w:szCs w:val="22"/>
        </w:rPr>
        <w:t xml:space="preserve"> </w:t>
      </w:r>
      <w:r w:rsidR="006E6BFD" w:rsidRPr="00D84852">
        <w:rPr>
          <w:rFonts w:ascii="Book Antiqua" w:hAnsi="Book Antiqua"/>
          <w:sz w:val="22"/>
          <w:szCs w:val="22"/>
        </w:rPr>
        <w:t>правосудни</w:t>
      </w:r>
      <w:r w:rsidR="00C0230D" w:rsidRPr="00D84852">
        <w:rPr>
          <w:rFonts w:ascii="Book Antiqua" w:hAnsi="Book Antiqua"/>
          <w:sz w:val="22"/>
          <w:szCs w:val="22"/>
        </w:rPr>
        <w:t xml:space="preserve"> </w:t>
      </w:r>
      <w:r w:rsidR="006E6BFD" w:rsidRPr="00D84852">
        <w:rPr>
          <w:rFonts w:ascii="Book Antiqua" w:hAnsi="Book Antiqua"/>
          <w:sz w:val="22"/>
          <w:szCs w:val="22"/>
        </w:rPr>
        <w:t>систем</w:t>
      </w:r>
      <w:r w:rsidR="00C0230D" w:rsidRPr="00D84852">
        <w:rPr>
          <w:rFonts w:ascii="Book Antiqua" w:hAnsi="Book Antiqua"/>
          <w:sz w:val="22"/>
          <w:szCs w:val="22"/>
        </w:rPr>
        <w:t xml:space="preserve"> </w:t>
      </w:r>
      <w:r w:rsidR="006E6BFD" w:rsidRPr="00D84852">
        <w:rPr>
          <w:rFonts w:ascii="Book Antiqua" w:hAnsi="Book Antiqua"/>
          <w:sz w:val="22"/>
          <w:szCs w:val="22"/>
        </w:rPr>
        <w:t>док</w:t>
      </w:r>
      <w:r w:rsidR="00C0230D" w:rsidRPr="00D84852">
        <w:rPr>
          <w:rFonts w:ascii="Book Antiqua" w:hAnsi="Book Antiqua"/>
          <w:sz w:val="22"/>
          <w:szCs w:val="22"/>
        </w:rPr>
        <w:t xml:space="preserve"> </w:t>
      </w:r>
      <w:r w:rsidR="006E6BFD" w:rsidRPr="00D84852">
        <w:rPr>
          <w:rFonts w:ascii="Book Antiqua" w:hAnsi="Book Antiqua"/>
          <w:sz w:val="22"/>
          <w:szCs w:val="22"/>
        </w:rPr>
        <w:t>се</w:t>
      </w:r>
      <w:r w:rsidR="00C0230D" w:rsidRPr="00D84852">
        <w:rPr>
          <w:rFonts w:ascii="Book Antiqua" w:hAnsi="Book Antiqua"/>
          <w:sz w:val="22"/>
          <w:szCs w:val="22"/>
        </w:rPr>
        <w:t xml:space="preserve"> </w:t>
      </w:r>
      <w:r w:rsidR="006E6BFD" w:rsidRPr="00D84852">
        <w:rPr>
          <w:rFonts w:ascii="Book Antiqua" w:hAnsi="Book Antiqua"/>
          <w:sz w:val="22"/>
          <w:szCs w:val="22"/>
        </w:rPr>
        <w:t>чињенично</w:t>
      </w:r>
      <w:r w:rsidR="00C0230D" w:rsidRPr="00D84852">
        <w:rPr>
          <w:rFonts w:ascii="Book Antiqua" w:hAnsi="Book Antiqua"/>
          <w:sz w:val="22"/>
          <w:szCs w:val="22"/>
        </w:rPr>
        <w:t xml:space="preserve"> </w:t>
      </w:r>
      <w:r w:rsidR="006E6BFD" w:rsidRPr="00D84852">
        <w:rPr>
          <w:rFonts w:ascii="Book Antiqua" w:hAnsi="Book Antiqua"/>
          <w:sz w:val="22"/>
          <w:szCs w:val="22"/>
        </w:rPr>
        <w:t>стање</w:t>
      </w:r>
      <w:r w:rsidR="00C0230D" w:rsidRPr="00D84852">
        <w:rPr>
          <w:rFonts w:ascii="Book Antiqua" w:hAnsi="Book Antiqua"/>
          <w:sz w:val="22"/>
          <w:szCs w:val="22"/>
        </w:rPr>
        <w:t xml:space="preserve"> </w:t>
      </w:r>
      <w:r w:rsidR="006E6BFD" w:rsidRPr="00D84852">
        <w:rPr>
          <w:rFonts w:ascii="Book Antiqua" w:hAnsi="Book Antiqua"/>
          <w:sz w:val="22"/>
          <w:szCs w:val="22"/>
        </w:rPr>
        <w:t>протеком</w:t>
      </w:r>
      <w:r w:rsidR="00C0230D" w:rsidRPr="00D84852">
        <w:rPr>
          <w:rFonts w:ascii="Book Antiqua" w:hAnsi="Book Antiqua"/>
          <w:sz w:val="22"/>
          <w:szCs w:val="22"/>
        </w:rPr>
        <w:t xml:space="preserve"> </w:t>
      </w:r>
      <w:r w:rsidR="006E6BFD" w:rsidRPr="00D84852">
        <w:rPr>
          <w:rFonts w:ascii="Book Antiqua" w:hAnsi="Book Antiqua"/>
          <w:sz w:val="22"/>
          <w:szCs w:val="22"/>
        </w:rPr>
        <w:t>времена</w:t>
      </w:r>
      <w:r w:rsidR="00C0230D" w:rsidRPr="00D84852">
        <w:rPr>
          <w:rFonts w:ascii="Book Antiqua" w:hAnsi="Book Antiqua"/>
          <w:sz w:val="22"/>
          <w:szCs w:val="22"/>
        </w:rPr>
        <w:t xml:space="preserve"> </w:t>
      </w:r>
      <w:r w:rsidR="006E6BFD" w:rsidRPr="00D84852">
        <w:rPr>
          <w:rFonts w:ascii="Book Antiqua" w:hAnsi="Book Antiqua"/>
          <w:sz w:val="22"/>
          <w:szCs w:val="22"/>
        </w:rPr>
        <w:t>није</w:t>
      </w:r>
      <w:r w:rsidR="00C0230D" w:rsidRPr="00D84852">
        <w:rPr>
          <w:rFonts w:ascii="Book Antiqua" w:hAnsi="Book Antiqua"/>
          <w:sz w:val="22"/>
          <w:szCs w:val="22"/>
        </w:rPr>
        <w:t xml:space="preserve"> </w:t>
      </w:r>
      <w:r w:rsidR="006E6BFD" w:rsidRPr="00D84852">
        <w:rPr>
          <w:rFonts w:ascii="Book Antiqua" w:hAnsi="Book Antiqua"/>
          <w:sz w:val="22"/>
          <w:szCs w:val="22"/>
        </w:rPr>
        <w:t>довољно</w:t>
      </w:r>
      <w:r w:rsidR="00C0230D" w:rsidRPr="00D84852">
        <w:rPr>
          <w:rFonts w:ascii="Book Antiqua" w:hAnsi="Book Antiqua"/>
          <w:sz w:val="22"/>
          <w:szCs w:val="22"/>
        </w:rPr>
        <w:t xml:space="preserve"> </w:t>
      </w:r>
      <w:r w:rsidR="006E6BFD" w:rsidRPr="00D84852">
        <w:rPr>
          <w:rFonts w:ascii="Book Antiqua" w:hAnsi="Book Antiqua"/>
          <w:sz w:val="22"/>
          <w:szCs w:val="22"/>
        </w:rPr>
        <w:t>изменило</w:t>
      </w:r>
      <w:r w:rsidR="00C0230D" w:rsidRPr="00D84852">
        <w:rPr>
          <w:rFonts w:ascii="Book Antiqua" w:hAnsi="Book Antiqua"/>
          <w:sz w:val="22"/>
          <w:szCs w:val="22"/>
        </w:rPr>
        <w:t xml:space="preserve"> </w:t>
      </w:r>
      <w:r w:rsidR="006E6BFD" w:rsidRPr="00D84852">
        <w:rPr>
          <w:rFonts w:ascii="Book Antiqua" w:hAnsi="Book Antiqua"/>
          <w:sz w:val="22"/>
          <w:szCs w:val="22"/>
        </w:rPr>
        <w:t>да</w:t>
      </w:r>
      <w:r w:rsidR="00C0230D" w:rsidRPr="00D84852">
        <w:rPr>
          <w:rFonts w:ascii="Book Antiqua" w:hAnsi="Book Antiqua"/>
          <w:sz w:val="22"/>
          <w:szCs w:val="22"/>
        </w:rPr>
        <w:t xml:space="preserve"> </w:t>
      </w:r>
      <w:r w:rsidR="006E6BFD" w:rsidRPr="00D84852">
        <w:rPr>
          <w:rFonts w:ascii="Book Antiqua" w:hAnsi="Book Antiqua"/>
          <w:sz w:val="22"/>
          <w:szCs w:val="22"/>
        </w:rPr>
        <w:t>би</w:t>
      </w:r>
      <w:r w:rsidR="00C0230D" w:rsidRPr="00D84852">
        <w:rPr>
          <w:rFonts w:ascii="Book Antiqua" w:hAnsi="Book Antiqua"/>
          <w:sz w:val="22"/>
          <w:szCs w:val="22"/>
        </w:rPr>
        <w:t xml:space="preserve"> </w:t>
      </w:r>
      <w:r w:rsidR="006E6BFD" w:rsidRPr="00D84852">
        <w:rPr>
          <w:rFonts w:ascii="Book Antiqua" w:hAnsi="Book Antiqua"/>
          <w:sz w:val="22"/>
          <w:szCs w:val="22"/>
        </w:rPr>
        <w:t>била</w:t>
      </w:r>
      <w:r w:rsidR="00C0230D" w:rsidRPr="00D84852">
        <w:rPr>
          <w:rFonts w:ascii="Book Antiqua" w:hAnsi="Book Antiqua"/>
          <w:sz w:val="22"/>
          <w:szCs w:val="22"/>
        </w:rPr>
        <w:t xml:space="preserve"> </w:t>
      </w:r>
      <w:r w:rsidR="006E6BFD" w:rsidRPr="00D84852">
        <w:rPr>
          <w:rFonts w:ascii="Book Antiqua" w:hAnsi="Book Antiqua"/>
          <w:sz w:val="22"/>
          <w:szCs w:val="22"/>
        </w:rPr>
        <w:t>могућа</w:t>
      </w:r>
      <w:r w:rsidR="00C0230D" w:rsidRPr="00D84852">
        <w:rPr>
          <w:rFonts w:ascii="Book Antiqua" w:hAnsi="Book Antiqua"/>
          <w:sz w:val="22"/>
          <w:szCs w:val="22"/>
        </w:rPr>
        <w:t xml:space="preserve"> </w:t>
      </w:r>
      <w:r w:rsidR="006E6BFD" w:rsidRPr="00D84852">
        <w:rPr>
          <w:rFonts w:ascii="Book Antiqua" w:hAnsi="Book Antiqua"/>
          <w:sz w:val="22"/>
          <w:szCs w:val="22"/>
        </w:rPr>
        <w:t>измена</w:t>
      </w:r>
      <w:r w:rsidR="00C0230D" w:rsidRPr="00D84852">
        <w:rPr>
          <w:rFonts w:ascii="Book Antiqua" w:hAnsi="Book Antiqua"/>
          <w:sz w:val="22"/>
          <w:szCs w:val="22"/>
        </w:rPr>
        <w:t xml:space="preserve"> </w:t>
      </w:r>
      <w:r w:rsidR="006E6BFD" w:rsidRPr="00D84852">
        <w:rPr>
          <w:rFonts w:ascii="Book Antiqua" w:hAnsi="Book Antiqua"/>
          <w:sz w:val="22"/>
          <w:szCs w:val="22"/>
        </w:rPr>
        <w:t>одлуке</w:t>
      </w:r>
      <w:r w:rsidR="00C0230D" w:rsidRPr="00D84852">
        <w:rPr>
          <w:rFonts w:ascii="Book Antiqua" w:hAnsi="Book Antiqua"/>
          <w:sz w:val="22"/>
          <w:szCs w:val="22"/>
        </w:rPr>
        <w:t xml:space="preserve"> </w:t>
      </w:r>
      <w:r w:rsidR="006E6BFD" w:rsidRPr="00D84852">
        <w:rPr>
          <w:rFonts w:ascii="Book Antiqua" w:hAnsi="Book Antiqua"/>
          <w:sz w:val="22"/>
          <w:szCs w:val="22"/>
        </w:rPr>
        <w:t>о</w:t>
      </w:r>
      <w:r w:rsidR="00C0230D" w:rsidRPr="00D84852">
        <w:rPr>
          <w:rFonts w:ascii="Book Antiqua" w:hAnsi="Book Antiqua"/>
          <w:sz w:val="22"/>
          <w:szCs w:val="22"/>
        </w:rPr>
        <w:t xml:space="preserve"> </w:t>
      </w:r>
      <w:r w:rsidR="006E6BFD" w:rsidRPr="00D84852">
        <w:rPr>
          <w:rFonts w:ascii="Book Antiqua" w:hAnsi="Book Antiqua"/>
          <w:sz w:val="22"/>
          <w:szCs w:val="22"/>
        </w:rPr>
        <w:t>поверавању</w:t>
      </w:r>
      <w:r w:rsidR="00C0230D" w:rsidRPr="00D84852">
        <w:rPr>
          <w:rFonts w:ascii="Book Antiqua" w:hAnsi="Book Antiqua"/>
          <w:sz w:val="22"/>
          <w:szCs w:val="22"/>
        </w:rPr>
        <w:t xml:space="preserve"> </w:t>
      </w:r>
      <w:r w:rsidR="006E6BFD" w:rsidRPr="00D84852">
        <w:rPr>
          <w:rFonts w:ascii="Book Antiqua" w:hAnsi="Book Antiqua"/>
          <w:sz w:val="22"/>
          <w:szCs w:val="22"/>
        </w:rPr>
        <w:t>детета</w:t>
      </w:r>
      <w:r w:rsidR="00C0230D" w:rsidRPr="00D84852">
        <w:rPr>
          <w:rFonts w:ascii="Book Antiqua" w:hAnsi="Book Antiqua"/>
          <w:sz w:val="22"/>
          <w:szCs w:val="22"/>
        </w:rPr>
        <w:t xml:space="preserve"> </w:t>
      </w:r>
      <w:r w:rsidR="006E6BFD" w:rsidRPr="00D84852">
        <w:rPr>
          <w:rFonts w:ascii="Book Antiqua" w:hAnsi="Book Antiqua"/>
          <w:sz w:val="22"/>
          <w:szCs w:val="22"/>
        </w:rPr>
        <w:t>на</w:t>
      </w:r>
      <w:r w:rsidR="00C0230D" w:rsidRPr="00D84852">
        <w:rPr>
          <w:rFonts w:ascii="Book Antiqua" w:hAnsi="Book Antiqua"/>
          <w:sz w:val="22"/>
          <w:szCs w:val="22"/>
        </w:rPr>
        <w:t xml:space="preserve"> </w:t>
      </w:r>
      <w:r w:rsidR="006E6BFD" w:rsidRPr="00D84852">
        <w:rPr>
          <w:rFonts w:ascii="Book Antiqua" w:hAnsi="Book Antiqua"/>
          <w:sz w:val="22"/>
          <w:szCs w:val="22"/>
        </w:rPr>
        <w:t>чување</w:t>
      </w:r>
      <w:r w:rsidR="00C0230D" w:rsidRPr="00D84852">
        <w:rPr>
          <w:rFonts w:ascii="Book Antiqua" w:hAnsi="Book Antiqua"/>
          <w:sz w:val="22"/>
          <w:szCs w:val="22"/>
        </w:rPr>
        <w:t xml:space="preserve">, </w:t>
      </w:r>
      <w:r w:rsidR="006E6BFD" w:rsidRPr="00D84852">
        <w:rPr>
          <w:rFonts w:ascii="Book Antiqua" w:hAnsi="Book Antiqua"/>
          <w:sz w:val="22"/>
          <w:szCs w:val="22"/>
        </w:rPr>
        <w:t>негу</w:t>
      </w:r>
      <w:r w:rsidR="00C0230D" w:rsidRPr="00D84852">
        <w:rPr>
          <w:rFonts w:ascii="Book Antiqua" w:hAnsi="Book Antiqua"/>
          <w:sz w:val="22"/>
          <w:szCs w:val="22"/>
        </w:rPr>
        <w:t xml:space="preserve"> </w:t>
      </w:r>
      <w:r w:rsidR="006E6BFD" w:rsidRPr="00D84852">
        <w:rPr>
          <w:rFonts w:ascii="Book Antiqua" w:hAnsi="Book Antiqua"/>
          <w:sz w:val="22"/>
          <w:szCs w:val="22"/>
        </w:rPr>
        <w:t>и</w:t>
      </w:r>
      <w:r w:rsidR="00C0230D" w:rsidRPr="00D84852">
        <w:rPr>
          <w:rFonts w:ascii="Book Antiqua" w:hAnsi="Book Antiqua"/>
          <w:sz w:val="22"/>
          <w:szCs w:val="22"/>
        </w:rPr>
        <w:t xml:space="preserve"> </w:t>
      </w:r>
      <w:r w:rsidR="006E6BFD" w:rsidRPr="00D84852">
        <w:rPr>
          <w:rFonts w:ascii="Book Antiqua" w:hAnsi="Book Antiqua"/>
          <w:sz w:val="22"/>
          <w:szCs w:val="22"/>
        </w:rPr>
        <w:t>васпитање</w:t>
      </w:r>
      <w:r w:rsidR="00C0230D" w:rsidRPr="00D84852">
        <w:rPr>
          <w:rFonts w:ascii="Book Antiqua" w:hAnsi="Book Antiqua"/>
          <w:sz w:val="22"/>
          <w:szCs w:val="22"/>
        </w:rPr>
        <w:t xml:space="preserve">, </w:t>
      </w:r>
      <w:r w:rsidR="006E6BFD" w:rsidRPr="00D84852">
        <w:rPr>
          <w:rFonts w:ascii="Book Antiqua" w:hAnsi="Book Antiqua"/>
          <w:sz w:val="22"/>
          <w:szCs w:val="22"/>
        </w:rPr>
        <w:t>у</w:t>
      </w:r>
      <w:r w:rsidR="00C0230D" w:rsidRPr="00D84852">
        <w:rPr>
          <w:rFonts w:ascii="Book Antiqua" w:hAnsi="Book Antiqua"/>
          <w:sz w:val="22"/>
          <w:szCs w:val="22"/>
        </w:rPr>
        <w:t xml:space="preserve"> </w:t>
      </w:r>
      <w:r w:rsidR="006E6BFD" w:rsidRPr="00D84852">
        <w:rPr>
          <w:rFonts w:ascii="Book Antiqua" w:hAnsi="Book Antiqua"/>
          <w:sz w:val="22"/>
          <w:szCs w:val="22"/>
        </w:rPr>
        <w:t>посебном</w:t>
      </w:r>
      <w:r w:rsidR="00C0230D" w:rsidRPr="00D84852">
        <w:rPr>
          <w:rFonts w:ascii="Book Antiqua" w:hAnsi="Book Antiqua"/>
          <w:sz w:val="22"/>
          <w:szCs w:val="22"/>
        </w:rPr>
        <w:t xml:space="preserve"> </w:t>
      </w:r>
      <w:r w:rsidR="006E6BFD" w:rsidRPr="00D84852">
        <w:rPr>
          <w:rFonts w:ascii="Book Antiqua" w:hAnsi="Book Antiqua"/>
          <w:sz w:val="22"/>
          <w:szCs w:val="22"/>
        </w:rPr>
        <w:t>судском</w:t>
      </w:r>
      <w:r w:rsidR="00C0230D" w:rsidRPr="00D84852">
        <w:rPr>
          <w:rFonts w:ascii="Book Antiqua" w:hAnsi="Book Antiqua"/>
          <w:sz w:val="22"/>
          <w:szCs w:val="22"/>
        </w:rPr>
        <w:t xml:space="preserve"> </w:t>
      </w:r>
      <w:r w:rsidR="006E6BFD" w:rsidRPr="00D84852">
        <w:rPr>
          <w:rFonts w:ascii="Book Antiqua" w:hAnsi="Book Antiqua"/>
          <w:sz w:val="22"/>
          <w:szCs w:val="22"/>
        </w:rPr>
        <w:t>поступку</w:t>
      </w:r>
      <w:r w:rsidR="00C0230D" w:rsidRPr="00D84852">
        <w:rPr>
          <w:rFonts w:ascii="Book Antiqua" w:hAnsi="Book Antiqua"/>
          <w:sz w:val="22"/>
          <w:szCs w:val="22"/>
        </w:rPr>
        <w:t>“.</w:t>
      </w:r>
      <w:r w:rsidR="006E6BFD" w:rsidRPr="00D84852">
        <w:rPr>
          <w:rStyle w:val="FootnoteReference"/>
          <w:rFonts w:ascii="Book Antiqua" w:hAnsi="Book Antiqua"/>
          <w:sz w:val="22"/>
          <w:szCs w:val="22"/>
        </w:rPr>
        <w:footnoteReference w:id="21"/>
      </w:r>
    </w:p>
    <w:p w:rsidR="00403A1A" w:rsidRPr="00D84852" w:rsidRDefault="00403A1A" w:rsidP="00D84852">
      <w:pPr>
        <w:spacing w:after="0" w:line="240" w:lineRule="auto"/>
        <w:jc w:val="both"/>
        <w:rPr>
          <w:rFonts w:ascii="Book Antiqua" w:eastAsia="Times New Roman" w:hAnsi="Book Antiqua" w:cs="Times New Roman"/>
          <w:lang w:eastAsia="mk-MK"/>
        </w:rPr>
      </w:pPr>
      <w:r w:rsidRPr="00D84852">
        <w:rPr>
          <w:rFonts w:ascii="Book Antiqua" w:hAnsi="Book Antiqua"/>
        </w:rPr>
        <w:t xml:space="preserve">Када је у </w:t>
      </w:r>
      <w:r w:rsidRPr="00D84852">
        <w:rPr>
          <w:rFonts w:ascii="Book Antiqua" w:eastAsia="Times New Roman" w:hAnsi="Book Antiqua" w:cs="Times New Roman"/>
          <w:lang w:eastAsia="mk-MK"/>
        </w:rPr>
        <w:t xml:space="preserve">питању повреда права на </w:t>
      </w:r>
      <w:r w:rsidR="006E6BFD" w:rsidRPr="00D84852">
        <w:rPr>
          <w:rFonts w:ascii="Book Antiqua" w:eastAsia="Times New Roman" w:hAnsi="Book Antiqua" w:cs="Times New Roman"/>
          <w:lang w:eastAsia="mk-MK"/>
        </w:rPr>
        <w:t>делотвор</w:t>
      </w:r>
      <w:r w:rsidRPr="00D84852">
        <w:rPr>
          <w:rFonts w:ascii="Book Antiqua" w:eastAsia="Times New Roman" w:hAnsi="Book Antiqua" w:cs="Times New Roman"/>
          <w:lang w:eastAsia="mk-MK"/>
        </w:rPr>
        <w:t>а</w:t>
      </w:r>
      <w:r w:rsidR="006E6BFD" w:rsidRPr="00D84852">
        <w:rPr>
          <w:rFonts w:ascii="Book Antiqua" w:eastAsia="Times New Roman" w:hAnsi="Book Antiqua" w:cs="Times New Roman"/>
          <w:lang w:eastAsia="mk-MK"/>
        </w:rPr>
        <w:t>н</w:t>
      </w:r>
      <w:r w:rsidRPr="00D84852">
        <w:rPr>
          <w:rFonts w:ascii="Book Antiqua" w:eastAsia="Times New Roman" w:hAnsi="Book Antiqua" w:cs="Times New Roman"/>
          <w:lang w:eastAsia="mk-MK"/>
        </w:rPr>
        <w:t xml:space="preserve"> </w:t>
      </w:r>
      <w:r w:rsidR="006E6BFD" w:rsidRPr="00D84852">
        <w:rPr>
          <w:rFonts w:ascii="Book Antiqua" w:eastAsia="Times New Roman" w:hAnsi="Book Antiqua" w:cs="Times New Roman"/>
          <w:lang w:eastAsia="mk-MK"/>
        </w:rPr>
        <w:t>домаћ</w:t>
      </w:r>
      <w:r w:rsidRPr="00D84852">
        <w:rPr>
          <w:rFonts w:ascii="Book Antiqua" w:eastAsia="Times New Roman" w:hAnsi="Book Antiqua" w:cs="Times New Roman"/>
          <w:lang w:eastAsia="mk-MK"/>
        </w:rPr>
        <w:t xml:space="preserve">и правни </w:t>
      </w:r>
      <w:r w:rsidR="006E6BFD" w:rsidRPr="00D84852">
        <w:rPr>
          <w:rFonts w:ascii="Book Antiqua" w:eastAsia="Times New Roman" w:hAnsi="Book Antiqua" w:cs="Times New Roman"/>
          <w:lang w:eastAsia="mk-MK"/>
        </w:rPr>
        <w:t>лек</w:t>
      </w:r>
      <w:r w:rsidRPr="00D84852">
        <w:rPr>
          <w:rFonts w:ascii="Book Antiqua" w:eastAsia="Times New Roman" w:hAnsi="Book Antiqua" w:cs="Times New Roman"/>
          <w:lang w:eastAsia="mk-MK"/>
        </w:rPr>
        <w:t xml:space="preserve"> због </w:t>
      </w:r>
      <w:r w:rsidR="006E6BFD" w:rsidRPr="00D84852">
        <w:rPr>
          <w:rFonts w:ascii="Book Antiqua" w:eastAsia="Times New Roman" w:hAnsi="Book Antiqua" w:cs="Times New Roman"/>
          <w:lang w:eastAsia="mk-MK"/>
        </w:rPr>
        <w:t xml:space="preserve">прекомерне </w:t>
      </w:r>
      <w:r w:rsidRPr="00D84852">
        <w:rPr>
          <w:rFonts w:ascii="Book Antiqua" w:eastAsia="Times New Roman" w:hAnsi="Book Antiqua" w:cs="Times New Roman"/>
          <w:lang w:eastAsia="mk-MK"/>
        </w:rPr>
        <w:t xml:space="preserve">дужине трајања поступка (чл. 13. </w:t>
      </w:r>
      <w:r w:rsidR="006E6BFD" w:rsidRPr="00D84852">
        <w:rPr>
          <w:rFonts w:ascii="Book Antiqua" w:eastAsia="Times New Roman" w:hAnsi="Book Antiqua" w:cs="Times New Roman"/>
          <w:lang w:eastAsia="mk-MK"/>
        </w:rPr>
        <w:t xml:space="preserve">у вези са чл. 6. </w:t>
      </w:r>
      <w:r w:rsidR="00ED6839" w:rsidRPr="00D84852">
        <w:rPr>
          <w:rFonts w:ascii="Book Antiqua" w:eastAsia="Times New Roman" w:hAnsi="Book Antiqua" w:cs="Times New Roman"/>
          <w:lang w:eastAsia="mk-MK"/>
        </w:rPr>
        <w:t>Конвенције</w:t>
      </w:r>
      <w:r w:rsidRPr="00D84852">
        <w:rPr>
          <w:rFonts w:ascii="Book Antiqua" w:eastAsia="Times New Roman" w:hAnsi="Book Antiqua" w:cs="Times New Roman"/>
          <w:lang w:eastAsia="mk-MK"/>
        </w:rPr>
        <w:t xml:space="preserve">), ЕСЉП је заузео став da je došlo do </w:t>
      </w:r>
      <w:r w:rsidR="006E6BFD" w:rsidRPr="00D84852">
        <w:rPr>
          <w:rFonts w:ascii="Book Antiqua" w:eastAsia="Times New Roman" w:hAnsi="Book Antiqua" w:cs="Times New Roman"/>
          <w:lang w:eastAsia="mk-MK"/>
        </w:rPr>
        <w:t xml:space="preserve">ове </w:t>
      </w:r>
      <w:r w:rsidRPr="00D84852">
        <w:rPr>
          <w:rFonts w:ascii="Book Antiqua" w:eastAsia="Times New Roman" w:hAnsi="Book Antiqua" w:cs="Times New Roman"/>
          <w:lang w:eastAsia="mk-MK"/>
        </w:rPr>
        <w:t>povrede</w:t>
      </w:r>
      <w:r w:rsidR="006E6BFD" w:rsidRPr="00D84852">
        <w:rPr>
          <w:rFonts w:ascii="Book Antiqua" w:eastAsia="Times New Roman" w:hAnsi="Book Antiqua" w:cs="Times New Roman"/>
          <w:lang w:eastAsia="mk-MK"/>
        </w:rPr>
        <w:t xml:space="preserve"> због недостатка делотворног правног лека,</w:t>
      </w:r>
      <w:r w:rsidR="006E6BFD" w:rsidRPr="00D84852">
        <w:rPr>
          <w:rStyle w:val="FootnoteReference"/>
          <w:rFonts w:ascii="Book Antiqua" w:eastAsia="Times New Roman" w:hAnsi="Book Antiqua" w:cs="Times New Roman"/>
          <w:lang w:eastAsia="mk-MK"/>
        </w:rPr>
        <w:footnoteReference w:id="22"/>
      </w:r>
      <w:r w:rsidR="006E6BFD" w:rsidRPr="00D84852">
        <w:rPr>
          <w:rFonts w:ascii="Book Antiqua" w:eastAsia="Times New Roman" w:hAnsi="Book Antiqua" w:cs="Times New Roman"/>
          <w:lang w:eastAsia="mk-MK"/>
        </w:rPr>
        <w:t xml:space="preserve"> </w:t>
      </w:r>
      <w:r w:rsidRPr="00D84852">
        <w:rPr>
          <w:rFonts w:ascii="Book Antiqua" w:eastAsia="Times New Roman" w:hAnsi="Book Antiqua" w:cs="Times New Roman"/>
          <w:lang w:eastAsia="mk-MK"/>
        </w:rPr>
        <w:t>образлажући га истим аргументима којима је образложена и одлука у предмету В.</w:t>
      </w:r>
      <w:r w:rsidR="006E6BFD" w:rsidRPr="00D84852">
        <w:rPr>
          <w:rFonts w:ascii="Book Antiqua" w:eastAsia="Times New Roman" w:hAnsi="Book Antiqua" w:cs="Times New Roman"/>
          <w:lang w:eastAsia="mk-MK"/>
        </w:rPr>
        <w:t xml:space="preserve">М.А против Србије. </w:t>
      </w:r>
    </w:p>
    <w:p w:rsidR="0012473C" w:rsidRPr="00D84852" w:rsidRDefault="0012473C" w:rsidP="00D84852">
      <w:pPr>
        <w:pStyle w:val="FootnoteText"/>
        <w:rPr>
          <w:rFonts w:ascii="Book Antiqua" w:hAnsi="Book Antiqua"/>
          <w:b/>
          <w:sz w:val="22"/>
          <w:szCs w:val="22"/>
        </w:rPr>
      </w:pPr>
    </w:p>
    <w:p w:rsidR="009F345C" w:rsidRPr="00D84852" w:rsidRDefault="00A9325E" w:rsidP="00D84852">
      <w:pPr>
        <w:pStyle w:val="FootnoteText"/>
        <w:rPr>
          <w:rFonts w:ascii="Book Antiqua" w:hAnsi="Book Antiqua"/>
          <w:b/>
          <w:sz w:val="22"/>
          <w:szCs w:val="22"/>
        </w:rPr>
      </w:pPr>
      <w:r w:rsidRPr="00D84852">
        <w:rPr>
          <w:rFonts w:ascii="Book Antiqua" w:hAnsi="Book Antiqua"/>
          <w:b/>
          <w:sz w:val="22"/>
          <w:szCs w:val="22"/>
        </w:rPr>
        <w:t xml:space="preserve">2.3. </w:t>
      </w:r>
      <w:r w:rsidR="00C317F6" w:rsidRPr="00D84852">
        <w:rPr>
          <w:rFonts w:ascii="Book Antiqua" w:hAnsi="Book Antiqua"/>
          <w:b/>
          <w:sz w:val="22"/>
          <w:szCs w:val="22"/>
        </w:rPr>
        <w:t xml:space="preserve">Предмет </w:t>
      </w:r>
      <w:r w:rsidR="009F345C" w:rsidRPr="00D84852">
        <w:rPr>
          <w:rFonts w:ascii="Book Antiqua" w:hAnsi="Book Antiqua"/>
          <w:b/>
          <w:i/>
          <w:sz w:val="22"/>
          <w:szCs w:val="22"/>
        </w:rPr>
        <w:t xml:space="preserve">Фелбаб против </w:t>
      </w:r>
      <w:r w:rsidR="00C317F6" w:rsidRPr="00D84852">
        <w:rPr>
          <w:rFonts w:ascii="Book Antiqua" w:hAnsi="Book Antiqua"/>
          <w:b/>
          <w:i/>
          <w:sz w:val="22"/>
          <w:szCs w:val="22"/>
        </w:rPr>
        <w:t>С</w:t>
      </w:r>
      <w:r w:rsidR="009F345C" w:rsidRPr="00D84852">
        <w:rPr>
          <w:rFonts w:ascii="Book Antiqua" w:hAnsi="Book Antiqua"/>
          <w:b/>
          <w:i/>
          <w:sz w:val="22"/>
          <w:szCs w:val="22"/>
        </w:rPr>
        <w:t>рбије</w:t>
      </w:r>
      <w:r w:rsidR="00F923B8" w:rsidRPr="00D84852">
        <w:rPr>
          <w:rFonts w:ascii="Book Antiqua" w:hAnsi="Book Antiqua"/>
          <w:b/>
          <w:sz w:val="22"/>
          <w:szCs w:val="22"/>
        </w:rPr>
        <w:t xml:space="preserve"> (2009)</w:t>
      </w:r>
    </w:p>
    <w:p w:rsidR="009F345C" w:rsidRPr="00D84852" w:rsidRDefault="00C317F6" w:rsidP="00D84852">
      <w:pPr>
        <w:pStyle w:val="BodyText"/>
        <w:ind w:firstLine="720"/>
        <w:rPr>
          <w:rFonts w:ascii="Book Antiqua" w:hAnsi="Book Antiqua"/>
          <w:sz w:val="22"/>
          <w:szCs w:val="22"/>
        </w:rPr>
      </w:pPr>
      <w:r w:rsidRPr="00D84852">
        <w:rPr>
          <w:rFonts w:ascii="Book Antiqua" w:hAnsi="Book Antiqua"/>
          <w:sz w:val="22"/>
          <w:szCs w:val="22"/>
          <w:lang w:val="sr-Latn-CS"/>
        </w:rPr>
        <w:t>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предмету</w:t>
      </w:r>
      <w:r w:rsidR="009F345C" w:rsidRPr="00D84852">
        <w:rPr>
          <w:rFonts w:ascii="Book Antiqua" w:hAnsi="Book Antiqua"/>
          <w:sz w:val="22"/>
          <w:szCs w:val="22"/>
          <w:lang w:val="sr-Latn-CS"/>
        </w:rPr>
        <w:t xml:space="preserve"> </w:t>
      </w:r>
      <w:r w:rsidRPr="00D84852">
        <w:rPr>
          <w:rFonts w:ascii="Book Antiqua" w:hAnsi="Book Antiqua"/>
          <w:i/>
          <w:sz w:val="22"/>
          <w:szCs w:val="22"/>
          <w:lang w:val="sr-Latn-CS"/>
        </w:rPr>
        <w:t>Фелбаб</w:t>
      </w:r>
      <w:r w:rsidR="009F345C" w:rsidRPr="00D84852">
        <w:rPr>
          <w:rFonts w:ascii="Book Antiqua" w:hAnsi="Book Antiqua"/>
          <w:i/>
          <w:sz w:val="22"/>
          <w:szCs w:val="22"/>
          <w:lang w:val="sr-Latn-CS"/>
        </w:rPr>
        <w:t xml:space="preserve"> </w:t>
      </w:r>
      <w:r w:rsidRPr="00D84852">
        <w:rPr>
          <w:rFonts w:ascii="Book Antiqua" w:hAnsi="Book Antiqua"/>
          <w:i/>
          <w:sz w:val="22"/>
          <w:szCs w:val="22"/>
          <w:lang w:val="sr-Latn-CS"/>
        </w:rPr>
        <w:t>против</w:t>
      </w:r>
      <w:r w:rsidR="009F345C" w:rsidRPr="00D84852">
        <w:rPr>
          <w:rFonts w:ascii="Book Antiqua" w:hAnsi="Book Antiqua"/>
          <w:i/>
          <w:sz w:val="22"/>
          <w:szCs w:val="22"/>
          <w:lang w:val="sr-Latn-CS"/>
        </w:rPr>
        <w:t xml:space="preserve"> </w:t>
      </w:r>
      <w:r w:rsidRPr="00D84852">
        <w:rPr>
          <w:rFonts w:ascii="Book Antiqua" w:hAnsi="Book Antiqua"/>
          <w:i/>
          <w:sz w:val="22"/>
          <w:szCs w:val="22"/>
          <w:lang w:val="sr-Latn-CS"/>
        </w:rPr>
        <w:t>Србије</w:t>
      </w:r>
      <w:r w:rsidR="009F345C" w:rsidRPr="00D84852">
        <w:rPr>
          <w:rStyle w:val="FootnoteReference"/>
          <w:rFonts w:ascii="Book Antiqua" w:hAnsi="Book Antiqua"/>
          <w:sz w:val="22"/>
          <w:szCs w:val="22"/>
          <w:lang w:val="sr-Latn-CS"/>
        </w:rPr>
        <w:footnoteReference w:id="23"/>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радило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праву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делотворни</w:t>
      </w:r>
      <w:r w:rsidR="004003AF" w:rsidRPr="00D84852">
        <w:rPr>
          <w:rFonts w:ascii="Book Antiqua" w:hAnsi="Book Antiqua"/>
          <w:sz w:val="22"/>
          <w:szCs w:val="22"/>
        </w:rPr>
        <w:t xml:space="preserve"> домаћи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правни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лек</w:t>
      </w:r>
      <w:r w:rsidR="009F345C" w:rsidRPr="00D84852">
        <w:rPr>
          <w:rFonts w:ascii="Book Antiqua" w:hAnsi="Book Antiqua"/>
          <w:sz w:val="22"/>
          <w:szCs w:val="22"/>
          <w:lang w:val="sr-Latn-CS"/>
        </w:rPr>
        <w:t xml:space="preserve"> </w:t>
      </w:r>
      <w:r w:rsidR="00105F0E" w:rsidRPr="00D84852">
        <w:rPr>
          <w:rFonts w:ascii="Book Antiqua" w:hAnsi="Book Antiqua"/>
          <w:sz w:val="22"/>
          <w:szCs w:val="22"/>
        </w:rPr>
        <w:t xml:space="preserve">који се може употребити у случају </w:t>
      </w:r>
      <w:r w:rsidRPr="00D84852">
        <w:rPr>
          <w:rFonts w:ascii="Book Antiqua" w:hAnsi="Book Antiqua"/>
          <w:sz w:val="22"/>
          <w:szCs w:val="22"/>
          <w:lang w:val="sr-Latn-CS"/>
        </w:rPr>
        <w:t>кршења</w:t>
      </w:r>
      <w:r w:rsidR="009F345C" w:rsidRPr="00D84852">
        <w:rPr>
          <w:rFonts w:ascii="Book Antiqua" w:hAnsi="Book Antiqua"/>
          <w:sz w:val="22"/>
          <w:szCs w:val="22"/>
          <w:lang w:val="sr-Latn-CS"/>
        </w:rPr>
        <w:t xml:space="preserve"> </w:t>
      </w:r>
      <w:r w:rsidR="00ED6839" w:rsidRPr="00D84852">
        <w:rPr>
          <w:rFonts w:ascii="Book Antiqua" w:hAnsi="Book Antiqua"/>
          <w:sz w:val="22"/>
          <w:szCs w:val="22"/>
        </w:rPr>
        <w:t>Конвенције</w:t>
      </w:r>
      <w:r w:rsidR="009F345C" w:rsidRPr="00D84852">
        <w:rPr>
          <w:rFonts w:ascii="Book Antiqua" w:hAnsi="Book Antiqua"/>
          <w:sz w:val="22"/>
          <w:szCs w:val="22"/>
          <w:lang w:val="sr-Latn-CS"/>
        </w:rPr>
        <w:t xml:space="preserve"> </w:t>
      </w:r>
      <w:r w:rsidR="004003AF" w:rsidRPr="00D84852">
        <w:rPr>
          <w:rFonts w:ascii="Book Antiqua" w:hAnsi="Book Antiqua"/>
          <w:sz w:val="22"/>
          <w:szCs w:val="22"/>
        </w:rPr>
        <w:t xml:space="preserve">у погледу </w:t>
      </w:r>
      <w:r w:rsidRPr="00D84852">
        <w:rPr>
          <w:rFonts w:ascii="Book Antiqua" w:hAnsi="Book Antiqua"/>
          <w:sz w:val="22"/>
          <w:szCs w:val="22"/>
          <w:lang w:val="sr-Latn-CS"/>
        </w:rPr>
        <w:t>извршењ</w:t>
      </w:r>
      <w:r w:rsidR="004003AF" w:rsidRPr="00D84852">
        <w:rPr>
          <w:rFonts w:ascii="Book Antiqua" w:hAnsi="Book Antiqua"/>
          <w:sz w:val="22"/>
          <w:szCs w:val="22"/>
        </w:rPr>
        <w:t>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одлука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вези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контактима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децом</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Подносилац</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представке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жалио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због</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неизвршења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коначн</w:t>
      </w:r>
      <w:r w:rsidRPr="00D84852">
        <w:rPr>
          <w:rFonts w:ascii="Book Antiqua" w:hAnsi="Book Antiqua"/>
          <w:sz w:val="22"/>
          <w:szCs w:val="22"/>
        </w:rPr>
        <w:t xml:space="preserve">е одлуке о </w:t>
      </w:r>
      <w:r w:rsidRPr="00D84852">
        <w:rPr>
          <w:rFonts w:ascii="Book Antiqua" w:hAnsi="Book Antiqua"/>
          <w:sz w:val="22"/>
          <w:szCs w:val="22"/>
          <w:lang w:val="sr-Latn-CS"/>
        </w:rPr>
        <w:t>остваривањ</w:t>
      </w:r>
      <w:r w:rsidRPr="00D84852">
        <w:rPr>
          <w:rFonts w:ascii="Book Antiqua" w:hAnsi="Book Antiqua"/>
          <w:sz w:val="22"/>
          <w:szCs w:val="22"/>
        </w:rPr>
        <w:t xml:space="preserve">у личних односа </w:t>
      </w:r>
      <w:r w:rsidRPr="00D84852">
        <w:rPr>
          <w:rFonts w:ascii="Book Antiqua" w:hAnsi="Book Antiqua"/>
          <w:sz w:val="22"/>
          <w:szCs w:val="22"/>
          <w:lang w:val="sr-Latn-CS"/>
        </w:rPr>
        <w:t>с</w:t>
      </w:r>
      <w:r w:rsidRPr="00D84852">
        <w:rPr>
          <w:rFonts w:ascii="Book Antiqua" w:hAnsi="Book Antiqua"/>
          <w:sz w:val="22"/>
          <w:szCs w:val="22"/>
        </w:rPr>
        <w:t>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децом</w:t>
      </w:r>
      <w:r w:rsidR="00F257DB" w:rsidRPr="00D84852">
        <w:rPr>
          <w:rFonts w:ascii="Book Antiqua" w:hAnsi="Book Antiqua"/>
          <w:sz w:val="22"/>
          <w:szCs w:val="22"/>
        </w:rPr>
        <w:t xml:space="preserve">, </w:t>
      </w:r>
      <w:r w:rsidRPr="00D84852">
        <w:rPr>
          <w:rFonts w:ascii="Book Antiqua" w:hAnsi="Book Antiqua"/>
          <w:sz w:val="22"/>
          <w:szCs w:val="22"/>
          <w:lang w:val="sr-Latn-CS"/>
        </w:rPr>
        <w:t>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хитној</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ствари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која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се</w:t>
      </w:r>
      <w:r w:rsidR="009F345C" w:rsidRPr="00D84852">
        <w:rPr>
          <w:rFonts w:ascii="Book Antiqua" w:hAnsi="Book Antiqua"/>
          <w:sz w:val="22"/>
          <w:szCs w:val="22"/>
          <w:lang w:val="sr-Latn-CS"/>
        </w:rPr>
        <w:t xml:space="preserve"> </w:t>
      </w:r>
      <w:r w:rsidR="00F257DB" w:rsidRPr="00D84852">
        <w:rPr>
          <w:rFonts w:ascii="Book Antiqua" w:hAnsi="Book Antiqua"/>
          <w:sz w:val="22"/>
          <w:szCs w:val="22"/>
        </w:rPr>
        <w:t xml:space="preserve">тиче </w:t>
      </w:r>
      <w:r w:rsidRPr="00D84852">
        <w:rPr>
          <w:rFonts w:ascii="Book Antiqua" w:hAnsi="Book Antiqua"/>
          <w:sz w:val="22"/>
          <w:szCs w:val="22"/>
          <w:lang w:val="sr-Latn-CS"/>
        </w:rPr>
        <w:t>однос</w:t>
      </w:r>
      <w:r w:rsidR="00F257DB" w:rsidRPr="00D84852">
        <w:rPr>
          <w:rFonts w:ascii="Book Antiqua" w:hAnsi="Book Antiqua"/>
          <w:sz w:val="22"/>
          <w:szCs w:val="22"/>
        </w:rPr>
        <w:t>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родитеља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деце</w:t>
      </w:r>
      <w:r w:rsidR="009F345C" w:rsidRPr="00D84852">
        <w:rPr>
          <w:rFonts w:ascii="Book Antiqua" w:hAnsi="Book Antiqua"/>
          <w:sz w:val="22"/>
          <w:szCs w:val="22"/>
          <w:lang w:val="sr-Latn-CS"/>
        </w:rPr>
        <w:t xml:space="preserve">. </w:t>
      </w:r>
      <w:r w:rsidR="004003AF" w:rsidRPr="00D84852">
        <w:rPr>
          <w:rFonts w:ascii="Book Antiqua" w:hAnsi="Book Antiqua"/>
          <w:sz w:val="22"/>
          <w:szCs w:val="22"/>
          <w:lang w:val="sr-Latn-CS"/>
        </w:rPr>
        <w:t>Суд је</w:t>
      </w:r>
      <w:r w:rsidR="004003AF" w:rsidRPr="00D84852">
        <w:rPr>
          <w:rFonts w:ascii="Book Antiqua" w:hAnsi="Book Antiqua"/>
          <w:sz w:val="22"/>
          <w:szCs w:val="22"/>
        </w:rPr>
        <w:t xml:space="preserve"> констатовао </w:t>
      </w:r>
      <w:r w:rsidR="004003AF" w:rsidRPr="00D84852">
        <w:rPr>
          <w:rFonts w:ascii="Book Antiqua" w:hAnsi="Book Antiqua"/>
          <w:sz w:val="22"/>
          <w:szCs w:val="22"/>
          <w:lang w:val="sr-Latn-CS"/>
        </w:rPr>
        <w:t xml:space="preserve">да домаћи суд није поступио </w:t>
      </w:r>
      <w:r w:rsidR="004003AF" w:rsidRPr="00D84852">
        <w:rPr>
          <w:rFonts w:ascii="Book Antiqua" w:hAnsi="Book Antiqua"/>
          <w:sz w:val="22"/>
          <w:szCs w:val="22"/>
        </w:rPr>
        <w:t xml:space="preserve">у складу са прописима, тј. </w:t>
      </w:r>
      <w:r w:rsidR="004003AF" w:rsidRPr="00D84852">
        <w:rPr>
          <w:rFonts w:ascii="Book Antiqua" w:hAnsi="Book Antiqua"/>
          <w:sz w:val="22"/>
          <w:szCs w:val="22"/>
          <w:lang w:val="sr-Latn-CS"/>
        </w:rPr>
        <w:t>није поступио по службеној дужности</w:t>
      </w:r>
      <w:r w:rsidR="004003AF" w:rsidRPr="00D84852">
        <w:rPr>
          <w:rFonts w:ascii="Book Antiqua" w:hAnsi="Book Antiqua"/>
          <w:sz w:val="22"/>
          <w:szCs w:val="22"/>
        </w:rPr>
        <w:t xml:space="preserve">, као и да је </w:t>
      </w:r>
      <w:r w:rsidR="004003AF" w:rsidRPr="00D84852">
        <w:rPr>
          <w:rFonts w:ascii="Book Antiqua" w:hAnsi="Book Antiqua"/>
          <w:sz w:val="22"/>
          <w:szCs w:val="22"/>
          <w:lang w:val="sr-Latn-CS"/>
        </w:rPr>
        <w:t>пропустио да примени било коју меру принуде</w:t>
      </w:r>
      <w:r w:rsidR="004003AF" w:rsidRPr="00D84852">
        <w:rPr>
          <w:rFonts w:ascii="Book Antiqua" w:hAnsi="Book Antiqua"/>
          <w:sz w:val="22"/>
          <w:szCs w:val="22"/>
        </w:rPr>
        <w:t>,</w:t>
      </w:r>
      <w:r w:rsidR="004003AF" w:rsidRPr="00D84852">
        <w:rPr>
          <w:rFonts w:ascii="Book Antiqua" w:hAnsi="Book Antiqua"/>
          <w:sz w:val="22"/>
          <w:szCs w:val="22"/>
          <w:lang w:val="sr-Latn-CS"/>
        </w:rPr>
        <w:t xml:space="preserve"> упркос очигледно некооперативном ставу бивше супруге подносиоца представке. У том смислу, српске власти нису предузеле довољне кораке да изврше правоснажн</w:t>
      </w:r>
      <w:r w:rsidR="004003AF" w:rsidRPr="00D84852">
        <w:rPr>
          <w:rFonts w:ascii="Book Antiqua" w:hAnsi="Book Antiqua"/>
          <w:sz w:val="22"/>
          <w:szCs w:val="22"/>
        </w:rPr>
        <w:t xml:space="preserve">у одлуку о одржавању личних односа са децом </w:t>
      </w:r>
      <w:r w:rsidR="004003AF" w:rsidRPr="00D84852">
        <w:rPr>
          <w:rFonts w:ascii="Book Antiqua" w:hAnsi="Book Antiqua"/>
          <w:sz w:val="22"/>
          <w:szCs w:val="22"/>
          <w:lang w:val="sr-Latn-CS"/>
        </w:rPr>
        <w:t xml:space="preserve">од 6. јуна 2000, </w:t>
      </w:r>
      <w:r w:rsidR="004003AF" w:rsidRPr="00D84852">
        <w:rPr>
          <w:rFonts w:ascii="Book Antiqua" w:hAnsi="Book Antiqua"/>
          <w:sz w:val="22"/>
          <w:szCs w:val="22"/>
        </w:rPr>
        <w:t xml:space="preserve">која је остала </w:t>
      </w:r>
      <w:r w:rsidR="004003AF" w:rsidRPr="00D84852">
        <w:rPr>
          <w:rFonts w:ascii="Book Antiqua" w:hAnsi="Book Antiqua"/>
          <w:sz w:val="22"/>
          <w:szCs w:val="22"/>
          <w:lang w:val="sr-Latn-CS"/>
        </w:rPr>
        <w:t>неизвршен</w:t>
      </w:r>
      <w:r w:rsidR="004003AF" w:rsidRPr="00D84852">
        <w:rPr>
          <w:rFonts w:ascii="Book Antiqua" w:hAnsi="Book Antiqua"/>
          <w:sz w:val="22"/>
          <w:szCs w:val="22"/>
        </w:rPr>
        <w:t>а</w:t>
      </w:r>
      <w:r w:rsidR="004003AF" w:rsidRPr="00D84852">
        <w:rPr>
          <w:rFonts w:ascii="Book Antiqua" w:hAnsi="Book Antiqua"/>
          <w:sz w:val="22"/>
          <w:szCs w:val="22"/>
          <w:lang w:val="sr-Latn-CS"/>
        </w:rPr>
        <w:t xml:space="preserve"> до маја 2008. године.</w:t>
      </w:r>
      <w:r w:rsidR="004003AF" w:rsidRPr="00D84852">
        <w:rPr>
          <w:rFonts w:ascii="Book Antiqua" w:hAnsi="Book Antiqua"/>
          <w:sz w:val="22"/>
          <w:szCs w:val="22"/>
        </w:rPr>
        <w:t xml:space="preserve"> </w:t>
      </w:r>
      <w:r w:rsidRPr="00D84852">
        <w:rPr>
          <w:rFonts w:ascii="Book Antiqua" w:hAnsi="Book Antiqua"/>
          <w:sz w:val="22"/>
          <w:szCs w:val="22"/>
        </w:rPr>
        <w:t xml:space="preserve">Позивајући се на чл. </w:t>
      </w:r>
      <w:r w:rsidR="009F345C" w:rsidRPr="00D84852">
        <w:rPr>
          <w:rFonts w:ascii="Book Antiqua" w:hAnsi="Book Antiqua"/>
          <w:sz w:val="22"/>
          <w:szCs w:val="22"/>
          <w:lang w:val="sr-Latn-CS"/>
        </w:rPr>
        <w:t xml:space="preserve">13 </w:t>
      </w:r>
      <w:r w:rsidRPr="00D84852">
        <w:rPr>
          <w:rFonts w:ascii="Book Antiqua" w:hAnsi="Book Antiqua"/>
          <w:sz w:val="22"/>
          <w:szCs w:val="22"/>
          <w:lang w:val="sr-Latn-CS"/>
        </w:rPr>
        <w:t>ЕК</w:t>
      </w:r>
      <w:r w:rsidRPr="00D84852">
        <w:rPr>
          <w:rFonts w:ascii="Book Antiqua" w:hAnsi="Book Antiqua"/>
          <w:sz w:val="22"/>
          <w:szCs w:val="22"/>
        </w:rPr>
        <w:t>Љ</w:t>
      </w:r>
      <w:r w:rsidRPr="00D84852">
        <w:rPr>
          <w:rFonts w:ascii="Book Antiqua" w:hAnsi="Book Antiqua"/>
          <w:sz w:val="22"/>
          <w:szCs w:val="22"/>
          <w:lang w:val="sr-Latn-CS"/>
        </w:rPr>
        <w:t>П</w:t>
      </w:r>
      <w:r w:rsidRPr="00D84852">
        <w:rPr>
          <w:rFonts w:ascii="Book Antiqua" w:hAnsi="Book Antiqua"/>
          <w:sz w:val="22"/>
          <w:szCs w:val="22"/>
        </w:rPr>
        <w:t xml:space="preserve"> којим је гарантовано право на делотворан правни лек</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подносилац</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представке</w:t>
      </w:r>
      <w:r w:rsidR="009F345C" w:rsidRPr="00D84852">
        <w:rPr>
          <w:rFonts w:ascii="Book Antiqua" w:hAnsi="Book Antiqua"/>
          <w:sz w:val="22"/>
          <w:szCs w:val="22"/>
          <w:lang w:val="sr-Latn-CS"/>
        </w:rPr>
        <w:t xml:space="preserve"> </w:t>
      </w:r>
      <w:r w:rsidRPr="00D84852">
        <w:rPr>
          <w:rFonts w:ascii="Book Antiqua" w:hAnsi="Book Antiqua"/>
          <w:sz w:val="22"/>
          <w:szCs w:val="22"/>
        </w:rPr>
        <w:t xml:space="preserve">је тврдио </w:t>
      </w:r>
      <w:r w:rsidRPr="00D84852">
        <w:rPr>
          <w:rFonts w:ascii="Book Antiqua" w:hAnsi="Book Antiqua"/>
          <w:sz w:val="22"/>
          <w:szCs w:val="22"/>
          <w:lang w:val="sr-Latn-CS"/>
        </w:rPr>
        <w:t>да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није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имао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располагању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делотворан</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домаћи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правни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лек</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помоћу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кога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би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убрзао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извршни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поступак</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Суд</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је</w:t>
      </w:r>
      <w:r w:rsidR="009F345C" w:rsidRPr="00D84852">
        <w:rPr>
          <w:rFonts w:ascii="Book Antiqua" w:hAnsi="Book Antiqua"/>
          <w:sz w:val="22"/>
          <w:szCs w:val="22"/>
          <w:lang w:val="sr-Latn-CS"/>
        </w:rPr>
        <w:t xml:space="preserve"> </w:t>
      </w:r>
      <w:r w:rsidRPr="00D84852">
        <w:rPr>
          <w:rFonts w:ascii="Book Antiqua" w:hAnsi="Book Antiqua"/>
          <w:sz w:val="22"/>
          <w:szCs w:val="22"/>
        </w:rPr>
        <w:t xml:space="preserve">констатовао </w:t>
      </w:r>
      <w:r w:rsidRPr="00D84852">
        <w:rPr>
          <w:rFonts w:ascii="Book Antiqua" w:hAnsi="Book Antiqua"/>
          <w:sz w:val="22"/>
          <w:szCs w:val="22"/>
          <w:lang w:val="sr-Latn-CS"/>
        </w:rPr>
        <w:t>да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у</w:t>
      </w:r>
      <w:r w:rsidR="009F345C" w:rsidRPr="00D84852">
        <w:rPr>
          <w:rFonts w:ascii="Book Antiqua" w:hAnsi="Book Antiqua"/>
          <w:sz w:val="22"/>
          <w:szCs w:val="22"/>
          <w:lang w:val="sr-Latn-CS"/>
        </w:rPr>
        <w:t xml:space="preserve"> </w:t>
      </w:r>
      <w:r w:rsidRPr="00D84852">
        <w:rPr>
          <w:rFonts w:ascii="Book Antiqua" w:hAnsi="Book Antiqua"/>
          <w:sz w:val="22"/>
          <w:szCs w:val="22"/>
        </w:rPr>
        <w:t xml:space="preserve">време спровођења </w:t>
      </w:r>
      <w:r w:rsidR="004003AF" w:rsidRPr="00D84852">
        <w:rPr>
          <w:rFonts w:ascii="Book Antiqua" w:hAnsi="Book Antiqua"/>
          <w:sz w:val="22"/>
          <w:szCs w:val="22"/>
        </w:rPr>
        <w:t xml:space="preserve">судског </w:t>
      </w:r>
      <w:r w:rsidRPr="00D84852">
        <w:rPr>
          <w:rFonts w:ascii="Book Antiqua" w:hAnsi="Book Antiqua"/>
          <w:sz w:val="22"/>
          <w:szCs w:val="22"/>
        </w:rPr>
        <w:t xml:space="preserve">поступка </w:t>
      </w:r>
      <w:r w:rsidR="004003AF" w:rsidRPr="00D84852">
        <w:rPr>
          <w:rFonts w:ascii="Book Antiqua" w:hAnsi="Book Antiqua"/>
          <w:sz w:val="22"/>
          <w:szCs w:val="22"/>
        </w:rPr>
        <w:t xml:space="preserve">у правном систему Србије </w:t>
      </w:r>
      <w:r w:rsidRPr="00D84852">
        <w:rPr>
          <w:rFonts w:ascii="Book Antiqua" w:hAnsi="Book Antiqua"/>
          <w:sz w:val="22"/>
          <w:szCs w:val="22"/>
          <w:lang w:val="sr-Latn-CS"/>
        </w:rPr>
        <w:t>заиста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није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било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делотворног</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правног</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лека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помоћу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кога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би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подносилац</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представке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могао</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да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се</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жали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неизвршење</w:t>
      </w:r>
      <w:r w:rsidRPr="00D84852">
        <w:rPr>
          <w:rFonts w:ascii="Book Antiqua" w:hAnsi="Book Antiqua"/>
          <w:sz w:val="22"/>
          <w:szCs w:val="22"/>
        </w:rPr>
        <w:t xml:space="preserve"> и </w:t>
      </w:r>
      <w:r w:rsidRPr="00D84852">
        <w:rPr>
          <w:rFonts w:ascii="Book Antiqua" w:hAnsi="Book Antiqua"/>
          <w:sz w:val="22"/>
          <w:szCs w:val="22"/>
          <w:lang w:val="sr-Latn-CS"/>
        </w:rPr>
        <w:t>закључио</w:t>
      </w:r>
      <w:r w:rsidR="009F345C" w:rsidRPr="00D84852">
        <w:rPr>
          <w:rFonts w:ascii="Book Antiqua" w:hAnsi="Book Antiqua"/>
          <w:sz w:val="22"/>
          <w:szCs w:val="22"/>
          <w:lang w:val="sr-Latn-CS"/>
        </w:rPr>
        <w:t xml:space="preserve"> </w:t>
      </w:r>
      <w:r w:rsidRPr="00D84852">
        <w:rPr>
          <w:rFonts w:ascii="Book Antiqua" w:hAnsi="Book Antiqua"/>
          <w:sz w:val="22"/>
          <w:szCs w:val="22"/>
        </w:rPr>
        <w:t xml:space="preserve">да је </w:t>
      </w:r>
      <w:r w:rsidRPr="00D84852">
        <w:rPr>
          <w:rFonts w:ascii="Book Antiqua" w:hAnsi="Book Antiqua"/>
          <w:sz w:val="22"/>
          <w:szCs w:val="22"/>
          <w:lang w:val="sr-Latn-CS"/>
        </w:rPr>
        <w:t>повређен</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члан</w:t>
      </w:r>
      <w:r w:rsidR="009F345C" w:rsidRPr="00D84852">
        <w:rPr>
          <w:rFonts w:ascii="Book Antiqua" w:hAnsi="Book Antiqua"/>
          <w:sz w:val="22"/>
          <w:szCs w:val="22"/>
          <w:lang w:val="sr-Latn-CS"/>
        </w:rPr>
        <w:t xml:space="preserve"> 13</w:t>
      </w:r>
      <w:r w:rsidR="00105F0E" w:rsidRPr="00D84852">
        <w:rPr>
          <w:rFonts w:ascii="Book Antiqua" w:hAnsi="Book Antiqua"/>
          <w:sz w:val="22"/>
          <w:szCs w:val="22"/>
        </w:rPr>
        <w:t>.</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у</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вези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са</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чланом</w:t>
      </w:r>
      <w:r w:rsidR="009F345C" w:rsidRPr="00D84852">
        <w:rPr>
          <w:rFonts w:ascii="Book Antiqua" w:hAnsi="Book Antiqua"/>
          <w:sz w:val="22"/>
          <w:szCs w:val="22"/>
          <w:lang w:val="sr-Latn-CS"/>
        </w:rPr>
        <w:t xml:space="preserve"> 6</w:t>
      </w:r>
      <w:r w:rsidR="00105F0E" w:rsidRPr="00D84852">
        <w:rPr>
          <w:rFonts w:ascii="Book Antiqua" w:hAnsi="Book Antiqua"/>
          <w:sz w:val="22"/>
          <w:szCs w:val="22"/>
        </w:rPr>
        <w:t>.</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став</w:t>
      </w:r>
      <w:r w:rsidR="009F345C" w:rsidRPr="00D84852">
        <w:rPr>
          <w:rFonts w:ascii="Book Antiqua" w:hAnsi="Book Antiqua"/>
          <w:sz w:val="22"/>
          <w:szCs w:val="22"/>
          <w:lang w:val="sr-Latn-CS"/>
        </w:rPr>
        <w:t xml:space="preserve"> 1</w:t>
      </w:r>
      <w:r w:rsidR="00105F0E" w:rsidRPr="00D84852">
        <w:rPr>
          <w:rFonts w:ascii="Book Antiqua" w:hAnsi="Book Antiqua"/>
          <w:sz w:val="22"/>
          <w:szCs w:val="22"/>
        </w:rPr>
        <w:t>.</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и</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чланом</w:t>
      </w:r>
      <w:r w:rsidR="009F345C" w:rsidRPr="00D84852">
        <w:rPr>
          <w:rFonts w:ascii="Book Antiqua" w:hAnsi="Book Antiqua"/>
          <w:sz w:val="22"/>
          <w:szCs w:val="22"/>
          <w:lang w:val="sr-Latn-CS"/>
        </w:rPr>
        <w:t xml:space="preserve"> 8</w:t>
      </w:r>
      <w:r w:rsidR="00105F0E" w:rsidRPr="00D84852">
        <w:rPr>
          <w:rFonts w:ascii="Book Antiqua" w:hAnsi="Book Antiqua"/>
          <w:sz w:val="22"/>
          <w:szCs w:val="22"/>
        </w:rPr>
        <w:t>.</w:t>
      </w:r>
      <w:r w:rsidR="009F345C" w:rsidRPr="00D84852">
        <w:rPr>
          <w:rFonts w:ascii="Book Antiqua" w:hAnsi="Book Antiqua"/>
          <w:sz w:val="22"/>
          <w:szCs w:val="22"/>
          <w:lang w:val="sr-Latn-CS"/>
        </w:rPr>
        <w:t xml:space="preserve"> </w:t>
      </w:r>
      <w:r w:rsidRPr="00D84852">
        <w:rPr>
          <w:rFonts w:ascii="Book Antiqua" w:hAnsi="Book Antiqua"/>
          <w:sz w:val="22"/>
          <w:szCs w:val="22"/>
          <w:lang w:val="sr-Latn-CS"/>
        </w:rPr>
        <w:t>Конвенције</w:t>
      </w:r>
      <w:r w:rsidR="009F345C" w:rsidRPr="00D84852">
        <w:rPr>
          <w:rFonts w:ascii="Book Antiqua" w:hAnsi="Book Antiqua"/>
          <w:sz w:val="22"/>
          <w:szCs w:val="22"/>
          <w:lang w:val="sr-Latn-CS"/>
        </w:rPr>
        <w:t>.</w:t>
      </w:r>
      <w:r w:rsidRPr="00D84852">
        <w:rPr>
          <w:rFonts w:ascii="Book Antiqua" w:hAnsi="Book Antiqua"/>
          <w:sz w:val="22"/>
          <w:szCs w:val="22"/>
        </w:rPr>
        <w:t xml:space="preserve"> </w:t>
      </w:r>
    </w:p>
    <w:p w:rsidR="00F923B8" w:rsidRPr="00D84852" w:rsidRDefault="00F923B8" w:rsidP="00D84852">
      <w:pPr>
        <w:pStyle w:val="FootnoteText"/>
        <w:rPr>
          <w:rFonts w:ascii="Book Antiqua" w:hAnsi="Book Antiqua"/>
          <w:b/>
          <w:sz w:val="22"/>
          <w:szCs w:val="22"/>
        </w:rPr>
      </w:pPr>
    </w:p>
    <w:p w:rsidR="00F923B8" w:rsidRPr="00D84852" w:rsidRDefault="00A9325E" w:rsidP="00D84852">
      <w:pPr>
        <w:pStyle w:val="FootnoteText"/>
        <w:rPr>
          <w:rFonts w:ascii="Book Antiqua" w:hAnsi="Book Antiqua"/>
          <w:b/>
          <w:sz w:val="22"/>
          <w:szCs w:val="22"/>
        </w:rPr>
      </w:pPr>
      <w:r w:rsidRPr="00D84852">
        <w:rPr>
          <w:rFonts w:ascii="Book Antiqua" w:hAnsi="Book Antiqua"/>
          <w:b/>
          <w:sz w:val="22"/>
          <w:szCs w:val="22"/>
        </w:rPr>
        <w:t xml:space="preserve">2.4. </w:t>
      </w:r>
      <w:r w:rsidR="00F923B8" w:rsidRPr="00D84852">
        <w:rPr>
          <w:rFonts w:ascii="Book Antiqua" w:hAnsi="Book Antiqua"/>
          <w:b/>
          <w:sz w:val="22"/>
          <w:szCs w:val="22"/>
        </w:rPr>
        <w:t xml:space="preserve">Предмет </w:t>
      </w:r>
      <w:r w:rsidR="00C317F6" w:rsidRPr="00D84852">
        <w:rPr>
          <w:rFonts w:ascii="Book Antiqua" w:hAnsi="Book Antiqua"/>
          <w:b/>
          <w:i/>
          <w:sz w:val="22"/>
          <w:szCs w:val="22"/>
        </w:rPr>
        <w:t>Вељков против Србије</w:t>
      </w:r>
      <w:r w:rsidR="00F923B8" w:rsidRPr="00D84852">
        <w:rPr>
          <w:rFonts w:ascii="Book Antiqua" w:hAnsi="Book Antiqua"/>
          <w:b/>
          <w:sz w:val="22"/>
          <w:szCs w:val="22"/>
        </w:rPr>
        <w:t xml:space="preserve"> (2011) </w:t>
      </w:r>
    </w:p>
    <w:p w:rsidR="00856C08" w:rsidRPr="00D84852" w:rsidRDefault="000E5621" w:rsidP="00D84852">
      <w:pPr>
        <w:pStyle w:val="FootnoteText"/>
        <w:ind w:firstLine="720"/>
        <w:jc w:val="both"/>
        <w:rPr>
          <w:rFonts w:ascii="Book Antiqua" w:hAnsi="Book Antiqua"/>
          <w:color w:val="000000"/>
          <w:sz w:val="22"/>
          <w:szCs w:val="22"/>
        </w:rPr>
      </w:pPr>
      <w:r w:rsidRPr="00D84852">
        <w:rPr>
          <w:rFonts w:ascii="Book Antiqua" w:hAnsi="Book Antiqua"/>
          <w:sz w:val="22"/>
          <w:szCs w:val="22"/>
        </w:rPr>
        <w:t xml:space="preserve">И </w:t>
      </w:r>
      <w:r w:rsidR="00F923B8" w:rsidRPr="00D84852">
        <w:rPr>
          <w:rFonts w:ascii="Book Antiqua" w:hAnsi="Book Antiqua"/>
          <w:sz w:val="22"/>
          <w:szCs w:val="22"/>
        </w:rPr>
        <w:t>предмет</w:t>
      </w:r>
      <w:r w:rsidRPr="00D84852">
        <w:rPr>
          <w:rFonts w:ascii="Book Antiqua" w:hAnsi="Book Antiqua"/>
          <w:sz w:val="22"/>
          <w:szCs w:val="22"/>
        </w:rPr>
        <w:t xml:space="preserve"> </w:t>
      </w:r>
      <w:r w:rsidRPr="00D84852">
        <w:rPr>
          <w:rFonts w:ascii="Book Antiqua" w:hAnsi="Book Antiqua"/>
          <w:i/>
          <w:sz w:val="22"/>
          <w:szCs w:val="22"/>
        </w:rPr>
        <w:t>Вељков против Србије</w:t>
      </w:r>
      <w:r w:rsidR="00F923B8" w:rsidRPr="00D84852">
        <w:rPr>
          <w:rStyle w:val="FootnoteReference"/>
          <w:rFonts w:ascii="Book Antiqua" w:hAnsi="Book Antiqua"/>
          <w:sz w:val="22"/>
          <w:szCs w:val="22"/>
        </w:rPr>
        <w:footnoteReference w:id="24"/>
      </w:r>
      <w:r w:rsidRPr="00D84852">
        <w:rPr>
          <w:rFonts w:ascii="Book Antiqua" w:hAnsi="Book Antiqua"/>
          <w:sz w:val="22"/>
          <w:szCs w:val="22"/>
        </w:rPr>
        <w:t xml:space="preserve"> </w:t>
      </w:r>
      <w:r w:rsidR="00C317F6" w:rsidRPr="00D84852">
        <w:rPr>
          <w:rFonts w:ascii="Book Antiqua" w:hAnsi="Book Antiqua"/>
          <w:color w:val="000000"/>
          <w:sz w:val="22"/>
          <w:szCs w:val="22"/>
        </w:rPr>
        <w:t xml:space="preserve">односи </w:t>
      </w:r>
      <w:r w:rsidRPr="00D84852">
        <w:rPr>
          <w:rFonts w:ascii="Book Antiqua" w:hAnsi="Book Antiqua"/>
          <w:color w:val="000000"/>
          <w:sz w:val="22"/>
          <w:szCs w:val="22"/>
        </w:rPr>
        <w:t xml:space="preserve">се </w:t>
      </w:r>
      <w:r w:rsidR="00C317F6" w:rsidRPr="00D84852">
        <w:rPr>
          <w:rFonts w:ascii="Book Antiqua" w:hAnsi="Book Antiqua"/>
          <w:color w:val="000000"/>
          <w:sz w:val="22"/>
          <w:szCs w:val="22"/>
        </w:rPr>
        <w:t xml:space="preserve">на </w:t>
      </w:r>
      <w:r w:rsidRPr="00D84852">
        <w:rPr>
          <w:rFonts w:ascii="Book Antiqua" w:hAnsi="Book Antiqua"/>
          <w:color w:val="000000"/>
          <w:sz w:val="22"/>
          <w:szCs w:val="22"/>
        </w:rPr>
        <w:t xml:space="preserve">прекомрно </w:t>
      </w:r>
      <w:r w:rsidR="00C317F6" w:rsidRPr="00D84852">
        <w:rPr>
          <w:rFonts w:ascii="Book Antiqua" w:hAnsi="Book Antiqua"/>
          <w:color w:val="000000"/>
          <w:sz w:val="22"/>
          <w:szCs w:val="22"/>
        </w:rPr>
        <w:t>дуго трајање  поступка у области породичних односа</w:t>
      </w:r>
      <w:r w:rsidR="00856C08" w:rsidRPr="00D84852">
        <w:rPr>
          <w:rFonts w:ascii="Book Antiqua" w:hAnsi="Book Antiqua"/>
          <w:color w:val="000000"/>
          <w:sz w:val="22"/>
          <w:szCs w:val="22"/>
        </w:rPr>
        <w:t xml:space="preserve"> (више од 5 година). Иако је узео у обзир </w:t>
      </w:r>
      <w:r w:rsidRPr="00D84852">
        <w:rPr>
          <w:rFonts w:ascii="Book Antiqua" w:hAnsi="Book Antiqua"/>
          <w:color w:val="000000"/>
          <w:sz w:val="22"/>
          <w:szCs w:val="22"/>
        </w:rPr>
        <w:t>сложено</w:t>
      </w:r>
      <w:r w:rsidR="00856C08" w:rsidRPr="00D84852">
        <w:rPr>
          <w:rFonts w:ascii="Book Antiqua" w:hAnsi="Book Antiqua"/>
          <w:color w:val="000000"/>
          <w:sz w:val="22"/>
          <w:szCs w:val="22"/>
        </w:rPr>
        <w:t xml:space="preserve">ст предмета, ЕСЉП је, имајући у виду његову </w:t>
      </w:r>
      <w:r w:rsidRPr="00D84852">
        <w:rPr>
          <w:rFonts w:ascii="Book Antiqua" w:hAnsi="Book Antiqua"/>
          <w:color w:val="000000"/>
          <w:sz w:val="22"/>
          <w:szCs w:val="22"/>
        </w:rPr>
        <w:t>осетљи</w:t>
      </w:r>
      <w:r w:rsidR="00856C08" w:rsidRPr="00D84852">
        <w:rPr>
          <w:rFonts w:ascii="Book Antiqua" w:hAnsi="Book Antiqua"/>
          <w:color w:val="000000"/>
          <w:sz w:val="22"/>
          <w:szCs w:val="22"/>
        </w:rPr>
        <w:t xml:space="preserve">вост и потребу да се поступа са посебном </w:t>
      </w:r>
      <w:r w:rsidRPr="00D84852">
        <w:rPr>
          <w:rFonts w:ascii="Book Antiqua" w:hAnsi="Book Antiqua"/>
          <w:color w:val="000000"/>
          <w:sz w:val="22"/>
          <w:szCs w:val="22"/>
        </w:rPr>
        <w:t>марљивошћу</w:t>
      </w:r>
      <w:r w:rsidR="00856C08" w:rsidRPr="00D84852">
        <w:rPr>
          <w:rFonts w:ascii="Book Antiqua" w:hAnsi="Book Antiqua"/>
          <w:color w:val="000000"/>
          <w:sz w:val="22"/>
          <w:szCs w:val="22"/>
        </w:rPr>
        <w:t>,</w:t>
      </w:r>
      <w:r w:rsidR="00856C08" w:rsidRPr="00D84852">
        <w:rPr>
          <w:rStyle w:val="FootnoteReference"/>
          <w:rFonts w:ascii="Book Antiqua" w:hAnsi="Book Antiqua"/>
          <w:color w:val="000000"/>
          <w:sz w:val="22"/>
          <w:szCs w:val="22"/>
        </w:rPr>
        <w:footnoteReference w:id="25"/>
      </w:r>
      <w:r w:rsidR="00856C08" w:rsidRPr="00D84852">
        <w:rPr>
          <w:rFonts w:ascii="Book Antiqua" w:hAnsi="Book Antiqua"/>
          <w:color w:val="000000"/>
          <w:sz w:val="22"/>
          <w:szCs w:val="22"/>
        </w:rPr>
        <w:t xml:space="preserve"> заузео став </w:t>
      </w:r>
      <w:r w:rsidR="00C317F6" w:rsidRPr="00D84852">
        <w:rPr>
          <w:rFonts w:ascii="Book Antiqua" w:hAnsi="Book Antiqua"/>
          <w:color w:val="000000"/>
          <w:sz w:val="22"/>
          <w:szCs w:val="22"/>
        </w:rPr>
        <w:t xml:space="preserve">да је дошло до повреде члана 6. став 1. </w:t>
      </w:r>
      <w:r w:rsidRPr="00D84852">
        <w:rPr>
          <w:rFonts w:ascii="Book Antiqua" w:hAnsi="Book Antiqua"/>
          <w:color w:val="000000"/>
          <w:sz w:val="22"/>
          <w:szCs w:val="22"/>
        </w:rPr>
        <w:t>К</w:t>
      </w:r>
      <w:r w:rsidR="00C317F6" w:rsidRPr="00D84852">
        <w:rPr>
          <w:rFonts w:ascii="Book Antiqua" w:hAnsi="Book Antiqua"/>
          <w:color w:val="000000"/>
          <w:sz w:val="22"/>
          <w:szCs w:val="22"/>
        </w:rPr>
        <w:t>онвенције</w:t>
      </w:r>
      <w:r w:rsidRPr="00D84852">
        <w:rPr>
          <w:rFonts w:ascii="Book Antiqua" w:hAnsi="Book Antiqua"/>
          <w:color w:val="000000"/>
          <w:sz w:val="22"/>
          <w:szCs w:val="22"/>
        </w:rPr>
        <w:t xml:space="preserve">. </w:t>
      </w:r>
      <w:r w:rsidR="00C317F6" w:rsidRPr="00D84852">
        <w:rPr>
          <w:rFonts w:ascii="Book Antiqua" w:hAnsi="Book Antiqua"/>
          <w:color w:val="000000"/>
          <w:sz w:val="22"/>
          <w:szCs w:val="22"/>
        </w:rPr>
        <w:t>Притужбу у вези са наводном повредом члана 8 Конвенције</w:t>
      </w:r>
      <w:r w:rsidR="00856C08" w:rsidRPr="00D84852">
        <w:rPr>
          <w:rFonts w:ascii="Book Antiqua" w:hAnsi="Book Antiqua"/>
          <w:color w:val="000000"/>
          <w:sz w:val="22"/>
          <w:szCs w:val="22"/>
        </w:rPr>
        <w:t xml:space="preserve">. </w:t>
      </w:r>
    </w:p>
    <w:p w:rsidR="005374ED" w:rsidRPr="00D84852" w:rsidRDefault="00C90FD8" w:rsidP="00D84852">
      <w:pPr>
        <w:pStyle w:val="FootnoteText"/>
        <w:ind w:firstLine="720"/>
        <w:jc w:val="both"/>
        <w:rPr>
          <w:rFonts w:ascii="Book Antiqua" w:hAnsi="Book Antiqua"/>
          <w:color w:val="000000"/>
          <w:sz w:val="22"/>
          <w:szCs w:val="22"/>
        </w:rPr>
      </w:pPr>
      <w:r w:rsidRPr="00D84852">
        <w:rPr>
          <w:rFonts w:ascii="Book Antiqua" w:hAnsi="Book Antiqua"/>
          <w:color w:val="000000"/>
          <w:sz w:val="22"/>
          <w:szCs w:val="22"/>
        </w:rPr>
        <w:t xml:space="preserve">Посебно су важна запажања суда у вези са обавезама националних органа </w:t>
      </w:r>
      <w:r w:rsidR="00856C08" w:rsidRPr="00D84852">
        <w:rPr>
          <w:rFonts w:ascii="Book Antiqua" w:hAnsi="Book Antiqua"/>
          <w:sz w:val="22"/>
          <w:szCs w:val="22"/>
        </w:rPr>
        <w:t xml:space="preserve">да </w:t>
      </w:r>
      <w:r w:rsidR="00856C08" w:rsidRPr="00D84852">
        <w:rPr>
          <w:rFonts w:ascii="Book Antiqua" w:hAnsi="Book Antiqua"/>
          <w:sz w:val="22"/>
          <w:szCs w:val="22"/>
          <w:lang w:val="sr-Latn-CS" w:eastAsia="mk-MK"/>
        </w:rPr>
        <w:t>предузму мере да олакшају поновно спајање родитеља и деце</w:t>
      </w:r>
      <w:r w:rsidRPr="00D84852">
        <w:rPr>
          <w:rFonts w:ascii="Book Antiqua" w:hAnsi="Book Antiqua"/>
          <w:sz w:val="22"/>
          <w:szCs w:val="22"/>
          <w:lang w:eastAsia="mk-MK"/>
        </w:rPr>
        <w:t xml:space="preserve">. Суд је нагласио да ова обавеза није </w:t>
      </w:r>
      <w:r w:rsidR="00856C08" w:rsidRPr="00D84852">
        <w:rPr>
          <w:rFonts w:ascii="Book Antiqua" w:hAnsi="Book Antiqua"/>
          <w:sz w:val="22"/>
          <w:szCs w:val="22"/>
          <w:lang w:val="sr-Latn-CS" w:eastAsia="mk-MK"/>
        </w:rPr>
        <w:t xml:space="preserve">безусловна, </w:t>
      </w:r>
      <w:r w:rsidRPr="00D84852">
        <w:rPr>
          <w:rFonts w:ascii="Book Antiqua" w:hAnsi="Book Antiqua"/>
          <w:sz w:val="22"/>
          <w:szCs w:val="22"/>
          <w:lang w:eastAsia="mk-MK"/>
        </w:rPr>
        <w:t>„</w:t>
      </w:r>
      <w:r w:rsidR="00856C08" w:rsidRPr="00D84852">
        <w:rPr>
          <w:rFonts w:ascii="Book Antiqua" w:hAnsi="Book Antiqua"/>
          <w:sz w:val="22"/>
          <w:szCs w:val="22"/>
          <w:lang w:val="sr-Latn-CS" w:eastAsia="mk-MK"/>
        </w:rPr>
        <w:t>пошто поновно спајање родитеља са дететом које је неко време живело са другим лицима можда неће моћи да се одмах догоди, а можда ће бити потребне и припремне мере с тим у вези. Природа и обим те припреме зависиће од околности сваког случаја, али ће разумевање и сарадња свих заинтересованих увек бити важан састојак. Иако национални органи морају учинити све да олакшају ту сарадњу, свака обавеза примене принуде у овој области мора бити ограничена пошто се морају узети у обзир интереси као и права и слободе свих заинтересованих, а посебно најбољи интереси детета</w:t>
      </w:r>
      <w:r w:rsidRPr="00D84852">
        <w:rPr>
          <w:rFonts w:ascii="Book Antiqua" w:hAnsi="Book Antiqua"/>
          <w:sz w:val="22"/>
          <w:szCs w:val="22"/>
          <w:lang w:val="sr-Latn-CS" w:eastAsia="mk-MK"/>
        </w:rPr>
        <w:t>“.</w:t>
      </w:r>
      <w:r w:rsidR="000D0129" w:rsidRPr="00D84852">
        <w:rPr>
          <w:rFonts w:ascii="Book Antiqua" w:hAnsi="Book Antiqua"/>
          <w:sz w:val="22"/>
          <w:szCs w:val="22"/>
          <w:lang w:val="sr-Latn-CS" w:eastAsia="mk-MK"/>
        </w:rPr>
        <w:t xml:space="preserve"> Када је реч о наводној повреди </w:t>
      </w:r>
      <w:r w:rsidR="000D0129" w:rsidRPr="00D84852">
        <w:rPr>
          <w:rFonts w:ascii="Book Antiqua" w:hAnsi="Book Antiqua"/>
          <w:sz w:val="22"/>
          <w:szCs w:val="22"/>
          <w:lang w:eastAsia="mk-MK"/>
        </w:rPr>
        <w:t xml:space="preserve">права на породични живот у вези са </w:t>
      </w:r>
      <w:r w:rsidR="000D0129" w:rsidRPr="00D84852">
        <w:rPr>
          <w:rFonts w:ascii="Book Antiqua" w:hAnsi="Book Antiqua"/>
          <w:sz w:val="22"/>
          <w:szCs w:val="22"/>
          <w:lang w:val="sr-Latn-CS" w:eastAsia="mk-MK"/>
        </w:rPr>
        <w:t>неизврш</w:t>
      </w:r>
      <w:r w:rsidR="000D0129" w:rsidRPr="00D84852">
        <w:rPr>
          <w:rFonts w:ascii="Book Antiqua" w:hAnsi="Book Antiqua"/>
          <w:sz w:val="22"/>
          <w:szCs w:val="22"/>
          <w:lang w:eastAsia="mk-MK"/>
        </w:rPr>
        <w:t xml:space="preserve">ењем </w:t>
      </w:r>
      <w:r w:rsidR="000D0129" w:rsidRPr="00D84852">
        <w:rPr>
          <w:rFonts w:ascii="Book Antiqua" w:hAnsi="Book Antiqua"/>
          <w:sz w:val="22"/>
          <w:szCs w:val="22"/>
          <w:lang w:val="sr-Latn-CS" w:eastAsia="mk-MK"/>
        </w:rPr>
        <w:t xml:space="preserve">привремених мера, </w:t>
      </w:r>
      <w:r w:rsidR="000D0129" w:rsidRPr="00D84852">
        <w:rPr>
          <w:rFonts w:ascii="Book Antiqua" w:hAnsi="Book Antiqua"/>
          <w:sz w:val="22"/>
          <w:szCs w:val="22"/>
          <w:lang w:eastAsia="mk-MK"/>
        </w:rPr>
        <w:t xml:space="preserve">ЕСЉП </w:t>
      </w:r>
      <w:r w:rsidR="000D0129" w:rsidRPr="00D84852">
        <w:rPr>
          <w:rFonts w:ascii="Book Antiqua" w:hAnsi="Book Antiqua"/>
          <w:sz w:val="22"/>
          <w:szCs w:val="22"/>
          <w:lang w:val="sr-Latn-CS" w:eastAsia="mk-MK"/>
        </w:rPr>
        <w:t xml:space="preserve">је </w:t>
      </w:r>
      <w:r w:rsidR="000D0129" w:rsidRPr="00D84852">
        <w:rPr>
          <w:rFonts w:ascii="Book Antiqua" w:hAnsi="Book Antiqua"/>
          <w:sz w:val="22"/>
          <w:szCs w:val="22"/>
          <w:lang w:eastAsia="mk-MK"/>
        </w:rPr>
        <w:t xml:space="preserve">заузео став </w:t>
      </w:r>
      <w:r w:rsidR="000D0129" w:rsidRPr="00D84852">
        <w:rPr>
          <w:rFonts w:ascii="Book Antiqua" w:hAnsi="Book Antiqua"/>
          <w:sz w:val="22"/>
          <w:szCs w:val="22"/>
          <w:lang w:val="sr-Latn-CS" w:eastAsia="mk-MK"/>
        </w:rPr>
        <w:t>да је представка у том делу очигледно неоснована</w:t>
      </w:r>
      <w:r w:rsidR="000D0129" w:rsidRPr="00D84852">
        <w:rPr>
          <w:rFonts w:ascii="Book Antiqua" w:hAnsi="Book Antiqua"/>
          <w:sz w:val="22"/>
          <w:szCs w:val="22"/>
          <w:lang w:eastAsia="mk-MK"/>
        </w:rPr>
        <w:t xml:space="preserve">, узимајући у обзир да се </w:t>
      </w:r>
      <w:r w:rsidR="00C317F6" w:rsidRPr="00D84852">
        <w:rPr>
          <w:rFonts w:ascii="Book Antiqua" w:hAnsi="Book Antiqua"/>
          <w:color w:val="000000"/>
          <w:sz w:val="22"/>
          <w:szCs w:val="22"/>
        </w:rPr>
        <w:t xml:space="preserve">захтев за првом привременом мером </w:t>
      </w:r>
      <w:r w:rsidR="000D0129" w:rsidRPr="00D84852">
        <w:rPr>
          <w:rFonts w:ascii="Book Antiqua" w:hAnsi="Book Antiqua"/>
          <w:color w:val="000000"/>
          <w:sz w:val="22"/>
          <w:szCs w:val="22"/>
        </w:rPr>
        <w:t xml:space="preserve">домаћи </w:t>
      </w:r>
      <w:r w:rsidR="00C317F6" w:rsidRPr="00D84852">
        <w:rPr>
          <w:rFonts w:ascii="Book Antiqua" w:hAnsi="Book Antiqua"/>
          <w:color w:val="000000"/>
          <w:sz w:val="22"/>
          <w:szCs w:val="22"/>
        </w:rPr>
        <w:t xml:space="preserve">суд </w:t>
      </w:r>
      <w:r w:rsidR="000D0129" w:rsidRPr="00D84852">
        <w:rPr>
          <w:rFonts w:ascii="Book Antiqua" w:hAnsi="Book Antiqua"/>
          <w:color w:val="000000"/>
          <w:sz w:val="22"/>
          <w:szCs w:val="22"/>
        </w:rPr>
        <w:t xml:space="preserve">без одлагања усвојио, као и да је </w:t>
      </w:r>
      <w:r w:rsidR="00C317F6" w:rsidRPr="00D84852">
        <w:rPr>
          <w:rFonts w:ascii="Book Antiqua" w:hAnsi="Book Antiqua"/>
          <w:color w:val="000000"/>
          <w:sz w:val="22"/>
          <w:szCs w:val="22"/>
        </w:rPr>
        <w:t xml:space="preserve">хитно заказано виђање подноситељке </w:t>
      </w:r>
      <w:r w:rsidR="000D0129" w:rsidRPr="00D84852">
        <w:rPr>
          <w:rFonts w:ascii="Book Antiqua" w:hAnsi="Book Antiqua"/>
          <w:color w:val="000000"/>
          <w:sz w:val="22"/>
          <w:szCs w:val="22"/>
        </w:rPr>
        <w:t xml:space="preserve">притужбе </w:t>
      </w:r>
      <w:r w:rsidR="00C317F6" w:rsidRPr="00D84852">
        <w:rPr>
          <w:rFonts w:ascii="Book Antiqua" w:hAnsi="Book Antiqua"/>
          <w:color w:val="000000"/>
          <w:sz w:val="22"/>
          <w:szCs w:val="22"/>
        </w:rPr>
        <w:t>са дететом,</w:t>
      </w:r>
      <w:r w:rsidR="000D0129" w:rsidRPr="00D84852">
        <w:rPr>
          <w:rFonts w:ascii="Book Antiqua" w:hAnsi="Book Antiqua"/>
          <w:color w:val="000000"/>
          <w:sz w:val="22"/>
          <w:szCs w:val="22"/>
        </w:rPr>
        <w:t xml:space="preserve"> да је </w:t>
      </w:r>
      <w:r w:rsidR="00C317F6" w:rsidRPr="00D84852">
        <w:rPr>
          <w:rFonts w:ascii="Book Antiqua" w:hAnsi="Book Antiqua"/>
          <w:color w:val="000000"/>
          <w:sz w:val="22"/>
          <w:szCs w:val="22"/>
        </w:rPr>
        <w:t xml:space="preserve">вршено је прилагођавање термина виђања </w:t>
      </w:r>
      <w:r w:rsidR="000D0129" w:rsidRPr="00D84852">
        <w:rPr>
          <w:rFonts w:ascii="Book Antiqua" w:hAnsi="Book Antiqua"/>
          <w:color w:val="000000"/>
          <w:sz w:val="22"/>
          <w:szCs w:val="22"/>
        </w:rPr>
        <w:t xml:space="preserve">њеним </w:t>
      </w:r>
      <w:r w:rsidR="00C317F6" w:rsidRPr="00D84852">
        <w:rPr>
          <w:rFonts w:ascii="Book Antiqua" w:hAnsi="Book Antiqua"/>
          <w:color w:val="000000"/>
          <w:sz w:val="22"/>
          <w:szCs w:val="22"/>
        </w:rPr>
        <w:t>потребама и захтевима</w:t>
      </w:r>
      <w:r w:rsidR="000D0129" w:rsidRPr="00D84852">
        <w:rPr>
          <w:rFonts w:ascii="Book Antiqua" w:hAnsi="Book Antiqua"/>
          <w:color w:val="000000"/>
          <w:sz w:val="22"/>
          <w:szCs w:val="22"/>
        </w:rPr>
        <w:t xml:space="preserve">, при чему она </w:t>
      </w:r>
      <w:r w:rsidR="00C317F6" w:rsidRPr="00D84852">
        <w:rPr>
          <w:rFonts w:ascii="Book Antiqua" w:hAnsi="Book Antiqua"/>
          <w:color w:val="000000"/>
          <w:sz w:val="22"/>
          <w:szCs w:val="22"/>
        </w:rPr>
        <w:t>није увек била спремна да се прилагоди ситуацији која јој није одговарала</w:t>
      </w:r>
      <w:r w:rsidR="000D0129" w:rsidRPr="00D84852">
        <w:rPr>
          <w:rFonts w:ascii="Book Antiqua" w:hAnsi="Book Antiqua"/>
          <w:color w:val="000000"/>
          <w:sz w:val="22"/>
          <w:szCs w:val="22"/>
        </w:rPr>
        <w:t>. Суд је такође имао у виду да период у коме прва привремена мера није извршена, пре него што је замењена новом, није био дужи од пет месеци</w:t>
      </w:r>
      <w:r w:rsidR="005374ED" w:rsidRPr="00D84852">
        <w:rPr>
          <w:rFonts w:ascii="Book Antiqua" w:hAnsi="Book Antiqua"/>
          <w:color w:val="000000"/>
          <w:sz w:val="22"/>
          <w:szCs w:val="22"/>
        </w:rPr>
        <w:t xml:space="preserve">, као и чињеницу да подноситељка притужбе извршење нове привремене </w:t>
      </w:r>
      <w:r w:rsidR="00C317F6" w:rsidRPr="00D84852">
        <w:rPr>
          <w:rFonts w:ascii="Book Antiqua" w:hAnsi="Book Antiqua"/>
          <w:color w:val="000000"/>
          <w:sz w:val="22"/>
          <w:szCs w:val="22"/>
        </w:rPr>
        <w:t>мере, која јој није одговарала, није тражила</w:t>
      </w:r>
      <w:r w:rsidR="005374ED" w:rsidRPr="00D84852">
        <w:rPr>
          <w:rFonts w:ascii="Book Antiqua" w:hAnsi="Book Antiqua"/>
          <w:color w:val="000000"/>
          <w:sz w:val="22"/>
          <w:szCs w:val="22"/>
        </w:rPr>
        <w:t xml:space="preserve">, нити је остварила контакт са дететом. У образложењу пресуде ЕСЉП је посебно указао на </w:t>
      </w:r>
      <w:r w:rsidR="00C317F6" w:rsidRPr="00D84852">
        <w:rPr>
          <w:rFonts w:ascii="Book Antiqua" w:hAnsi="Book Antiqua"/>
          <w:color w:val="000000"/>
          <w:sz w:val="22"/>
          <w:szCs w:val="22"/>
        </w:rPr>
        <w:t xml:space="preserve">чињеницу да одмах чим је подноситељка </w:t>
      </w:r>
      <w:r w:rsidR="005374ED" w:rsidRPr="00D84852">
        <w:rPr>
          <w:rFonts w:ascii="Book Antiqua" w:hAnsi="Book Antiqua"/>
          <w:color w:val="000000"/>
          <w:sz w:val="22"/>
          <w:szCs w:val="22"/>
        </w:rPr>
        <w:t xml:space="preserve">притужбе </w:t>
      </w:r>
      <w:r w:rsidR="00C317F6" w:rsidRPr="00D84852">
        <w:rPr>
          <w:rFonts w:ascii="Book Antiqua" w:hAnsi="Book Antiqua"/>
          <w:color w:val="000000"/>
          <w:sz w:val="22"/>
          <w:szCs w:val="22"/>
        </w:rPr>
        <w:t xml:space="preserve">контактирала </w:t>
      </w:r>
      <w:r w:rsidR="005374ED" w:rsidRPr="00D84852">
        <w:rPr>
          <w:rFonts w:ascii="Book Antiqua" w:hAnsi="Book Antiqua"/>
          <w:color w:val="000000"/>
          <w:sz w:val="22"/>
          <w:szCs w:val="22"/>
        </w:rPr>
        <w:t>надлежни ц</w:t>
      </w:r>
      <w:r w:rsidR="00C317F6" w:rsidRPr="00D84852">
        <w:rPr>
          <w:rFonts w:ascii="Book Antiqua" w:hAnsi="Book Antiqua"/>
          <w:color w:val="000000"/>
          <w:sz w:val="22"/>
          <w:szCs w:val="22"/>
        </w:rPr>
        <w:t>ентар за социјални рад</w:t>
      </w:r>
      <w:r w:rsidR="005374ED" w:rsidRPr="00D84852">
        <w:rPr>
          <w:rFonts w:ascii="Book Antiqua" w:hAnsi="Book Antiqua"/>
          <w:color w:val="000000"/>
          <w:sz w:val="22"/>
          <w:szCs w:val="22"/>
        </w:rPr>
        <w:t xml:space="preserve"> успостављен контаккт са дететом, као и да се п</w:t>
      </w:r>
      <w:r w:rsidR="00C317F6" w:rsidRPr="00D84852">
        <w:rPr>
          <w:rFonts w:ascii="Book Antiqua" w:hAnsi="Book Antiqua"/>
          <w:color w:val="000000"/>
          <w:sz w:val="22"/>
          <w:szCs w:val="22"/>
        </w:rPr>
        <w:t xml:space="preserve">роактиван став </w:t>
      </w:r>
      <w:r w:rsidR="005374ED" w:rsidRPr="00D84852">
        <w:rPr>
          <w:rFonts w:ascii="Book Antiqua" w:hAnsi="Book Antiqua"/>
          <w:color w:val="000000"/>
          <w:sz w:val="22"/>
          <w:szCs w:val="22"/>
        </w:rPr>
        <w:t xml:space="preserve">центра </w:t>
      </w:r>
      <w:r w:rsidR="00C317F6" w:rsidRPr="00D84852">
        <w:rPr>
          <w:rFonts w:ascii="Book Antiqua" w:hAnsi="Book Antiqua"/>
          <w:color w:val="000000"/>
          <w:sz w:val="22"/>
          <w:szCs w:val="22"/>
        </w:rPr>
        <w:t>наставио је одређивањем корективног надзора</w:t>
      </w:r>
      <w:r w:rsidR="005374ED" w:rsidRPr="00D84852">
        <w:rPr>
          <w:rFonts w:ascii="Book Antiqua" w:hAnsi="Book Antiqua"/>
          <w:color w:val="000000"/>
          <w:sz w:val="22"/>
          <w:szCs w:val="22"/>
        </w:rPr>
        <w:t xml:space="preserve">. Суд је указао </w:t>
      </w:r>
      <w:r w:rsidR="00C317F6" w:rsidRPr="00D84852">
        <w:rPr>
          <w:rFonts w:ascii="Book Antiqua" w:hAnsi="Book Antiqua"/>
          <w:color w:val="000000"/>
          <w:sz w:val="22"/>
          <w:szCs w:val="22"/>
        </w:rPr>
        <w:t xml:space="preserve">да би држава требало да настави са остваривањем </w:t>
      </w:r>
      <w:r w:rsidR="005374ED" w:rsidRPr="00D84852">
        <w:rPr>
          <w:rFonts w:ascii="Book Antiqua" w:hAnsi="Book Antiqua"/>
          <w:color w:val="000000"/>
          <w:sz w:val="22"/>
          <w:szCs w:val="22"/>
        </w:rPr>
        <w:t xml:space="preserve">нове привремене </w:t>
      </w:r>
      <w:r w:rsidR="00C317F6" w:rsidRPr="00D84852">
        <w:rPr>
          <w:rFonts w:ascii="Book Antiqua" w:hAnsi="Book Antiqua"/>
          <w:color w:val="000000"/>
          <w:sz w:val="22"/>
          <w:szCs w:val="22"/>
        </w:rPr>
        <w:t xml:space="preserve">мере </w:t>
      </w:r>
      <w:r w:rsidR="005374ED" w:rsidRPr="00D84852">
        <w:rPr>
          <w:rFonts w:ascii="Book Antiqua" w:hAnsi="Book Antiqua"/>
          <w:color w:val="000000"/>
          <w:sz w:val="22"/>
          <w:szCs w:val="22"/>
        </w:rPr>
        <w:t xml:space="preserve">стварајући </w:t>
      </w:r>
      <w:r w:rsidR="00C317F6" w:rsidRPr="00D84852">
        <w:rPr>
          <w:rFonts w:ascii="Book Antiqua" w:hAnsi="Book Antiqua"/>
          <w:color w:val="000000"/>
          <w:sz w:val="22"/>
          <w:szCs w:val="22"/>
        </w:rPr>
        <w:t>одговарајућ</w:t>
      </w:r>
      <w:r w:rsidR="005374ED" w:rsidRPr="00D84852">
        <w:rPr>
          <w:rFonts w:ascii="Book Antiqua" w:hAnsi="Book Antiqua"/>
          <w:color w:val="000000"/>
          <w:sz w:val="22"/>
          <w:szCs w:val="22"/>
        </w:rPr>
        <w:t>е</w:t>
      </w:r>
      <w:r w:rsidR="00C317F6" w:rsidRPr="00D84852">
        <w:rPr>
          <w:rFonts w:ascii="Book Antiqua" w:hAnsi="Book Antiqua"/>
          <w:color w:val="000000"/>
          <w:sz w:val="22"/>
          <w:szCs w:val="22"/>
        </w:rPr>
        <w:t xml:space="preserve"> услова за контакт подноситељке са својом кћерком.</w:t>
      </w:r>
    </w:p>
    <w:p w:rsidR="00A10F13" w:rsidRPr="00D84852" w:rsidRDefault="00A10F13" w:rsidP="00D84852">
      <w:pPr>
        <w:pStyle w:val="FootnoteText"/>
        <w:ind w:firstLine="720"/>
        <w:jc w:val="both"/>
        <w:rPr>
          <w:rFonts w:ascii="Book Antiqua" w:hAnsi="Book Antiqua"/>
          <w:color w:val="000000"/>
          <w:sz w:val="22"/>
          <w:szCs w:val="22"/>
        </w:rPr>
      </w:pPr>
    </w:p>
    <w:p w:rsidR="00A10F13" w:rsidRPr="00D84852" w:rsidRDefault="00A9325E" w:rsidP="00D84852">
      <w:pPr>
        <w:pStyle w:val="FootnoteText"/>
        <w:jc w:val="both"/>
        <w:rPr>
          <w:rFonts w:ascii="Book Antiqua" w:hAnsi="Book Antiqua"/>
          <w:b/>
          <w:color w:val="000000"/>
          <w:sz w:val="22"/>
          <w:szCs w:val="22"/>
        </w:rPr>
      </w:pPr>
      <w:r w:rsidRPr="00D84852">
        <w:rPr>
          <w:rFonts w:ascii="Book Antiqua" w:hAnsi="Book Antiqua"/>
          <w:b/>
          <w:color w:val="000000"/>
          <w:sz w:val="22"/>
          <w:szCs w:val="22"/>
        </w:rPr>
        <w:t xml:space="preserve">2.5. </w:t>
      </w:r>
      <w:r w:rsidR="00A10F13" w:rsidRPr="00D84852">
        <w:rPr>
          <w:rFonts w:ascii="Book Antiqua" w:hAnsi="Book Antiqua"/>
          <w:b/>
          <w:color w:val="000000"/>
          <w:sz w:val="22"/>
          <w:szCs w:val="22"/>
        </w:rPr>
        <w:t xml:space="preserve">Предмет Здравковић против Србије (2016) </w:t>
      </w:r>
    </w:p>
    <w:p w:rsidR="0033277F" w:rsidRPr="00D84852" w:rsidRDefault="00914CD1" w:rsidP="00D84852">
      <w:pPr>
        <w:pStyle w:val="FootnoteText"/>
        <w:ind w:firstLine="720"/>
        <w:jc w:val="both"/>
        <w:rPr>
          <w:rFonts w:ascii="Book Antiqua" w:eastAsia="TimesNewRoman" w:hAnsi="Book Antiqua"/>
          <w:sz w:val="22"/>
          <w:szCs w:val="22"/>
        </w:rPr>
      </w:pPr>
      <w:r w:rsidRPr="00D84852">
        <w:rPr>
          <w:rFonts w:ascii="Book Antiqua" w:hAnsi="Book Antiqua"/>
          <w:color w:val="000000"/>
          <w:sz w:val="22"/>
          <w:szCs w:val="22"/>
        </w:rPr>
        <w:t>П</w:t>
      </w:r>
      <w:r w:rsidR="00A10F13" w:rsidRPr="00D84852">
        <w:rPr>
          <w:rFonts w:ascii="Book Antiqua" w:hAnsi="Book Antiqua"/>
          <w:color w:val="000000"/>
          <w:sz w:val="22"/>
          <w:szCs w:val="22"/>
        </w:rPr>
        <w:t xml:space="preserve">редмет </w:t>
      </w:r>
      <w:r w:rsidR="00A10F13" w:rsidRPr="00D84852">
        <w:rPr>
          <w:rFonts w:ascii="Book Antiqua" w:hAnsi="Book Antiqua"/>
          <w:i/>
          <w:color w:val="000000"/>
          <w:sz w:val="22"/>
          <w:szCs w:val="22"/>
        </w:rPr>
        <w:t>Здравковић против Србије</w:t>
      </w:r>
      <w:r w:rsidR="00A10F13" w:rsidRPr="00D84852">
        <w:rPr>
          <w:rStyle w:val="FootnoteReference"/>
          <w:rFonts w:ascii="Book Antiqua" w:hAnsi="Book Antiqua"/>
          <w:color w:val="000000"/>
          <w:sz w:val="22"/>
          <w:szCs w:val="22"/>
        </w:rPr>
        <w:footnoteReference w:id="26"/>
      </w:r>
      <w:r w:rsidR="00A10F13" w:rsidRPr="00D84852">
        <w:rPr>
          <w:rFonts w:ascii="Book Antiqua" w:hAnsi="Book Antiqua"/>
          <w:color w:val="000000"/>
          <w:sz w:val="22"/>
          <w:szCs w:val="22"/>
        </w:rPr>
        <w:t xml:space="preserve"> односи се на наводну повреду чл. </w:t>
      </w:r>
      <w:r w:rsidRPr="00D84852">
        <w:rPr>
          <w:rFonts w:ascii="Book Antiqua" w:hAnsi="Book Antiqua"/>
          <w:color w:val="000000"/>
          <w:sz w:val="22"/>
          <w:szCs w:val="22"/>
        </w:rPr>
        <w:t xml:space="preserve">6. и чл. 8. до којих је, према наводима из притужбе, дошло </w:t>
      </w:r>
      <w:r w:rsidR="00A10F13" w:rsidRPr="00D84852">
        <w:rPr>
          <w:rFonts w:ascii="Book Antiqua" w:hAnsi="Book Antiqua"/>
          <w:color w:val="000000"/>
          <w:sz w:val="22"/>
          <w:szCs w:val="22"/>
        </w:rPr>
        <w:t>неизвршењ</w:t>
      </w:r>
      <w:r w:rsidRPr="00D84852">
        <w:rPr>
          <w:rFonts w:ascii="Book Antiqua" w:hAnsi="Book Antiqua"/>
          <w:color w:val="000000"/>
          <w:sz w:val="22"/>
          <w:szCs w:val="22"/>
        </w:rPr>
        <w:t>ем</w:t>
      </w:r>
      <w:r w:rsidR="00A10F13" w:rsidRPr="00D84852">
        <w:rPr>
          <w:rFonts w:ascii="Book Antiqua" w:hAnsi="Book Antiqua"/>
          <w:color w:val="000000"/>
          <w:sz w:val="22"/>
          <w:szCs w:val="22"/>
        </w:rPr>
        <w:t xml:space="preserve"> привремене мере о</w:t>
      </w:r>
      <w:r w:rsidR="005865A6" w:rsidRPr="00D84852">
        <w:rPr>
          <w:rFonts w:ascii="Book Antiqua" w:hAnsi="Book Antiqua"/>
          <w:color w:val="000000"/>
          <w:sz w:val="22"/>
          <w:szCs w:val="22"/>
        </w:rPr>
        <w:t xml:space="preserve"> вршењу родитељског права и привремене мере о</w:t>
      </w:r>
      <w:r w:rsidRPr="00D84852">
        <w:rPr>
          <w:rFonts w:ascii="Book Antiqua" w:hAnsi="Book Antiqua"/>
          <w:color w:val="000000"/>
          <w:sz w:val="22"/>
          <w:szCs w:val="22"/>
        </w:rPr>
        <w:t xml:space="preserve"> </w:t>
      </w:r>
      <w:r w:rsidR="00A10F13" w:rsidRPr="00D84852">
        <w:rPr>
          <w:rFonts w:ascii="Book Antiqua" w:hAnsi="Book Antiqua"/>
          <w:color w:val="000000"/>
          <w:sz w:val="22"/>
          <w:szCs w:val="22"/>
        </w:rPr>
        <w:t>одржавању личних контаката</w:t>
      </w:r>
      <w:r w:rsidRPr="00D84852">
        <w:rPr>
          <w:rFonts w:ascii="Book Antiqua" w:hAnsi="Book Antiqua"/>
          <w:color w:val="000000"/>
          <w:sz w:val="22"/>
          <w:szCs w:val="22"/>
        </w:rPr>
        <w:t xml:space="preserve">, као и претерано дугим </w:t>
      </w:r>
      <w:r w:rsidR="00A10F13" w:rsidRPr="00D84852">
        <w:rPr>
          <w:rFonts w:ascii="Book Antiqua" w:hAnsi="Book Antiqua"/>
          <w:color w:val="000000"/>
          <w:sz w:val="22"/>
          <w:szCs w:val="22"/>
        </w:rPr>
        <w:t>трајање</w:t>
      </w:r>
      <w:r w:rsidRPr="00D84852">
        <w:rPr>
          <w:rFonts w:ascii="Book Antiqua" w:hAnsi="Book Antiqua"/>
          <w:color w:val="000000"/>
          <w:sz w:val="22"/>
          <w:szCs w:val="22"/>
        </w:rPr>
        <w:t>м</w:t>
      </w:r>
      <w:r w:rsidR="00A10F13" w:rsidRPr="00D84852">
        <w:rPr>
          <w:rFonts w:ascii="Book Antiqua" w:hAnsi="Book Antiqua"/>
          <w:color w:val="000000"/>
          <w:sz w:val="22"/>
          <w:szCs w:val="22"/>
        </w:rPr>
        <w:t xml:space="preserve"> поступка о вршењу родитељског права.</w:t>
      </w:r>
      <w:r w:rsidR="005865A6" w:rsidRPr="00D84852">
        <w:rPr>
          <w:rFonts w:ascii="Book Antiqua" w:hAnsi="Book Antiqua"/>
          <w:color w:val="000000"/>
          <w:sz w:val="22"/>
          <w:szCs w:val="22"/>
        </w:rPr>
        <w:t xml:space="preserve"> Према наводима из пресуде, после престанка заједице живота са </w:t>
      </w:r>
      <w:r w:rsidR="008208D5">
        <w:rPr>
          <w:rFonts w:ascii="Book Antiqua" w:hAnsi="Book Antiqua"/>
          <w:color w:val="000000"/>
          <w:sz w:val="22"/>
          <w:szCs w:val="22"/>
        </w:rPr>
        <w:t>супругом</w:t>
      </w:r>
      <w:r w:rsidR="005865A6" w:rsidRPr="00D84852">
        <w:rPr>
          <w:rFonts w:ascii="Book Antiqua" w:hAnsi="Book Antiqua"/>
          <w:color w:val="000000"/>
          <w:sz w:val="22"/>
          <w:szCs w:val="22"/>
        </w:rPr>
        <w:t xml:space="preserve">, са којим је дете остало да живи, подноситељка притужбе је тражила одређивање привремене мере којом би </w:t>
      </w:r>
      <w:r w:rsidR="00C31B59" w:rsidRPr="00D84852">
        <w:rPr>
          <w:rFonts w:ascii="Book Antiqua" w:hAnsi="Book Antiqua"/>
          <w:color w:val="000000"/>
          <w:sz w:val="22"/>
          <w:szCs w:val="22"/>
        </w:rPr>
        <w:t xml:space="preserve">јој </w:t>
      </w:r>
      <w:r w:rsidR="005865A6" w:rsidRPr="00D84852">
        <w:rPr>
          <w:rFonts w:ascii="Book Antiqua" w:hAnsi="Book Antiqua"/>
          <w:color w:val="000000"/>
          <w:sz w:val="22"/>
          <w:szCs w:val="22"/>
        </w:rPr>
        <w:t>се дете поверило на чување и васпитање до окончања поступка</w:t>
      </w:r>
      <w:r w:rsidR="00C31B59" w:rsidRPr="00D84852">
        <w:rPr>
          <w:rFonts w:ascii="Book Antiqua" w:hAnsi="Book Antiqua"/>
          <w:color w:val="000000"/>
          <w:sz w:val="22"/>
          <w:szCs w:val="22"/>
        </w:rPr>
        <w:t xml:space="preserve">, али је суд одбио овај захтев и одредио привремену меру о одржавању контаката са дететом. Пресудом првостепеног суда дете је поверено мајци на чување и васпитање. Ни једна од ових одлука није принудно извршена, а у међувремену је отац детета покренуо поступак за узмену одлуке, па је правноснажном одлуком дете њему поверено на чување и васпитање. У овом предмету суд је подробно анализрао све радње које су надлежни органи предузимали, како би утврдио да ли су </w:t>
      </w:r>
      <w:r w:rsidR="00C31B59" w:rsidRPr="00D84852">
        <w:rPr>
          <w:rFonts w:ascii="Book Antiqua" w:eastAsia="TimesNewRoman" w:hAnsi="Book Antiqua"/>
          <w:sz w:val="22"/>
          <w:szCs w:val="22"/>
        </w:rPr>
        <w:t>национални органи предузели све оне неопходне мере за олакшање извршења које се могу оправдано очекивати. И у овој пресуди ЕСП указао је, позовајући се на своје раније одлуке, да се прикладност предузете мере оцењује „брзином њеног извршења, пошто пролазак времена може имати непоправљиве последице за односе између детета и родитеља који не живе заједно“, али и на чињеницу да, иако мере принуде против деце нису пожељне у овој осетљивој области, употребу казни не треба искључити у случају незаконитог понашања родитеља са којим дете живи</w:t>
      </w:r>
      <w:r w:rsidR="0033277F" w:rsidRPr="00D84852">
        <w:rPr>
          <w:rFonts w:ascii="Book Antiqua" w:eastAsia="TimesNewRoman" w:hAnsi="Book Antiqua"/>
          <w:sz w:val="22"/>
          <w:szCs w:val="22"/>
        </w:rPr>
        <w:t>„.</w:t>
      </w:r>
      <w:r w:rsidR="0033277F" w:rsidRPr="00D84852">
        <w:rPr>
          <w:rStyle w:val="FootnoteReference"/>
          <w:rFonts w:ascii="Book Antiqua" w:eastAsia="TimesNewRoman" w:hAnsi="Book Antiqua"/>
          <w:sz w:val="22"/>
          <w:szCs w:val="22"/>
        </w:rPr>
        <w:footnoteReference w:id="27"/>
      </w:r>
      <w:r w:rsidR="0033277F" w:rsidRPr="00D84852">
        <w:rPr>
          <w:rFonts w:ascii="Book Antiqua" w:eastAsia="TimesNewRoman" w:hAnsi="Book Antiqua"/>
          <w:sz w:val="22"/>
          <w:szCs w:val="22"/>
        </w:rPr>
        <w:t xml:space="preserve"> </w:t>
      </w:r>
    </w:p>
    <w:p w:rsidR="00C31B59" w:rsidRPr="00D84852" w:rsidRDefault="0033277F" w:rsidP="00D84852">
      <w:pPr>
        <w:pStyle w:val="FootnoteText"/>
        <w:ind w:firstLine="720"/>
        <w:jc w:val="both"/>
        <w:rPr>
          <w:rFonts w:ascii="Book Antiqua" w:eastAsia="TimesNewRoman" w:hAnsi="Book Antiqua"/>
          <w:sz w:val="22"/>
          <w:szCs w:val="22"/>
        </w:rPr>
      </w:pPr>
      <w:r w:rsidRPr="00D84852">
        <w:rPr>
          <w:rFonts w:ascii="Book Antiqua" w:eastAsia="TimesNewRoman" w:hAnsi="Book Antiqua"/>
          <w:sz w:val="22"/>
          <w:szCs w:val="22"/>
        </w:rPr>
        <w:t xml:space="preserve">На основу детаљне анализе процесних и других радњи које су предузели надлежни органи, ЕСЉП утврдио је да у овом предмету није дошло до повреде чл. 8. Евроспке конвенције. Заузимајући овакав став, Суд је посебно имао у виду </w:t>
      </w:r>
      <w:r w:rsidR="00C31B59" w:rsidRPr="00D84852">
        <w:rPr>
          <w:rFonts w:ascii="Book Antiqua" w:eastAsia="TimesNewRoman" w:hAnsi="Book Antiqua"/>
          <w:sz w:val="22"/>
          <w:szCs w:val="22"/>
        </w:rPr>
        <w:t xml:space="preserve">конструктиван приступ домаћих судова </w:t>
      </w:r>
      <w:r w:rsidRPr="00D84852">
        <w:rPr>
          <w:rFonts w:ascii="Book Antiqua" w:eastAsia="TimesNewRoman" w:hAnsi="Book Antiqua"/>
          <w:sz w:val="22"/>
          <w:szCs w:val="22"/>
        </w:rPr>
        <w:t xml:space="preserve">који се огледа у томе што </w:t>
      </w:r>
      <w:r w:rsidR="00C31B59" w:rsidRPr="00D84852">
        <w:rPr>
          <w:rFonts w:ascii="Book Antiqua" w:eastAsia="TimesNewRoman" w:hAnsi="Book Antiqua"/>
          <w:sz w:val="22"/>
          <w:szCs w:val="22"/>
        </w:rPr>
        <w:t>истовремено во</w:t>
      </w:r>
      <w:r w:rsidRPr="00D84852">
        <w:rPr>
          <w:rFonts w:ascii="Book Antiqua" w:eastAsia="TimesNewRoman" w:hAnsi="Book Antiqua"/>
          <w:sz w:val="22"/>
          <w:szCs w:val="22"/>
        </w:rPr>
        <w:t xml:space="preserve">ђена </w:t>
      </w:r>
      <w:r w:rsidR="00C31B59" w:rsidRPr="00D84852">
        <w:rPr>
          <w:rFonts w:ascii="Book Antiqua" w:eastAsia="TimesNewRoman" w:hAnsi="Book Antiqua"/>
          <w:sz w:val="22"/>
          <w:szCs w:val="22"/>
        </w:rPr>
        <w:t xml:space="preserve">два </w:t>
      </w:r>
      <w:r w:rsidRPr="00D84852">
        <w:rPr>
          <w:rFonts w:ascii="Book Antiqua" w:eastAsia="TimesNewRoman" w:hAnsi="Book Antiqua"/>
          <w:sz w:val="22"/>
          <w:szCs w:val="22"/>
        </w:rPr>
        <w:t xml:space="preserve">извршна поступка </w:t>
      </w:r>
      <w:r w:rsidR="00C31B59" w:rsidRPr="00D84852">
        <w:rPr>
          <w:rFonts w:ascii="Book Antiqua" w:eastAsia="TimesNewRoman" w:hAnsi="Book Antiqua"/>
          <w:sz w:val="22"/>
          <w:szCs w:val="22"/>
        </w:rPr>
        <w:t>поступка да би се олакшало поновно</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успостављање контакта између подноситељке представке и детета, а</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који је требало да доведе до њиховог спајања. То је</w:t>
      </w:r>
      <w:r w:rsidRPr="00D84852">
        <w:rPr>
          <w:rFonts w:ascii="Book Antiqua" w:eastAsia="TimesNewRoman" w:hAnsi="Book Antiqua"/>
          <w:sz w:val="22"/>
          <w:szCs w:val="22"/>
        </w:rPr>
        <w:t>, по мишљењу ЕСЉП,</w:t>
      </w:r>
      <w:r w:rsidR="00C31B59" w:rsidRPr="00D84852">
        <w:rPr>
          <w:rFonts w:ascii="Book Antiqua" w:eastAsia="TimesNewRoman" w:hAnsi="Book Antiqua"/>
          <w:sz w:val="22"/>
          <w:szCs w:val="22"/>
        </w:rPr>
        <w:t xml:space="preserve"> домаћим органима,</w:t>
      </w:r>
      <w:r w:rsidR="008208D5">
        <w:rPr>
          <w:rFonts w:ascii="Book Antiqua" w:eastAsia="TimesNewRoman" w:hAnsi="Book Antiqua"/>
          <w:sz w:val="22"/>
          <w:szCs w:val="22"/>
        </w:rPr>
        <w:t xml:space="preserve"> </w:t>
      </w:r>
      <w:r w:rsidR="00C31B59" w:rsidRPr="00D84852">
        <w:rPr>
          <w:rFonts w:ascii="Book Antiqua" w:eastAsia="TimesNewRoman" w:hAnsi="Book Antiqua"/>
          <w:sz w:val="22"/>
          <w:szCs w:val="22"/>
        </w:rPr>
        <w:t>такође, обезбедило додатне могућности, као што је саветовање детета у</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школи, корективни надзор родитељских права, виђања детета и</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подноситељке представке под надзором и родитељска терапија, што је</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све извршено савесно и на време.</w:t>
      </w:r>
      <w:r w:rsidRPr="00D84852">
        <w:rPr>
          <w:rFonts w:ascii="Book Antiqua" w:eastAsia="TimesNewRoman" w:hAnsi="Book Antiqua"/>
          <w:sz w:val="22"/>
          <w:szCs w:val="22"/>
        </w:rPr>
        <w:t xml:space="preserve"> Такође, ЕСЉП имао је у виду и чињеницу да су </w:t>
      </w:r>
      <w:r w:rsidR="00C31B59" w:rsidRPr="00D84852">
        <w:rPr>
          <w:rFonts w:ascii="Book Antiqua" w:eastAsia="TimesNewRoman" w:hAnsi="Book Antiqua"/>
          <w:sz w:val="22"/>
          <w:szCs w:val="22"/>
        </w:rPr>
        <w:t>домаћи судови неколико</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пута казнили туженог новчано у покушају да обезбеде његову</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сагласност</w:t>
      </w:r>
      <w:r w:rsidRPr="00D84852">
        <w:rPr>
          <w:rFonts w:ascii="Book Antiqua" w:eastAsia="TimesNewRoman" w:hAnsi="Book Antiqua"/>
          <w:sz w:val="22"/>
          <w:szCs w:val="22"/>
        </w:rPr>
        <w:t xml:space="preserve">, као и да, упркост томе што је </w:t>
      </w:r>
      <w:r w:rsidR="00C31B59" w:rsidRPr="00D84852">
        <w:rPr>
          <w:rFonts w:ascii="Book Antiqua" w:eastAsia="TimesNewRoman" w:hAnsi="Book Antiqua"/>
          <w:sz w:val="22"/>
          <w:szCs w:val="22"/>
        </w:rPr>
        <w:t xml:space="preserve">тужени </w:t>
      </w:r>
      <w:r w:rsidRPr="00D84852">
        <w:rPr>
          <w:rFonts w:ascii="Book Antiqua" w:eastAsia="TimesNewRoman" w:hAnsi="Book Antiqua"/>
          <w:sz w:val="22"/>
          <w:szCs w:val="22"/>
        </w:rPr>
        <w:t>одбијао сарадњу, а</w:t>
      </w:r>
      <w:r w:rsidR="00C31B59" w:rsidRPr="00D84852">
        <w:rPr>
          <w:rFonts w:ascii="Book Antiqua" w:eastAsia="TimesNewRoman" w:hAnsi="Book Antiqua"/>
          <w:sz w:val="22"/>
          <w:szCs w:val="22"/>
        </w:rPr>
        <w:t xml:space="preserve"> и</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дете је одбијало да буде само са подноситељком</w:t>
      </w:r>
      <w:r w:rsidRPr="00D84852">
        <w:rPr>
          <w:rFonts w:ascii="Book Antiqua" w:eastAsia="TimesNewRoman" w:hAnsi="Book Antiqua"/>
          <w:sz w:val="22"/>
          <w:szCs w:val="22"/>
        </w:rPr>
        <w:t xml:space="preserve"> притужбе</w:t>
      </w:r>
      <w:r w:rsidR="00C31B59" w:rsidRPr="00D84852">
        <w:rPr>
          <w:rFonts w:ascii="Book Antiqua" w:eastAsia="TimesNewRoman" w:hAnsi="Book Antiqua"/>
          <w:sz w:val="22"/>
          <w:szCs w:val="22"/>
        </w:rPr>
        <w:t xml:space="preserve">, </w:t>
      </w:r>
      <w:r w:rsidRPr="00D84852">
        <w:rPr>
          <w:rFonts w:ascii="Book Antiqua" w:eastAsia="TimesNewRoman" w:hAnsi="Book Antiqua"/>
          <w:sz w:val="22"/>
          <w:szCs w:val="22"/>
        </w:rPr>
        <w:t xml:space="preserve">надлежни органи </w:t>
      </w:r>
      <w:r w:rsidR="00C31B59" w:rsidRPr="00D84852">
        <w:rPr>
          <w:rFonts w:ascii="Book Antiqua" w:eastAsia="TimesNewRoman" w:hAnsi="Book Antiqua"/>
          <w:sz w:val="22"/>
          <w:szCs w:val="22"/>
        </w:rPr>
        <w:t>су постепено</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 xml:space="preserve">поново успоставили контакт између њих. </w:t>
      </w:r>
      <w:r w:rsidRPr="00D84852">
        <w:rPr>
          <w:rFonts w:ascii="Book Antiqua" w:eastAsia="TimesNewRoman" w:hAnsi="Book Antiqua"/>
          <w:sz w:val="22"/>
          <w:szCs w:val="22"/>
        </w:rPr>
        <w:t xml:space="preserve">У заузимању става ЕСЉП је круцијалном сматрао околност да су </w:t>
      </w:r>
      <w:r w:rsidR="00C31B59" w:rsidRPr="00D84852">
        <w:rPr>
          <w:rFonts w:ascii="Book Antiqua" w:eastAsia="TimesNewRoman" w:hAnsi="Book Antiqua"/>
          <w:sz w:val="22"/>
          <w:szCs w:val="22"/>
        </w:rPr>
        <w:t xml:space="preserve">два пута </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органи су покушали да физички пренесу вршење родитељског права</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под претњом употребе силе, али подноситељка представке није могла</w:t>
      </w:r>
      <w:r w:rsidRPr="00D84852">
        <w:rPr>
          <w:rFonts w:ascii="Book Antiqua" w:eastAsia="TimesNewRoman" w:hAnsi="Book Antiqua"/>
          <w:sz w:val="22"/>
          <w:szCs w:val="22"/>
        </w:rPr>
        <w:t xml:space="preserve"> </w:t>
      </w:r>
      <w:r w:rsidR="00A01A6B">
        <w:rPr>
          <w:rFonts w:ascii="Book Antiqua" w:eastAsia="TimesNewRoman" w:hAnsi="Book Antiqua"/>
          <w:sz w:val="22"/>
          <w:szCs w:val="22"/>
        </w:rPr>
        <w:t xml:space="preserve">фактички </w:t>
      </w:r>
      <w:r w:rsidR="00C31B59" w:rsidRPr="00D84852">
        <w:rPr>
          <w:rFonts w:ascii="Book Antiqua" w:eastAsia="TimesNewRoman" w:hAnsi="Book Antiqua"/>
          <w:sz w:val="22"/>
          <w:szCs w:val="22"/>
        </w:rPr>
        <w:t xml:space="preserve">да преузме </w:t>
      </w:r>
      <w:r w:rsidR="00A01A6B">
        <w:rPr>
          <w:rFonts w:ascii="Book Antiqua" w:eastAsia="TimesNewRoman" w:hAnsi="Book Antiqua"/>
          <w:sz w:val="22"/>
          <w:szCs w:val="22"/>
        </w:rPr>
        <w:t xml:space="preserve">вршење </w:t>
      </w:r>
      <w:r w:rsidR="00C31B59" w:rsidRPr="00D84852">
        <w:rPr>
          <w:rFonts w:ascii="Book Antiqua" w:eastAsia="TimesNewRoman" w:hAnsi="Book Antiqua"/>
          <w:sz w:val="22"/>
          <w:szCs w:val="22"/>
        </w:rPr>
        <w:t>родитељског прав</w:t>
      </w:r>
      <w:r w:rsidR="00A01A6B">
        <w:rPr>
          <w:rFonts w:ascii="Book Antiqua" w:eastAsia="TimesNewRoman" w:hAnsi="Book Antiqua"/>
          <w:sz w:val="22"/>
          <w:szCs w:val="22"/>
        </w:rPr>
        <w:t xml:space="preserve">а јер је </w:t>
      </w:r>
      <w:r w:rsidR="00C31B59" w:rsidRPr="00D84852">
        <w:rPr>
          <w:rFonts w:ascii="Book Antiqua" w:eastAsia="TimesNewRoman" w:hAnsi="Book Antiqua"/>
          <w:sz w:val="22"/>
          <w:szCs w:val="22"/>
        </w:rPr>
        <w:t>дете одбило да остави</w:t>
      </w:r>
      <w:r w:rsidRPr="00D84852">
        <w:rPr>
          <w:rFonts w:ascii="Book Antiqua" w:eastAsia="TimesNewRoman" w:hAnsi="Book Antiqua"/>
          <w:sz w:val="22"/>
          <w:szCs w:val="22"/>
        </w:rPr>
        <w:t xml:space="preserve"> </w:t>
      </w:r>
      <w:r w:rsidR="00C31B59" w:rsidRPr="00D84852">
        <w:rPr>
          <w:rFonts w:ascii="Book Antiqua" w:eastAsia="TimesNewRoman" w:hAnsi="Book Antiqua"/>
          <w:sz w:val="22"/>
          <w:szCs w:val="22"/>
        </w:rPr>
        <w:t>туженог, а једном приликом је побегло.</w:t>
      </w:r>
      <w:r w:rsidR="00532D03" w:rsidRPr="00D84852">
        <w:rPr>
          <w:rStyle w:val="FootnoteReference"/>
          <w:rFonts w:ascii="Book Antiqua" w:eastAsia="TimesNewRoman" w:hAnsi="Book Antiqua"/>
          <w:sz w:val="22"/>
          <w:szCs w:val="22"/>
        </w:rPr>
        <w:footnoteReference w:id="28"/>
      </w:r>
    </w:p>
    <w:p w:rsidR="00C31B59" w:rsidRPr="00D84852" w:rsidRDefault="0033277F" w:rsidP="00D84852">
      <w:pPr>
        <w:pStyle w:val="FootnoteText"/>
        <w:ind w:firstLine="720"/>
        <w:jc w:val="both"/>
        <w:rPr>
          <w:rFonts w:ascii="Book Antiqua" w:eastAsia="TimesNewRoman" w:hAnsi="Book Antiqua"/>
          <w:sz w:val="22"/>
          <w:szCs w:val="22"/>
        </w:rPr>
      </w:pPr>
      <w:r w:rsidRPr="00D84852">
        <w:rPr>
          <w:rFonts w:ascii="Book Antiqua" w:eastAsia="TimesNewRoman" w:hAnsi="Book Antiqua"/>
          <w:sz w:val="22"/>
          <w:szCs w:val="22"/>
        </w:rPr>
        <w:t>Када је у питању повреда права на суђење у разумном року</w:t>
      </w:r>
      <w:r w:rsidR="00532D03" w:rsidRPr="00D84852">
        <w:rPr>
          <w:rFonts w:ascii="Book Antiqua" w:eastAsia="TimesNewRoman" w:hAnsi="Book Antiqua"/>
          <w:sz w:val="22"/>
          <w:szCs w:val="22"/>
        </w:rPr>
        <w:t xml:space="preserve"> у погледу дужине трајања поступка у погледу вршења родитељског права, </w:t>
      </w:r>
      <w:r w:rsidRPr="00D84852">
        <w:rPr>
          <w:rFonts w:ascii="Book Antiqua" w:eastAsia="TimesNewRoman" w:hAnsi="Book Antiqua"/>
          <w:sz w:val="22"/>
          <w:szCs w:val="22"/>
        </w:rPr>
        <w:t xml:space="preserve">по оцени ЕСЉП, у овом предмету </w:t>
      </w:r>
      <w:r w:rsidR="00532D03" w:rsidRPr="00D84852">
        <w:rPr>
          <w:rFonts w:ascii="Book Antiqua" w:eastAsia="TimesNewRoman" w:hAnsi="Book Antiqua"/>
          <w:sz w:val="22"/>
          <w:szCs w:val="22"/>
        </w:rPr>
        <w:t xml:space="preserve">дужина поступка није била претерана јер је поступак у три нивоа судске надлежности трајао дан мање од две године и осам месеци.  Посебно је ценио околност да је првостепени суд брзо доносио решења о привременим мерама која су одмах била извршна, да у вођењу поступка није било значајних кашњења која се могу приписати органима, као и да је предмет био нешто сложен, с обзиром да је дете одбијало да живи и буде у контаксту са подноситељком представке. </w:t>
      </w:r>
      <w:r w:rsidR="00532D03" w:rsidRPr="00D84852">
        <w:rPr>
          <w:rStyle w:val="FootnoteReference"/>
          <w:rFonts w:ascii="Book Antiqua" w:eastAsia="TimesNewRoman" w:hAnsi="Book Antiqua"/>
          <w:sz w:val="22"/>
          <w:szCs w:val="22"/>
        </w:rPr>
        <w:footnoteReference w:id="29"/>
      </w:r>
    </w:p>
    <w:p w:rsidR="00532D03" w:rsidRPr="00D84852" w:rsidRDefault="00532D03" w:rsidP="00D84852">
      <w:pPr>
        <w:pStyle w:val="FootnoteText"/>
        <w:ind w:firstLine="720"/>
        <w:jc w:val="both"/>
        <w:rPr>
          <w:rFonts w:ascii="Book Antiqua" w:hAnsi="Book Antiqua"/>
          <w:color w:val="000000"/>
          <w:sz w:val="22"/>
          <w:szCs w:val="22"/>
        </w:rPr>
      </w:pPr>
    </w:p>
    <w:p w:rsidR="00DA4346" w:rsidRPr="00D84852" w:rsidRDefault="00A9325E" w:rsidP="00D84852">
      <w:pPr>
        <w:pStyle w:val="FootnoteText"/>
        <w:jc w:val="both"/>
        <w:rPr>
          <w:rFonts w:ascii="Book Antiqua" w:hAnsi="Book Antiqua"/>
          <w:b/>
          <w:color w:val="000000"/>
          <w:sz w:val="22"/>
          <w:szCs w:val="22"/>
        </w:rPr>
      </w:pPr>
      <w:r w:rsidRPr="00D84852">
        <w:rPr>
          <w:rFonts w:ascii="Book Antiqua" w:hAnsi="Book Antiqua"/>
          <w:b/>
          <w:color w:val="000000"/>
          <w:sz w:val="22"/>
          <w:szCs w:val="22"/>
        </w:rPr>
        <w:t xml:space="preserve">2.6. </w:t>
      </w:r>
      <w:r w:rsidR="00DA4346" w:rsidRPr="00D84852">
        <w:rPr>
          <w:rFonts w:ascii="Book Antiqua" w:hAnsi="Book Antiqua"/>
          <w:b/>
          <w:color w:val="000000"/>
          <w:sz w:val="22"/>
          <w:szCs w:val="22"/>
        </w:rPr>
        <w:t xml:space="preserve">Предмет Цветковић против Србије (2017) </w:t>
      </w:r>
    </w:p>
    <w:p w:rsidR="00222CC7" w:rsidRPr="00D84852" w:rsidRDefault="00DA4346" w:rsidP="00D84852">
      <w:pPr>
        <w:pStyle w:val="FootnoteText"/>
        <w:jc w:val="both"/>
        <w:rPr>
          <w:rFonts w:ascii="Book Antiqua" w:hAnsi="Book Antiqua"/>
          <w:color w:val="000000"/>
          <w:sz w:val="22"/>
          <w:szCs w:val="22"/>
        </w:rPr>
      </w:pPr>
      <w:r w:rsidRPr="00D84852">
        <w:rPr>
          <w:rFonts w:ascii="Book Antiqua" w:hAnsi="Book Antiqua"/>
          <w:color w:val="000000"/>
          <w:sz w:val="22"/>
          <w:szCs w:val="22"/>
        </w:rPr>
        <w:tab/>
        <w:t xml:space="preserve">У предмету </w:t>
      </w:r>
      <w:r w:rsidRPr="00D84852">
        <w:rPr>
          <w:rFonts w:ascii="Book Antiqua" w:hAnsi="Book Antiqua"/>
          <w:i/>
          <w:color w:val="000000"/>
          <w:sz w:val="22"/>
          <w:szCs w:val="22"/>
        </w:rPr>
        <w:t>Цветковић против Србије</w:t>
      </w:r>
      <w:r w:rsidRPr="00D84852">
        <w:rPr>
          <w:rStyle w:val="FootnoteReference"/>
          <w:rFonts w:ascii="Book Antiqua" w:hAnsi="Book Antiqua"/>
          <w:color w:val="000000"/>
          <w:sz w:val="22"/>
          <w:szCs w:val="22"/>
        </w:rPr>
        <w:footnoteReference w:id="30"/>
      </w:r>
      <w:r w:rsidRPr="00D84852">
        <w:rPr>
          <w:rFonts w:ascii="Book Antiqua" w:hAnsi="Book Antiqua"/>
          <w:i/>
          <w:color w:val="000000"/>
          <w:sz w:val="22"/>
          <w:szCs w:val="22"/>
        </w:rPr>
        <w:t xml:space="preserve"> </w:t>
      </w:r>
      <w:r w:rsidRPr="00D84852">
        <w:rPr>
          <w:rFonts w:ascii="Book Antiqua" w:hAnsi="Book Antiqua"/>
          <w:color w:val="000000"/>
          <w:sz w:val="22"/>
          <w:szCs w:val="22"/>
        </w:rPr>
        <w:t>ЕСЉП испитивао је да ли је дошло до повреде права на породични живот подно</w:t>
      </w:r>
      <w:r w:rsidR="000E1488" w:rsidRPr="00D84852">
        <w:rPr>
          <w:rFonts w:ascii="Book Antiqua" w:hAnsi="Book Antiqua"/>
          <w:color w:val="000000"/>
          <w:sz w:val="22"/>
          <w:szCs w:val="22"/>
        </w:rPr>
        <w:t>с</w:t>
      </w:r>
      <w:r w:rsidRPr="00D84852">
        <w:rPr>
          <w:rFonts w:ascii="Book Antiqua" w:hAnsi="Book Antiqua"/>
          <w:color w:val="000000"/>
          <w:sz w:val="22"/>
          <w:szCs w:val="22"/>
        </w:rPr>
        <w:t xml:space="preserve">итељке притужбе која је у својој представци указала да више од седам година није имала контакт са дететом због пропуста државе да изврши сопствене пресуде. Она </w:t>
      </w:r>
      <w:r w:rsidR="000E1488" w:rsidRPr="00D84852">
        <w:rPr>
          <w:rFonts w:ascii="Book Antiqua" w:hAnsi="Book Antiqua"/>
          <w:color w:val="000000"/>
          <w:sz w:val="22"/>
          <w:szCs w:val="22"/>
        </w:rPr>
        <w:t>с</w:t>
      </w:r>
      <w:r w:rsidRPr="00D84852">
        <w:rPr>
          <w:rFonts w:ascii="Book Antiqua" w:hAnsi="Book Antiqua"/>
          <w:color w:val="000000"/>
          <w:sz w:val="22"/>
          <w:szCs w:val="22"/>
        </w:rPr>
        <w:t xml:space="preserve">е такође </w:t>
      </w:r>
      <w:r w:rsidR="000E1488" w:rsidRPr="00D84852">
        <w:rPr>
          <w:rFonts w:ascii="Book Antiqua" w:hAnsi="Book Antiqua"/>
          <w:color w:val="000000"/>
          <w:sz w:val="22"/>
          <w:szCs w:val="22"/>
        </w:rPr>
        <w:t xml:space="preserve">жалила </w:t>
      </w:r>
      <w:r w:rsidRPr="00D84852">
        <w:rPr>
          <w:rFonts w:ascii="Book Antiqua" w:hAnsi="Book Antiqua"/>
          <w:color w:val="000000"/>
          <w:sz w:val="22"/>
          <w:szCs w:val="22"/>
        </w:rPr>
        <w:t xml:space="preserve">да </w:t>
      </w:r>
      <w:r w:rsidR="000E1488" w:rsidRPr="00D84852">
        <w:rPr>
          <w:rFonts w:ascii="Book Antiqua" w:hAnsi="Book Antiqua"/>
          <w:color w:val="000000"/>
          <w:sz w:val="22"/>
          <w:szCs w:val="22"/>
        </w:rPr>
        <w:t>су</w:t>
      </w:r>
      <w:r w:rsidRPr="00D84852">
        <w:rPr>
          <w:rFonts w:ascii="Book Antiqua" w:hAnsi="Book Antiqua"/>
          <w:color w:val="000000"/>
          <w:sz w:val="22"/>
          <w:szCs w:val="22"/>
        </w:rPr>
        <w:t xml:space="preserve"> пресуда Врховног суда</w:t>
      </w:r>
      <w:r w:rsidR="000E1488" w:rsidRPr="00D84852">
        <w:rPr>
          <w:rFonts w:ascii="Book Antiqua" w:hAnsi="Book Antiqua"/>
          <w:color w:val="000000"/>
          <w:sz w:val="22"/>
          <w:szCs w:val="22"/>
        </w:rPr>
        <w:t xml:space="preserve"> </w:t>
      </w:r>
      <w:r w:rsidRPr="00D84852">
        <w:rPr>
          <w:rFonts w:ascii="Book Antiqua" w:hAnsi="Book Antiqua"/>
          <w:color w:val="000000"/>
          <w:sz w:val="22"/>
          <w:szCs w:val="22"/>
        </w:rPr>
        <w:t>којом се</w:t>
      </w:r>
      <w:r w:rsidR="000E1488" w:rsidRPr="00D84852">
        <w:rPr>
          <w:rFonts w:ascii="Book Antiqua" w:hAnsi="Book Antiqua"/>
          <w:color w:val="000000"/>
          <w:sz w:val="22"/>
          <w:szCs w:val="22"/>
        </w:rPr>
        <w:t xml:space="preserve"> </w:t>
      </w:r>
      <w:r w:rsidRPr="00D84852">
        <w:rPr>
          <w:rFonts w:ascii="Book Antiqua" w:hAnsi="Book Antiqua"/>
          <w:color w:val="000000"/>
          <w:sz w:val="22"/>
          <w:szCs w:val="22"/>
        </w:rPr>
        <w:t xml:space="preserve">вршење родитељског права над </w:t>
      </w:r>
      <w:r w:rsidR="000E1488" w:rsidRPr="00D84852">
        <w:rPr>
          <w:rFonts w:ascii="Book Antiqua" w:hAnsi="Book Antiqua"/>
          <w:color w:val="000000"/>
          <w:sz w:val="22"/>
          <w:szCs w:val="22"/>
        </w:rPr>
        <w:t>дететом поверено његовом оцу</w:t>
      </w:r>
      <w:r w:rsidRPr="00D84852">
        <w:rPr>
          <w:rFonts w:ascii="Book Antiqua" w:hAnsi="Book Antiqua"/>
          <w:color w:val="000000"/>
          <w:sz w:val="22"/>
          <w:szCs w:val="22"/>
        </w:rPr>
        <w:t>, као и касније</w:t>
      </w:r>
      <w:r w:rsidR="000E1488" w:rsidRPr="00D84852">
        <w:rPr>
          <w:rFonts w:ascii="Book Antiqua" w:hAnsi="Book Antiqua"/>
          <w:color w:val="000000"/>
          <w:sz w:val="22"/>
          <w:szCs w:val="22"/>
        </w:rPr>
        <w:t xml:space="preserve"> </w:t>
      </w:r>
      <w:r w:rsidRPr="00D84852">
        <w:rPr>
          <w:rFonts w:ascii="Book Antiqua" w:hAnsi="Book Antiqua"/>
          <w:color w:val="000000"/>
          <w:sz w:val="22"/>
          <w:szCs w:val="22"/>
        </w:rPr>
        <w:t xml:space="preserve">потврда ове пресуде од стране Уставног суда биле произвољне, и да </w:t>
      </w:r>
      <w:r w:rsidR="000E1488" w:rsidRPr="00D84852">
        <w:rPr>
          <w:rFonts w:ascii="Book Antiqua" w:hAnsi="Book Antiqua"/>
          <w:color w:val="000000"/>
          <w:sz w:val="22"/>
          <w:szCs w:val="22"/>
        </w:rPr>
        <w:t xml:space="preserve">је њима, у стуштини, </w:t>
      </w:r>
      <w:r w:rsidRPr="00D84852">
        <w:rPr>
          <w:rFonts w:ascii="Book Antiqua" w:hAnsi="Book Antiqua"/>
          <w:color w:val="000000"/>
          <w:sz w:val="22"/>
          <w:szCs w:val="22"/>
        </w:rPr>
        <w:t xml:space="preserve">претходног насилног понашања В. Ц. </w:t>
      </w:r>
      <w:r w:rsidR="000E1488" w:rsidRPr="00D84852">
        <w:rPr>
          <w:rFonts w:ascii="Book Antiqua" w:hAnsi="Book Antiqua"/>
          <w:color w:val="000000"/>
          <w:sz w:val="22"/>
          <w:szCs w:val="22"/>
        </w:rPr>
        <w:t xml:space="preserve">постало легитимно. Поводом приговора државе да подноситељка притужбе није исцрпла домаћа правна средства у погледу извршења одлуке у погледу виђења детета, ЕСЉП је констаовао да је подноситељка представке могла да тражи извршење ове одлуке што она није учинила, као и да је могла, за случај неизвршења да се обрати Уставном суду, те је из тог разлога овај део представке прогласио недопуштеним. </w:t>
      </w:r>
    </w:p>
    <w:p w:rsidR="001337AE" w:rsidRDefault="000E1488" w:rsidP="00D84852">
      <w:pPr>
        <w:pStyle w:val="FootnoteText"/>
        <w:ind w:firstLine="720"/>
        <w:jc w:val="both"/>
        <w:rPr>
          <w:rFonts w:ascii="Book Antiqua" w:hAnsi="Book Antiqua"/>
          <w:color w:val="000000"/>
          <w:sz w:val="22"/>
          <w:szCs w:val="22"/>
        </w:rPr>
      </w:pPr>
      <w:r w:rsidRPr="00D84852">
        <w:rPr>
          <w:rFonts w:ascii="Book Antiqua" w:hAnsi="Book Antiqua"/>
          <w:color w:val="000000"/>
          <w:sz w:val="22"/>
          <w:szCs w:val="22"/>
        </w:rPr>
        <w:t xml:space="preserve">У погледу </w:t>
      </w:r>
      <w:r w:rsidR="00222CC7" w:rsidRPr="00D84852">
        <w:rPr>
          <w:rFonts w:ascii="Book Antiqua" w:hAnsi="Book Antiqua"/>
          <w:color w:val="000000"/>
          <w:sz w:val="22"/>
          <w:szCs w:val="22"/>
        </w:rPr>
        <w:t xml:space="preserve">навода подноситељке притужбе да је </w:t>
      </w:r>
      <w:r w:rsidRPr="00D84852">
        <w:rPr>
          <w:rFonts w:ascii="Book Antiqua" w:hAnsi="Book Antiqua"/>
          <w:color w:val="000000"/>
          <w:sz w:val="22"/>
          <w:szCs w:val="22"/>
        </w:rPr>
        <w:t>пресудом Врховног суда. којом се</w:t>
      </w:r>
      <w:r w:rsidR="00222CC7" w:rsidRPr="00D84852">
        <w:rPr>
          <w:rFonts w:ascii="Book Antiqua" w:hAnsi="Book Antiqua"/>
          <w:color w:val="000000"/>
          <w:sz w:val="22"/>
          <w:szCs w:val="22"/>
        </w:rPr>
        <w:t xml:space="preserve"> дете поверава на самостално </w:t>
      </w:r>
      <w:r w:rsidRPr="00D84852">
        <w:rPr>
          <w:rFonts w:ascii="Book Antiqua" w:hAnsi="Book Antiqua"/>
          <w:color w:val="000000"/>
          <w:sz w:val="22"/>
          <w:szCs w:val="22"/>
        </w:rPr>
        <w:t xml:space="preserve">вршење родитељског права </w:t>
      </w:r>
      <w:r w:rsidR="00222CC7" w:rsidRPr="00D84852">
        <w:rPr>
          <w:rFonts w:ascii="Book Antiqua" w:hAnsi="Book Antiqua"/>
          <w:color w:val="000000"/>
          <w:sz w:val="22"/>
          <w:szCs w:val="22"/>
        </w:rPr>
        <w:t>оцу, ЕСЉП је констатовао, позивајући се на своје раније одлуке,</w:t>
      </w:r>
      <w:r w:rsidR="00222CC7" w:rsidRPr="00D84852">
        <w:rPr>
          <w:rStyle w:val="FootnoteReference"/>
          <w:rFonts w:ascii="Book Antiqua" w:hAnsi="Book Antiqua"/>
          <w:color w:val="000000"/>
          <w:sz w:val="22"/>
          <w:szCs w:val="22"/>
        </w:rPr>
        <w:footnoteReference w:id="31"/>
      </w:r>
      <w:r w:rsidR="00222CC7" w:rsidRPr="00D84852">
        <w:rPr>
          <w:rFonts w:ascii="Book Antiqua" w:hAnsi="Book Antiqua"/>
          <w:color w:val="000000"/>
          <w:sz w:val="22"/>
          <w:szCs w:val="22"/>
        </w:rPr>
        <w:t xml:space="preserve"> да доношење одлуке о вршењу родитељског права представља мешање у право на породични живот, али да оно не представља повреду члана 8. ако је „у складу са законом“, тежи легитимном циљу и ако се може сматрати „неопходним у демократском друштву“. Подсећајући да чл. 8. </w:t>
      </w:r>
      <w:r w:rsidR="00ED6839" w:rsidRPr="00D84852">
        <w:rPr>
          <w:rFonts w:ascii="Book Antiqua" w:hAnsi="Book Antiqua"/>
          <w:color w:val="000000"/>
          <w:sz w:val="22"/>
          <w:szCs w:val="22"/>
        </w:rPr>
        <w:t>Конвенције</w:t>
      </w:r>
      <w:r w:rsidR="00222CC7" w:rsidRPr="00D84852">
        <w:rPr>
          <w:rFonts w:ascii="Book Antiqua" w:hAnsi="Book Antiqua"/>
          <w:color w:val="000000"/>
          <w:sz w:val="22"/>
          <w:szCs w:val="22"/>
        </w:rPr>
        <w:t xml:space="preserve"> захтева од домаћих органа да постигну правичну равнотежу између интереса детета и родитеља и да, у поступку постизања равнотеже, посвете посебну пажњу најбољим интересима детета, ЕСЉП испитао је, као и у другим сличним случајевима, да ли су разлози који би требало да оправдају донете одлуке били релевантни и довољни.</w:t>
      </w:r>
      <w:r w:rsidR="00222CC7" w:rsidRPr="00D84852">
        <w:rPr>
          <w:rStyle w:val="FootnoteReference"/>
          <w:rFonts w:ascii="Book Antiqua" w:hAnsi="Book Antiqua"/>
          <w:color w:val="000000"/>
          <w:sz w:val="22"/>
          <w:szCs w:val="22"/>
        </w:rPr>
        <w:footnoteReference w:id="32"/>
      </w:r>
      <w:r w:rsidR="00222CC7" w:rsidRPr="00D84852">
        <w:rPr>
          <w:rFonts w:ascii="Book Antiqua" w:hAnsi="Book Antiqua"/>
          <w:color w:val="000000"/>
          <w:sz w:val="22"/>
          <w:szCs w:val="22"/>
        </w:rPr>
        <w:t xml:space="preserve"> По оцени ЕСЉП, у конкретном случају мешање било „у складу са</w:t>
      </w:r>
      <w:r w:rsidR="00726092" w:rsidRPr="00D84852">
        <w:rPr>
          <w:rFonts w:ascii="Book Antiqua" w:hAnsi="Book Antiqua"/>
          <w:color w:val="000000"/>
          <w:sz w:val="22"/>
          <w:szCs w:val="22"/>
        </w:rPr>
        <w:t xml:space="preserve"> </w:t>
      </w:r>
      <w:r w:rsidR="00222CC7" w:rsidRPr="00D84852">
        <w:rPr>
          <w:rFonts w:ascii="Book Antiqua" w:hAnsi="Book Antiqua"/>
          <w:color w:val="000000"/>
          <w:sz w:val="22"/>
          <w:szCs w:val="22"/>
        </w:rPr>
        <w:t xml:space="preserve">законом“ и тежило </w:t>
      </w:r>
      <w:r w:rsidR="00726092" w:rsidRPr="00D84852">
        <w:rPr>
          <w:rFonts w:ascii="Book Antiqua" w:hAnsi="Book Antiqua"/>
          <w:color w:val="000000"/>
          <w:sz w:val="22"/>
          <w:szCs w:val="22"/>
        </w:rPr>
        <w:t xml:space="preserve">је </w:t>
      </w:r>
      <w:r w:rsidR="00222CC7" w:rsidRPr="00D84852">
        <w:rPr>
          <w:rFonts w:ascii="Book Antiqua" w:hAnsi="Book Antiqua"/>
          <w:color w:val="000000"/>
          <w:sz w:val="22"/>
          <w:szCs w:val="22"/>
        </w:rPr>
        <w:t>легитимном циљу заштите права детета у</w:t>
      </w:r>
      <w:r w:rsidR="00726092" w:rsidRPr="00D84852">
        <w:rPr>
          <w:rFonts w:ascii="Book Antiqua" w:hAnsi="Book Antiqua"/>
          <w:color w:val="000000"/>
          <w:sz w:val="22"/>
          <w:szCs w:val="22"/>
        </w:rPr>
        <w:t xml:space="preserve"> </w:t>
      </w:r>
      <w:r w:rsidR="00222CC7" w:rsidRPr="00D84852">
        <w:rPr>
          <w:rFonts w:ascii="Book Antiqua" w:hAnsi="Book Antiqua"/>
          <w:color w:val="000000"/>
          <w:sz w:val="22"/>
          <w:szCs w:val="22"/>
        </w:rPr>
        <w:t xml:space="preserve">смислу става 2. члана 8. </w:t>
      </w:r>
      <w:r w:rsidR="00ED6839" w:rsidRPr="00D84852">
        <w:rPr>
          <w:rFonts w:ascii="Book Antiqua" w:hAnsi="Book Antiqua"/>
          <w:color w:val="000000"/>
          <w:sz w:val="22"/>
          <w:szCs w:val="22"/>
        </w:rPr>
        <w:t>Конвенције</w:t>
      </w:r>
      <w:r w:rsidR="00726092" w:rsidRPr="00D84852">
        <w:rPr>
          <w:rFonts w:ascii="Book Antiqua" w:hAnsi="Book Antiqua"/>
          <w:color w:val="000000"/>
          <w:sz w:val="22"/>
          <w:szCs w:val="22"/>
        </w:rPr>
        <w:t xml:space="preserve">. Приликом испитивања да ли је </w:t>
      </w:r>
      <w:r w:rsidR="00222CC7" w:rsidRPr="00D84852">
        <w:rPr>
          <w:rFonts w:ascii="Book Antiqua" w:hAnsi="Book Antiqua"/>
          <w:color w:val="000000"/>
          <w:sz w:val="22"/>
          <w:szCs w:val="22"/>
        </w:rPr>
        <w:t>мешање било</w:t>
      </w:r>
      <w:r w:rsidR="00726092" w:rsidRPr="00D84852">
        <w:rPr>
          <w:rFonts w:ascii="Book Antiqua" w:hAnsi="Book Antiqua"/>
          <w:color w:val="000000"/>
          <w:sz w:val="22"/>
          <w:szCs w:val="22"/>
        </w:rPr>
        <w:t xml:space="preserve"> </w:t>
      </w:r>
      <w:r w:rsidR="00222CC7" w:rsidRPr="00D84852">
        <w:rPr>
          <w:rFonts w:ascii="Book Antiqua" w:hAnsi="Book Antiqua"/>
          <w:color w:val="000000"/>
          <w:sz w:val="22"/>
          <w:szCs w:val="22"/>
        </w:rPr>
        <w:t>неопходно у демократском друштву</w:t>
      </w:r>
      <w:r w:rsidR="00726092" w:rsidRPr="00D84852">
        <w:rPr>
          <w:rFonts w:ascii="Book Antiqua" w:hAnsi="Book Antiqua"/>
          <w:color w:val="000000"/>
          <w:sz w:val="22"/>
          <w:szCs w:val="22"/>
        </w:rPr>
        <w:t xml:space="preserve">, ЕСЉП је испитивао да ли је разлози које су изнели домаћи судови били битни и довољни и да ли су се приликом доношења одлуке органи кретали у оквиру </w:t>
      </w:r>
      <w:r w:rsidR="00532D03" w:rsidRPr="00D84852">
        <w:rPr>
          <w:rFonts w:ascii="Book Antiqua" w:hAnsi="Book Antiqua"/>
          <w:color w:val="000000"/>
          <w:sz w:val="22"/>
          <w:szCs w:val="22"/>
        </w:rPr>
        <w:t>свог „</w:t>
      </w:r>
      <w:r w:rsidR="00726092" w:rsidRPr="00D84852">
        <w:rPr>
          <w:rFonts w:ascii="Book Antiqua" w:hAnsi="Book Antiqua"/>
          <w:color w:val="000000"/>
          <w:sz w:val="22"/>
          <w:szCs w:val="22"/>
        </w:rPr>
        <w:t xml:space="preserve">простора за </w:t>
      </w:r>
      <w:r w:rsidR="00532D03" w:rsidRPr="00D84852">
        <w:rPr>
          <w:rFonts w:ascii="Book Antiqua" w:hAnsi="Book Antiqua"/>
          <w:color w:val="000000"/>
          <w:sz w:val="22"/>
          <w:szCs w:val="22"/>
        </w:rPr>
        <w:t xml:space="preserve">слободну </w:t>
      </w:r>
      <w:r w:rsidR="00726092" w:rsidRPr="00D84852">
        <w:rPr>
          <w:rFonts w:ascii="Book Antiqua" w:hAnsi="Book Antiqua"/>
          <w:color w:val="000000"/>
          <w:sz w:val="22"/>
          <w:szCs w:val="22"/>
        </w:rPr>
        <w:t>процену</w:t>
      </w:r>
      <w:r w:rsidR="00532D03" w:rsidRPr="00D84852">
        <w:rPr>
          <w:rFonts w:ascii="Book Antiqua" w:hAnsi="Book Antiqua"/>
          <w:color w:val="000000"/>
          <w:sz w:val="22"/>
          <w:szCs w:val="22"/>
        </w:rPr>
        <w:t>“</w:t>
      </w:r>
      <w:r w:rsidR="00726092" w:rsidRPr="00D84852">
        <w:rPr>
          <w:rFonts w:ascii="Book Antiqua" w:hAnsi="Book Antiqua"/>
          <w:color w:val="000000"/>
          <w:sz w:val="22"/>
          <w:szCs w:val="22"/>
        </w:rPr>
        <w:t>. Суд је констатовао да су домаћи</w:t>
      </w:r>
      <w:r w:rsidR="00A10F13" w:rsidRPr="00D84852">
        <w:rPr>
          <w:rFonts w:ascii="Book Antiqua" w:hAnsi="Book Antiqua"/>
          <w:color w:val="000000"/>
          <w:sz w:val="22"/>
          <w:szCs w:val="22"/>
        </w:rPr>
        <w:t xml:space="preserve"> судови органи „</w:t>
      </w:r>
      <w:r w:rsidR="00726092" w:rsidRPr="00D84852">
        <w:rPr>
          <w:rFonts w:ascii="Book Antiqua" w:hAnsi="Book Antiqua"/>
          <w:color w:val="000000"/>
          <w:sz w:val="22"/>
          <w:szCs w:val="22"/>
        </w:rPr>
        <w:t>доследно наглашавали најбоље интересе детета</w:t>
      </w:r>
      <w:r w:rsidR="00A10F13" w:rsidRPr="00D84852">
        <w:rPr>
          <w:rFonts w:ascii="Book Antiqua" w:hAnsi="Book Antiqua"/>
          <w:color w:val="000000"/>
          <w:sz w:val="22"/>
          <w:szCs w:val="22"/>
        </w:rPr>
        <w:t>“</w:t>
      </w:r>
      <w:r w:rsidR="00726092" w:rsidRPr="00D84852">
        <w:rPr>
          <w:rFonts w:ascii="Book Antiqua" w:hAnsi="Book Antiqua"/>
          <w:color w:val="000000"/>
          <w:sz w:val="22"/>
          <w:szCs w:val="22"/>
        </w:rPr>
        <w:t xml:space="preserve">, да су своје одлуке базирали на једном броју додатних фактора, као и на детаљне и комплетне извештаје налдежних служби за децу, као и чињеницу да су домаћи судови узели у обзир да је дете присилно одведено од мајке, </w:t>
      </w:r>
      <w:r w:rsidR="00A10F13" w:rsidRPr="00D84852">
        <w:rPr>
          <w:rFonts w:ascii="Book Antiqua" w:hAnsi="Book Antiqua"/>
          <w:color w:val="000000"/>
          <w:sz w:val="22"/>
          <w:szCs w:val="22"/>
        </w:rPr>
        <w:t xml:space="preserve">али </w:t>
      </w:r>
      <w:r w:rsidR="00726092" w:rsidRPr="00D84852">
        <w:rPr>
          <w:rFonts w:ascii="Book Antiqua" w:hAnsi="Book Antiqua"/>
          <w:color w:val="000000"/>
          <w:sz w:val="22"/>
          <w:szCs w:val="22"/>
        </w:rPr>
        <w:t>се проценили да није било у најбољем интересу детета да буде одвојено од оца, из породичног дома за који је везана, и из целе средине у коју се успешно уклопила и у којој је била окружена љубављу и бригом.</w:t>
      </w:r>
      <w:r w:rsidR="00726092" w:rsidRPr="00D84852">
        <w:rPr>
          <w:rStyle w:val="FootnoteReference"/>
          <w:rFonts w:ascii="Book Antiqua" w:hAnsi="Book Antiqua"/>
          <w:color w:val="000000"/>
          <w:sz w:val="22"/>
          <w:szCs w:val="22"/>
        </w:rPr>
        <w:footnoteReference w:id="33"/>
      </w:r>
      <w:r w:rsidR="00A10F13" w:rsidRPr="00D84852">
        <w:rPr>
          <w:rFonts w:ascii="Book Antiqua" w:hAnsi="Book Antiqua"/>
          <w:color w:val="000000"/>
          <w:sz w:val="22"/>
          <w:szCs w:val="22"/>
        </w:rPr>
        <w:t xml:space="preserve"> Имајући у виду ове околности, ЕСЉП заузео је став да у овом предмету нема повреде члана 8. </w:t>
      </w:r>
      <w:r w:rsidR="00ED6839" w:rsidRPr="00D84852">
        <w:rPr>
          <w:rFonts w:ascii="Book Antiqua" w:hAnsi="Book Antiqua"/>
          <w:color w:val="000000"/>
          <w:sz w:val="22"/>
          <w:szCs w:val="22"/>
        </w:rPr>
        <w:t>Конвенције</w:t>
      </w:r>
      <w:r w:rsidR="00A10F13" w:rsidRPr="00D84852">
        <w:rPr>
          <w:rFonts w:ascii="Book Antiqua" w:hAnsi="Book Antiqua"/>
          <w:color w:val="000000"/>
          <w:sz w:val="22"/>
          <w:szCs w:val="22"/>
        </w:rPr>
        <w:t xml:space="preserve">. </w:t>
      </w:r>
    </w:p>
    <w:p w:rsidR="00FF714D" w:rsidRPr="00FF714D" w:rsidRDefault="00FF714D" w:rsidP="00D84852">
      <w:pPr>
        <w:pStyle w:val="FootnoteText"/>
        <w:ind w:firstLine="720"/>
        <w:jc w:val="both"/>
        <w:rPr>
          <w:rFonts w:ascii="Book Antiqua" w:hAnsi="Book Antiqua"/>
          <w:color w:val="000000"/>
          <w:sz w:val="22"/>
          <w:szCs w:val="22"/>
        </w:rPr>
      </w:pPr>
    </w:p>
    <w:p w:rsidR="007E6188" w:rsidRPr="00D84852" w:rsidRDefault="00A9325E" w:rsidP="00D84852">
      <w:pPr>
        <w:pStyle w:val="BodyText"/>
        <w:rPr>
          <w:rFonts w:ascii="Book Antiqua" w:hAnsi="Book Antiqua"/>
          <w:b/>
          <w:sz w:val="22"/>
          <w:szCs w:val="22"/>
        </w:rPr>
      </w:pPr>
      <w:r w:rsidRPr="00D84852">
        <w:rPr>
          <w:rFonts w:ascii="Book Antiqua" w:hAnsi="Book Antiqua"/>
          <w:b/>
          <w:sz w:val="22"/>
          <w:szCs w:val="22"/>
        </w:rPr>
        <w:t xml:space="preserve">3. </w:t>
      </w:r>
      <w:r w:rsidR="007E6188" w:rsidRPr="00D84852">
        <w:rPr>
          <w:rFonts w:ascii="Book Antiqua" w:hAnsi="Book Antiqua"/>
          <w:b/>
          <w:sz w:val="22"/>
          <w:szCs w:val="22"/>
        </w:rPr>
        <w:t xml:space="preserve">Запажања о </w:t>
      </w:r>
      <w:r w:rsidR="00396856">
        <w:rPr>
          <w:rFonts w:ascii="Book Antiqua" w:hAnsi="Book Antiqua"/>
          <w:b/>
          <w:sz w:val="22"/>
          <w:szCs w:val="22"/>
        </w:rPr>
        <w:t xml:space="preserve">пропустима </w:t>
      </w:r>
      <w:r w:rsidRPr="00D84852">
        <w:rPr>
          <w:rFonts w:ascii="Book Antiqua" w:hAnsi="Book Antiqua"/>
          <w:b/>
          <w:sz w:val="22"/>
          <w:szCs w:val="22"/>
        </w:rPr>
        <w:t xml:space="preserve">у </w:t>
      </w:r>
      <w:r w:rsidR="007E6188" w:rsidRPr="00D84852">
        <w:rPr>
          <w:rFonts w:ascii="Book Antiqua" w:hAnsi="Book Antiqua"/>
          <w:b/>
          <w:sz w:val="22"/>
          <w:szCs w:val="22"/>
        </w:rPr>
        <w:t xml:space="preserve">пружању делотворне </w:t>
      </w:r>
      <w:r w:rsidRPr="00D84852">
        <w:rPr>
          <w:rFonts w:ascii="Book Antiqua" w:hAnsi="Book Antiqua"/>
          <w:b/>
          <w:sz w:val="22"/>
          <w:szCs w:val="22"/>
        </w:rPr>
        <w:t xml:space="preserve">правне </w:t>
      </w:r>
      <w:r w:rsidR="007E6188" w:rsidRPr="00D84852">
        <w:rPr>
          <w:rFonts w:ascii="Book Antiqua" w:hAnsi="Book Antiqua"/>
          <w:b/>
          <w:sz w:val="22"/>
          <w:szCs w:val="22"/>
        </w:rPr>
        <w:t>заштите у домену односа родитеља и деце</w:t>
      </w:r>
    </w:p>
    <w:p w:rsidR="00F10C1B" w:rsidRDefault="007E6188" w:rsidP="00396856">
      <w:pPr>
        <w:pStyle w:val="FootnoteText"/>
        <w:ind w:firstLine="720"/>
        <w:jc w:val="both"/>
        <w:rPr>
          <w:rFonts w:ascii="Book Antiqua" w:hAnsi="Book Antiqua"/>
          <w:sz w:val="22"/>
          <w:szCs w:val="22"/>
        </w:rPr>
      </w:pPr>
      <w:r w:rsidRPr="00D84852">
        <w:rPr>
          <w:rFonts w:ascii="Book Antiqua" w:hAnsi="Book Antiqua"/>
          <w:sz w:val="22"/>
          <w:szCs w:val="22"/>
        </w:rPr>
        <w:t xml:space="preserve">Анализа пресуда ЕСЉП које се односе на испуњавање обавезе државе да обезбеди делотворну заштиту права на поштовање породичног живота у домену односа родитеља и деце показује да </w:t>
      </w:r>
      <w:r w:rsidR="00903FF1" w:rsidRPr="00D84852">
        <w:rPr>
          <w:rFonts w:ascii="Book Antiqua" w:hAnsi="Book Antiqua"/>
          <w:sz w:val="22"/>
          <w:szCs w:val="22"/>
        </w:rPr>
        <w:t xml:space="preserve">не постоје већи проблеми </w:t>
      </w:r>
      <w:r w:rsidR="00E012EF" w:rsidRPr="00D84852">
        <w:rPr>
          <w:rFonts w:ascii="Book Antiqua" w:hAnsi="Book Antiqua"/>
          <w:sz w:val="22"/>
          <w:szCs w:val="22"/>
        </w:rPr>
        <w:t xml:space="preserve">у погледу </w:t>
      </w:r>
      <w:r w:rsidR="00903FF1" w:rsidRPr="00D84852">
        <w:rPr>
          <w:rFonts w:ascii="Book Antiqua" w:hAnsi="Book Antiqua"/>
          <w:sz w:val="22"/>
          <w:szCs w:val="22"/>
        </w:rPr>
        <w:t>легитимност</w:t>
      </w:r>
      <w:r w:rsidR="00E012EF" w:rsidRPr="00D84852">
        <w:rPr>
          <w:rFonts w:ascii="Book Antiqua" w:hAnsi="Book Antiqua"/>
          <w:sz w:val="22"/>
          <w:szCs w:val="22"/>
        </w:rPr>
        <w:t>и</w:t>
      </w:r>
      <w:r w:rsidR="00903FF1" w:rsidRPr="00D84852">
        <w:rPr>
          <w:rFonts w:ascii="Book Antiqua" w:hAnsi="Book Antiqua"/>
          <w:sz w:val="22"/>
          <w:szCs w:val="22"/>
        </w:rPr>
        <w:t xml:space="preserve"> одлука домаћих судова о вршењу родитељског права и одржавању личних контаката</w:t>
      </w:r>
      <w:r w:rsidR="00E012EF" w:rsidRPr="00D84852">
        <w:rPr>
          <w:rFonts w:ascii="Book Antiqua" w:hAnsi="Book Antiqua"/>
          <w:sz w:val="22"/>
          <w:szCs w:val="22"/>
        </w:rPr>
        <w:t xml:space="preserve">, коју ЕСЉП процењује примењујући своје стандардне критеријуме: да ли је мешање </w:t>
      </w:r>
      <w:r w:rsidR="00903FF1" w:rsidRPr="00D84852">
        <w:rPr>
          <w:rFonts w:ascii="Book Antiqua" w:hAnsi="Book Antiqua"/>
          <w:sz w:val="22"/>
          <w:szCs w:val="22"/>
        </w:rPr>
        <w:t>било у складу са</w:t>
      </w:r>
      <w:r w:rsidR="00E012EF" w:rsidRPr="00D84852">
        <w:rPr>
          <w:rFonts w:ascii="Book Antiqua" w:hAnsi="Book Antiqua"/>
          <w:sz w:val="22"/>
          <w:szCs w:val="22"/>
        </w:rPr>
        <w:t xml:space="preserve"> </w:t>
      </w:r>
      <w:r w:rsidR="00903FF1" w:rsidRPr="00D84852">
        <w:rPr>
          <w:rFonts w:ascii="Book Antiqua" w:hAnsi="Book Antiqua"/>
          <w:sz w:val="22"/>
          <w:szCs w:val="22"/>
        </w:rPr>
        <w:t>законом</w:t>
      </w:r>
      <w:r w:rsidR="00E012EF" w:rsidRPr="00D84852">
        <w:rPr>
          <w:rFonts w:ascii="Book Antiqua" w:hAnsi="Book Antiqua"/>
          <w:sz w:val="22"/>
          <w:szCs w:val="22"/>
        </w:rPr>
        <w:t xml:space="preserve">, да ли је </w:t>
      </w:r>
      <w:r w:rsidR="00903FF1" w:rsidRPr="00D84852">
        <w:rPr>
          <w:rFonts w:ascii="Book Antiqua" w:hAnsi="Book Antiqua"/>
          <w:sz w:val="22"/>
          <w:szCs w:val="22"/>
        </w:rPr>
        <w:t>тежило легитимном циљу заштите права детета у</w:t>
      </w:r>
      <w:r w:rsidR="00E012EF" w:rsidRPr="00D84852">
        <w:rPr>
          <w:rFonts w:ascii="Book Antiqua" w:hAnsi="Book Antiqua"/>
          <w:sz w:val="22"/>
          <w:szCs w:val="22"/>
        </w:rPr>
        <w:t xml:space="preserve"> </w:t>
      </w:r>
      <w:r w:rsidR="00903FF1" w:rsidRPr="00D84852">
        <w:rPr>
          <w:rFonts w:ascii="Book Antiqua" w:hAnsi="Book Antiqua"/>
          <w:sz w:val="22"/>
          <w:szCs w:val="22"/>
        </w:rPr>
        <w:t xml:space="preserve">смислу става 2. члана 8. </w:t>
      </w:r>
      <w:r w:rsidR="00E012EF" w:rsidRPr="00D84852">
        <w:rPr>
          <w:rFonts w:ascii="Book Antiqua" w:hAnsi="Book Antiqua"/>
          <w:sz w:val="22"/>
          <w:szCs w:val="22"/>
        </w:rPr>
        <w:t xml:space="preserve">Конвенције и да ли је </w:t>
      </w:r>
      <w:r w:rsidR="00903FF1" w:rsidRPr="00D84852">
        <w:rPr>
          <w:rFonts w:ascii="Book Antiqua" w:hAnsi="Book Antiqua"/>
          <w:sz w:val="22"/>
          <w:szCs w:val="22"/>
        </w:rPr>
        <w:t>било</w:t>
      </w:r>
      <w:r w:rsidR="00E012EF" w:rsidRPr="00D84852">
        <w:rPr>
          <w:rFonts w:ascii="Book Antiqua" w:hAnsi="Book Antiqua"/>
          <w:sz w:val="22"/>
          <w:szCs w:val="22"/>
        </w:rPr>
        <w:t xml:space="preserve"> </w:t>
      </w:r>
      <w:r w:rsidR="00903FF1" w:rsidRPr="00D84852">
        <w:rPr>
          <w:rFonts w:ascii="Book Antiqua" w:hAnsi="Book Antiqua"/>
          <w:sz w:val="22"/>
          <w:szCs w:val="22"/>
        </w:rPr>
        <w:t>неопходно у демократском друштву.</w:t>
      </w:r>
      <w:r w:rsidR="00E012EF" w:rsidRPr="00D84852">
        <w:rPr>
          <w:rFonts w:ascii="Book Antiqua" w:hAnsi="Book Antiqua"/>
          <w:sz w:val="22"/>
          <w:szCs w:val="22"/>
        </w:rPr>
        <w:t xml:space="preserve"> </w:t>
      </w:r>
      <w:r w:rsidR="00F10C1B" w:rsidRPr="00D84852">
        <w:rPr>
          <w:rFonts w:ascii="Book Antiqua" w:hAnsi="Book Antiqua"/>
          <w:sz w:val="22"/>
          <w:szCs w:val="22"/>
        </w:rPr>
        <w:t>Судећи према одлукама ЕСЉП, приликом одлучивања о супротстваљеним захтевима родитеља, домаћи органи усп</w:t>
      </w:r>
      <w:r w:rsidR="00FF714D">
        <w:rPr>
          <w:rFonts w:ascii="Book Antiqua" w:hAnsi="Book Antiqua"/>
          <w:sz w:val="22"/>
          <w:szCs w:val="22"/>
        </w:rPr>
        <w:t>ева</w:t>
      </w:r>
      <w:r w:rsidR="00F10C1B" w:rsidRPr="00D84852">
        <w:rPr>
          <w:rFonts w:ascii="Book Antiqua" w:hAnsi="Book Antiqua"/>
          <w:sz w:val="22"/>
          <w:szCs w:val="22"/>
        </w:rPr>
        <w:t>ју да постигну правичну равнотежу између интереса детета и родитеља, водећи при томе рачуна о најбољим интересима деце. Судске одлуке о вршењу родитељског права и одржавању личних односа родитеља и деце засноване су на релевантним и довољним разлозима који их оправдавају</w:t>
      </w:r>
      <w:r w:rsidR="008208D5">
        <w:rPr>
          <w:rFonts w:ascii="Book Antiqua" w:hAnsi="Book Antiqua"/>
          <w:sz w:val="22"/>
          <w:szCs w:val="22"/>
        </w:rPr>
        <w:t xml:space="preserve">, </w:t>
      </w:r>
      <w:r w:rsidR="008208D5" w:rsidRPr="00396856">
        <w:rPr>
          <w:rFonts w:ascii="Book Antiqua" w:hAnsi="Book Antiqua"/>
          <w:color w:val="000000"/>
          <w:sz w:val="22"/>
          <w:szCs w:val="22"/>
        </w:rPr>
        <w:t>укључујући</w:t>
      </w:r>
      <w:r w:rsidR="008208D5">
        <w:rPr>
          <w:rFonts w:ascii="Book Antiqua" w:hAnsi="Book Antiqua"/>
          <w:sz w:val="22"/>
          <w:szCs w:val="22"/>
        </w:rPr>
        <w:t xml:space="preserve"> и најбољи интерес детета</w:t>
      </w:r>
      <w:r w:rsidR="00F10C1B" w:rsidRPr="00D84852">
        <w:rPr>
          <w:rFonts w:ascii="Book Antiqua" w:hAnsi="Book Antiqua"/>
          <w:sz w:val="22"/>
          <w:szCs w:val="22"/>
        </w:rPr>
        <w:t xml:space="preserve">. </w:t>
      </w:r>
      <w:r w:rsidR="00396856">
        <w:rPr>
          <w:rFonts w:ascii="Book Antiqua" w:hAnsi="Book Antiqua"/>
          <w:sz w:val="22"/>
          <w:szCs w:val="22"/>
        </w:rPr>
        <w:t xml:space="preserve">Проблематично је, међутим, да је у већини случајева због </w:t>
      </w:r>
      <w:r w:rsidR="00396856" w:rsidRPr="00396856">
        <w:rPr>
          <w:rFonts w:ascii="Book Antiqua" w:hAnsi="Book Antiqua"/>
          <w:sz w:val="22"/>
          <w:szCs w:val="22"/>
        </w:rPr>
        <w:t xml:space="preserve">дугогодишњег </w:t>
      </w:r>
      <w:r w:rsidR="00D261E8">
        <w:rPr>
          <w:rFonts w:ascii="Book Antiqua" w:hAnsi="Book Antiqua"/>
          <w:sz w:val="22"/>
          <w:szCs w:val="22"/>
        </w:rPr>
        <w:t xml:space="preserve">неизвршења судске одлуке једно </w:t>
      </w:r>
      <w:r w:rsidR="00396856">
        <w:rPr>
          <w:rFonts w:ascii="Book Antiqua" w:hAnsi="Book Antiqua"/>
          <w:sz w:val="22"/>
          <w:szCs w:val="22"/>
        </w:rPr>
        <w:t>противправно стањ</w:t>
      </w:r>
      <w:r w:rsidR="00D261E8">
        <w:rPr>
          <w:rFonts w:ascii="Book Antiqua" w:hAnsi="Book Antiqua"/>
          <w:sz w:val="22"/>
          <w:szCs w:val="22"/>
        </w:rPr>
        <w:t xml:space="preserve">е именило фактичке околности у односима родитеља и детета, и да оно послужило као основ за </w:t>
      </w:r>
      <w:r w:rsidR="00396856" w:rsidRPr="00396856">
        <w:rPr>
          <w:rFonts w:ascii="Book Antiqua" w:hAnsi="Book Antiqua"/>
          <w:sz w:val="22"/>
          <w:szCs w:val="22"/>
        </w:rPr>
        <w:t>пресуђењ</w:t>
      </w:r>
      <w:r w:rsidR="00D261E8">
        <w:rPr>
          <w:rFonts w:ascii="Book Antiqua" w:hAnsi="Book Antiqua"/>
          <w:sz w:val="22"/>
          <w:szCs w:val="22"/>
        </w:rPr>
        <w:t>е</w:t>
      </w:r>
      <w:r w:rsidR="00396856" w:rsidRPr="00396856">
        <w:rPr>
          <w:rFonts w:ascii="Book Antiqua" w:hAnsi="Book Antiqua"/>
          <w:sz w:val="22"/>
          <w:szCs w:val="22"/>
        </w:rPr>
        <w:t xml:space="preserve"> у корист </w:t>
      </w:r>
      <w:r w:rsidR="00D261E8">
        <w:rPr>
          <w:rFonts w:ascii="Book Antiqua" w:hAnsi="Book Antiqua"/>
          <w:sz w:val="22"/>
          <w:szCs w:val="22"/>
        </w:rPr>
        <w:t xml:space="preserve">управо онога ко је такво стање изазвао.  </w:t>
      </w:r>
    </w:p>
    <w:p w:rsidR="00397532" w:rsidRPr="00D84852" w:rsidRDefault="00397532" w:rsidP="00D84852">
      <w:pPr>
        <w:pStyle w:val="BodyText"/>
        <w:rPr>
          <w:rFonts w:ascii="Book Antiqua" w:hAnsi="Book Antiqua"/>
          <w:sz w:val="22"/>
          <w:szCs w:val="22"/>
        </w:rPr>
      </w:pPr>
      <w:r w:rsidRPr="00D84852">
        <w:rPr>
          <w:rFonts w:ascii="Book Antiqua" w:hAnsi="Book Antiqua"/>
          <w:sz w:val="22"/>
          <w:szCs w:val="22"/>
        </w:rPr>
        <w:tab/>
        <w:t>Када је реч о процесним гаранцијама права на поштовање породичног живота, појав</w:t>
      </w:r>
      <w:r w:rsidR="00821A69" w:rsidRPr="00D84852">
        <w:rPr>
          <w:rFonts w:ascii="Book Antiqua" w:hAnsi="Book Antiqua"/>
          <w:sz w:val="22"/>
          <w:szCs w:val="22"/>
        </w:rPr>
        <w:t>љ</w:t>
      </w:r>
      <w:r w:rsidRPr="00D84852">
        <w:rPr>
          <w:rFonts w:ascii="Book Antiqua" w:hAnsi="Book Antiqua"/>
          <w:sz w:val="22"/>
          <w:szCs w:val="22"/>
        </w:rPr>
        <w:t>ују се два кључна проблема: неизвршавање, односно неефикасно извршавање судских одлука и недостатак делотворног правног лека због прекомерне дужине поступка.</w:t>
      </w:r>
    </w:p>
    <w:p w:rsidR="00F63716" w:rsidRPr="00D261E8" w:rsidRDefault="00397532" w:rsidP="00D261E8">
      <w:pPr>
        <w:autoSpaceDE w:val="0"/>
        <w:autoSpaceDN w:val="0"/>
        <w:adjustRightInd w:val="0"/>
        <w:spacing w:after="0" w:line="240" w:lineRule="auto"/>
        <w:jc w:val="both"/>
        <w:rPr>
          <w:rFonts w:ascii="Book Antiqua" w:hAnsi="Book Antiqua" w:cs="Times New Roman"/>
        </w:rPr>
      </w:pPr>
      <w:r w:rsidRPr="00D84852">
        <w:rPr>
          <w:rFonts w:ascii="Book Antiqua" w:hAnsi="Book Antiqua"/>
        </w:rPr>
        <w:tab/>
        <w:t>Н</w:t>
      </w:r>
      <w:r w:rsidRPr="00D84852">
        <w:rPr>
          <w:rFonts w:ascii="Book Antiqua" w:hAnsi="Book Antiqua" w:cs="Times New Roman"/>
        </w:rPr>
        <w:t>еуспех у настојању да се одлуке о вршењу родитељског права и одржавању личних односа родитеља и деце принудно изврше, односно изврше у разумном року не само да доводи до повреде права на суђење у разумном року, већ доводи и до повреде права на поштовање породичног живота, с обзиром да одлагања и сам протек времена могу имати велики утицај у погледу уживања права на поштовање породичног живота.</w:t>
      </w:r>
      <w:r w:rsidR="00821A69" w:rsidRPr="00D84852">
        <w:rPr>
          <w:rFonts w:ascii="Book Antiqua" w:hAnsi="Book Antiqua" w:cs="Times New Roman"/>
        </w:rPr>
        <w:t xml:space="preserve"> </w:t>
      </w:r>
      <w:r w:rsidR="00D172C8">
        <w:rPr>
          <w:rFonts w:ascii="Book Antiqua" w:hAnsi="Book Antiqua" w:cs="Times New Roman"/>
        </w:rPr>
        <w:t xml:space="preserve"> Анализа пресуда ЕСЉП показује</w:t>
      </w:r>
      <w:r w:rsidR="00DB5E5C">
        <w:rPr>
          <w:rFonts w:ascii="Book Antiqua" w:hAnsi="Book Antiqua" w:cs="Times New Roman"/>
        </w:rPr>
        <w:t xml:space="preserve"> неажурност у предузимању процесних радњи, њихово често одлагање , као и </w:t>
      </w:r>
      <w:r w:rsidR="00D172C8">
        <w:rPr>
          <w:rFonts w:ascii="Book Antiqua" w:hAnsi="Book Antiqua" w:cs="Times New Roman"/>
        </w:rPr>
        <w:t>изоста</w:t>
      </w:r>
      <w:r w:rsidR="00DB5E5C">
        <w:rPr>
          <w:rFonts w:ascii="Book Antiqua" w:hAnsi="Book Antiqua" w:cs="Times New Roman"/>
        </w:rPr>
        <w:t xml:space="preserve">нак </w:t>
      </w:r>
      <w:r w:rsidR="00D172C8">
        <w:rPr>
          <w:rFonts w:ascii="Book Antiqua" w:hAnsi="Book Antiqua" w:cs="Times New Roman"/>
        </w:rPr>
        <w:t>адекватн</w:t>
      </w:r>
      <w:r w:rsidR="00DB5E5C">
        <w:rPr>
          <w:rFonts w:ascii="Book Antiqua" w:hAnsi="Book Antiqua" w:cs="Times New Roman"/>
        </w:rPr>
        <w:t>е</w:t>
      </w:r>
      <w:r w:rsidR="00D172C8">
        <w:rPr>
          <w:rFonts w:ascii="Book Antiqua" w:hAnsi="Book Antiqua" w:cs="Times New Roman"/>
        </w:rPr>
        <w:t xml:space="preserve"> </w:t>
      </w:r>
      <w:r w:rsidR="00D172C8" w:rsidRPr="00D84852">
        <w:rPr>
          <w:rFonts w:ascii="Book Antiqua" w:hAnsi="Book Antiqua"/>
        </w:rPr>
        <w:t xml:space="preserve">сарадња </w:t>
      </w:r>
      <w:r w:rsidR="00D172C8">
        <w:rPr>
          <w:rFonts w:ascii="Book Antiqua" w:hAnsi="Book Antiqua"/>
        </w:rPr>
        <w:t>и координациј</w:t>
      </w:r>
      <w:r w:rsidR="00DB5E5C">
        <w:rPr>
          <w:rFonts w:ascii="Book Antiqua" w:hAnsi="Book Antiqua"/>
        </w:rPr>
        <w:t>е у</w:t>
      </w:r>
      <w:r w:rsidR="00D172C8">
        <w:rPr>
          <w:rFonts w:ascii="Book Antiqua" w:hAnsi="Book Antiqua"/>
        </w:rPr>
        <w:t xml:space="preserve"> деловањ</w:t>
      </w:r>
      <w:r w:rsidR="00DB5E5C">
        <w:rPr>
          <w:rFonts w:ascii="Book Antiqua" w:hAnsi="Book Antiqua"/>
        </w:rPr>
        <w:t>у</w:t>
      </w:r>
      <w:r w:rsidR="00D172C8">
        <w:rPr>
          <w:rFonts w:ascii="Book Antiqua" w:hAnsi="Book Antiqua"/>
        </w:rPr>
        <w:t xml:space="preserve"> </w:t>
      </w:r>
      <w:r w:rsidR="00D172C8" w:rsidRPr="00D84852">
        <w:rPr>
          <w:rFonts w:ascii="Book Antiqua" w:hAnsi="Book Antiqua"/>
        </w:rPr>
        <w:t>судова и органа старатељства</w:t>
      </w:r>
      <w:r w:rsidR="00D172C8">
        <w:rPr>
          <w:rFonts w:ascii="Book Antiqua" w:hAnsi="Book Antiqua"/>
        </w:rPr>
        <w:t xml:space="preserve">. </w:t>
      </w:r>
      <w:r w:rsidR="00821A69" w:rsidRPr="00D84852">
        <w:rPr>
          <w:rFonts w:ascii="Book Antiqua" w:hAnsi="Book Antiqua" w:cs="Times New Roman"/>
        </w:rPr>
        <w:t>У нек</w:t>
      </w:r>
      <w:r w:rsidR="00D172C8">
        <w:rPr>
          <w:rFonts w:ascii="Book Antiqua" w:hAnsi="Book Antiqua" w:cs="Times New Roman"/>
        </w:rPr>
        <w:t xml:space="preserve">им од </w:t>
      </w:r>
      <w:r w:rsidR="00821A69" w:rsidRPr="00D84852">
        <w:rPr>
          <w:rFonts w:ascii="Book Antiqua" w:hAnsi="Book Antiqua" w:cs="Times New Roman"/>
        </w:rPr>
        <w:t xml:space="preserve">предмета пропуст </w:t>
      </w:r>
      <w:r w:rsidR="008208D5">
        <w:rPr>
          <w:rFonts w:ascii="Book Antiqua" w:hAnsi="Book Antiqua" w:cs="Times New Roman"/>
        </w:rPr>
        <w:t xml:space="preserve">суда </w:t>
      </w:r>
      <w:r w:rsidR="00821A69" w:rsidRPr="00D84852">
        <w:rPr>
          <w:rFonts w:ascii="Book Antiqua" w:hAnsi="Book Antiqua" w:cs="Times New Roman"/>
        </w:rPr>
        <w:t xml:space="preserve">да спроведе </w:t>
      </w:r>
      <w:r w:rsidR="008208D5">
        <w:rPr>
          <w:rFonts w:ascii="Book Antiqua" w:hAnsi="Book Antiqua" w:cs="Times New Roman"/>
        </w:rPr>
        <w:t xml:space="preserve">законом прописане </w:t>
      </w:r>
      <w:r w:rsidR="00821A69" w:rsidRPr="00D84852">
        <w:rPr>
          <w:rFonts w:ascii="Book Antiqua" w:hAnsi="Book Antiqua" w:cs="Times New Roman"/>
        </w:rPr>
        <w:t>мере</w:t>
      </w:r>
      <w:r w:rsidR="008208D5">
        <w:rPr>
          <w:rFonts w:ascii="Book Antiqua" w:hAnsi="Book Antiqua" w:cs="Times New Roman"/>
        </w:rPr>
        <w:t xml:space="preserve">, користећи своја официјална овлашћења, како би се остварио </w:t>
      </w:r>
      <w:r w:rsidR="00821A69" w:rsidRPr="00D84852">
        <w:rPr>
          <w:rFonts w:ascii="Book Antiqua" w:hAnsi="Book Antiqua" w:cs="Times New Roman"/>
        </w:rPr>
        <w:t>контакт</w:t>
      </w:r>
      <w:r w:rsidR="00F63716" w:rsidRPr="00D84852">
        <w:rPr>
          <w:rFonts w:ascii="Book Antiqua" w:hAnsi="Book Antiqua" w:cs="Times New Roman"/>
        </w:rPr>
        <w:t xml:space="preserve"> између родитеља и детета</w:t>
      </w:r>
      <w:r w:rsidR="008208D5">
        <w:rPr>
          <w:rFonts w:ascii="Book Antiqua" w:hAnsi="Book Antiqua" w:cs="Times New Roman"/>
        </w:rPr>
        <w:t>,</w:t>
      </w:r>
      <w:r w:rsidR="00F63716" w:rsidRPr="00D84852">
        <w:rPr>
          <w:rFonts w:ascii="Book Antiqua" w:hAnsi="Book Antiqua" w:cs="Times New Roman"/>
        </w:rPr>
        <w:t xml:space="preserve"> </w:t>
      </w:r>
      <w:r w:rsidR="00821A69" w:rsidRPr="00D84852">
        <w:rPr>
          <w:rFonts w:ascii="Book Antiqua" w:hAnsi="Book Antiqua" w:cs="Times New Roman"/>
        </w:rPr>
        <w:t xml:space="preserve">довео је до прекида </w:t>
      </w:r>
      <w:r w:rsidR="00F63716" w:rsidRPr="00D84852">
        <w:rPr>
          <w:rFonts w:ascii="Book Antiqua" w:hAnsi="Book Antiqua" w:cs="Times New Roman"/>
        </w:rPr>
        <w:t xml:space="preserve">овог </w:t>
      </w:r>
      <w:r w:rsidR="00821A69" w:rsidRPr="00D84852">
        <w:rPr>
          <w:rFonts w:ascii="Book Antiqua" w:hAnsi="Book Antiqua" w:cs="Times New Roman"/>
        </w:rPr>
        <w:t xml:space="preserve">односа, што је ЕСЉП посебно </w:t>
      </w:r>
      <w:r w:rsidR="00D172C8">
        <w:rPr>
          <w:rFonts w:ascii="Book Antiqua" w:hAnsi="Book Antiqua" w:cs="Times New Roman"/>
        </w:rPr>
        <w:t>апострофирао</w:t>
      </w:r>
      <w:r w:rsidR="00821A69" w:rsidRPr="00D84852">
        <w:rPr>
          <w:rFonts w:ascii="Book Antiqua" w:hAnsi="Book Antiqua" w:cs="Times New Roman"/>
        </w:rPr>
        <w:t>,</w:t>
      </w:r>
      <w:r w:rsidR="00F63716" w:rsidRPr="00D84852">
        <w:rPr>
          <w:rFonts w:ascii="Book Antiqua" w:hAnsi="Book Antiqua" w:cs="Times New Roman"/>
        </w:rPr>
        <w:t xml:space="preserve"> </w:t>
      </w:r>
      <w:r w:rsidR="00D172C8">
        <w:rPr>
          <w:rFonts w:ascii="Book Antiqua" w:hAnsi="Book Antiqua" w:cs="Times New Roman"/>
        </w:rPr>
        <w:t xml:space="preserve">указујући на </w:t>
      </w:r>
      <w:r w:rsidR="008208D5">
        <w:rPr>
          <w:rFonts w:ascii="Book Antiqua" w:hAnsi="Book Antiqua" w:cs="Times New Roman"/>
        </w:rPr>
        <w:t xml:space="preserve">дужност </w:t>
      </w:r>
      <w:r w:rsidR="00F63716" w:rsidRPr="00D84852">
        <w:rPr>
          <w:rFonts w:ascii="Book Antiqua" w:hAnsi="Book Antiqua" w:cs="Times New Roman"/>
        </w:rPr>
        <w:t>предуз</w:t>
      </w:r>
      <w:r w:rsidR="008208D5">
        <w:rPr>
          <w:rFonts w:ascii="Book Antiqua" w:hAnsi="Book Antiqua" w:cs="Times New Roman"/>
        </w:rPr>
        <w:t xml:space="preserve">имања мера </w:t>
      </w:r>
      <w:r w:rsidR="00F63716" w:rsidRPr="00D84852">
        <w:rPr>
          <w:rFonts w:ascii="Book Antiqua" w:hAnsi="Book Antiqua" w:cs="Times New Roman"/>
        </w:rPr>
        <w:t xml:space="preserve">са циљем очувања породичне везе између </w:t>
      </w:r>
      <w:r w:rsidR="008208D5">
        <w:rPr>
          <w:rFonts w:ascii="Book Antiqua" w:hAnsi="Book Antiqua" w:cs="Times New Roman"/>
        </w:rPr>
        <w:t xml:space="preserve">родитеља и </w:t>
      </w:r>
      <w:r w:rsidR="00F63716" w:rsidRPr="00D84852">
        <w:rPr>
          <w:rFonts w:ascii="Book Antiqua" w:hAnsi="Book Antiqua" w:cs="Times New Roman"/>
        </w:rPr>
        <w:t>детета и спречавања да она буде ослабљена или, у крајњем исходу</w:t>
      </w:r>
      <w:r w:rsidR="008208D5">
        <w:rPr>
          <w:rFonts w:ascii="Book Antiqua" w:hAnsi="Book Antiqua" w:cs="Times New Roman"/>
        </w:rPr>
        <w:t>,</w:t>
      </w:r>
      <w:r w:rsidR="00F63716" w:rsidRPr="00D84852">
        <w:rPr>
          <w:rFonts w:ascii="Book Antiqua" w:hAnsi="Book Antiqua" w:cs="Times New Roman"/>
        </w:rPr>
        <w:t xml:space="preserve"> потпуно прекинута. Управо зато</w:t>
      </w:r>
      <w:r w:rsidR="00EC6D02" w:rsidRPr="00D84852">
        <w:rPr>
          <w:rFonts w:ascii="Book Antiqua" w:hAnsi="Book Antiqua" w:cs="Times New Roman"/>
        </w:rPr>
        <w:t xml:space="preserve"> </w:t>
      </w:r>
      <w:r w:rsidR="00821A69" w:rsidRPr="00D84852">
        <w:rPr>
          <w:rFonts w:ascii="Book Antiqua" w:hAnsi="Book Antiqua" w:cs="Times New Roman"/>
        </w:rPr>
        <w:t xml:space="preserve">у предметима који се односе на заштиту права на породични живот родитеља и деце адекватност </w:t>
      </w:r>
      <w:r w:rsidR="00EC6D02" w:rsidRPr="00D84852">
        <w:rPr>
          <w:rFonts w:ascii="Book Antiqua" w:hAnsi="Book Antiqua" w:cs="Times New Roman"/>
        </w:rPr>
        <w:t xml:space="preserve">мера </w:t>
      </w:r>
      <w:r w:rsidR="00821A69" w:rsidRPr="00D84852">
        <w:rPr>
          <w:rFonts w:ascii="Book Antiqua" w:hAnsi="Book Antiqua" w:cs="Times New Roman"/>
        </w:rPr>
        <w:t xml:space="preserve">које је држава предузела </w:t>
      </w:r>
      <w:r w:rsidR="00EC6D02" w:rsidRPr="00D84852">
        <w:rPr>
          <w:rFonts w:ascii="Book Antiqua" w:hAnsi="Book Antiqua" w:cs="Times New Roman"/>
        </w:rPr>
        <w:t xml:space="preserve">ЕСЉП </w:t>
      </w:r>
      <w:r w:rsidR="00821A69" w:rsidRPr="00D84852">
        <w:rPr>
          <w:rFonts w:ascii="Book Antiqua" w:hAnsi="Book Antiqua" w:cs="Times New Roman"/>
        </w:rPr>
        <w:t>цени на основу брзине њиховог спровођења</w:t>
      </w:r>
      <w:r w:rsidR="008208D5">
        <w:rPr>
          <w:rFonts w:ascii="Book Antiqua" w:hAnsi="Book Antiqua" w:cs="Times New Roman"/>
        </w:rPr>
        <w:t>,</w:t>
      </w:r>
      <w:r w:rsidR="00821A69" w:rsidRPr="00D84852">
        <w:rPr>
          <w:rStyle w:val="FootnoteReference"/>
          <w:rFonts w:ascii="Book Antiqua" w:hAnsi="Book Antiqua" w:cs="Times New Roman"/>
        </w:rPr>
        <w:footnoteReference w:id="34"/>
      </w:r>
      <w:r w:rsidR="008208D5">
        <w:rPr>
          <w:rFonts w:ascii="Book Antiqua" w:hAnsi="Book Antiqua" w:cs="Times New Roman"/>
        </w:rPr>
        <w:t xml:space="preserve"> при чему </w:t>
      </w:r>
      <w:r w:rsidR="00FF714D">
        <w:rPr>
          <w:rFonts w:ascii="Book Antiqua" w:hAnsi="Book Antiqua" w:cs="Times New Roman"/>
        </w:rPr>
        <w:t xml:space="preserve">не толерише било какво пропуштање или одлагање предузимања мера које суду стоје на располагању. </w:t>
      </w:r>
      <w:r w:rsidR="00FF714D" w:rsidRPr="00D84852">
        <w:rPr>
          <w:rFonts w:ascii="Book Antiqua" w:hAnsi="Book Antiqua" w:cs="Times New Roman"/>
        </w:rPr>
        <w:t>С друге стране, из пресуда је евидентно да је ЕСЉП свестан чињенице да национални органи нису „свемоћни“ и од њих се очекује да предузму само мере „које се крећу у разумним оквирима“, посебно у када међу родитељима постоји отворен сукоб</w:t>
      </w:r>
      <w:r w:rsidR="008208D5">
        <w:rPr>
          <w:rFonts w:ascii="Book Antiqua" w:hAnsi="Book Antiqua" w:cs="Times New Roman"/>
        </w:rPr>
        <w:t xml:space="preserve">. </w:t>
      </w:r>
      <w:r w:rsidR="00D261E8">
        <w:rPr>
          <w:rFonts w:ascii="Book Antiqua" w:hAnsi="Book Antiqua" w:cs="Times New Roman"/>
        </w:rPr>
        <w:t xml:space="preserve">Иако </w:t>
      </w:r>
      <w:r w:rsidR="00D261E8" w:rsidRPr="00D261E8">
        <w:rPr>
          <w:rFonts w:ascii="Book Antiqua" w:hAnsi="Book Antiqua" w:cs="Times New Roman"/>
        </w:rPr>
        <w:t>недостатак сарадње међу родитељима</w:t>
      </w:r>
      <w:r w:rsidR="00D261E8">
        <w:rPr>
          <w:rFonts w:ascii="Book Antiqua" w:hAnsi="Book Antiqua" w:cs="Times New Roman"/>
        </w:rPr>
        <w:t xml:space="preserve"> </w:t>
      </w:r>
      <w:r w:rsidR="00D261E8" w:rsidRPr="00D261E8">
        <w:rPr>
          <w:rFonts w:ascii="Book Antiqua" w:hAnsi="Book Antiqua" w:cs="Times New Roman"/>
        </w:rPr>
        <w:t xml:space="preserve">не </w:t>
      </w:r>
      <w:r w:rsidR="00D261E8">
        <w:rPr>
          <w:rFonts w:ascii="Book Antiqua" w:hAnsi="Book Antiqua" w:cs="Times New Roman"/>
        </w:rPr>
        <w:t xml:space="preserve">није </w:t>
      </w:r>
      <w:r w:rsidR="00D261E8" w:rsidRPr="00D261E8">
        <w:rPr>
          <w:rFonts w:ascii="Book Antiqua" w:hAnsi="Book Antiqua" w:cs="Times New Roman"/>
        </w:rPr>
        <w:t>околност која ослоб</w:t>
      </w:r>
      <w:r w:rsidR="00D261E8">
        <w:rPr>
          <w:rFonts w:ascii="Book Antiqua" w:hAnsi="Book Antiqua" w:cs="Times New Roman"/>
        </w:rPr>
        <w:t xml:space="preserve">ађа </w:t>
      </w:r>
      <w:r w:rsidR="00D261E8" w:rsidRPr="00D261E8">
        <w:rPr>
          <w:rFonts w:ascii="Book Antiqua" w:hAnsi="Book Antiqua" w:cs="Times New Roman"/>
        </w:rPr>
        <w:t xml:space="preserve">националне власти </w:t>
      </w:r>
      <w:r w:rsidR="00D261E8">
        <w:rPr>
          <w:rFonts w:ascii="Book Antiqua" w:hAnsi="Book Antiqua" w:cs="Times New Roman"/>
        </w:rPr>
        <w:t xml:space="preserve">од испуњавања </w:t>
      </w:r>
      <w:r w:rsidR="00D261E8" w:rsidRPr="00D261E8">
        <w:rPr>
          <w:rFonts w:ascii="Book Antiqua" w:hAnsi="Book Antiqua" w:cs="Times New Roman"/>
        </w:rPr>
        <w:t>позитивних</w:t>
      </w:r>
      <w:r w:rsidR="00D261E8">
        <w:rPr>
          <w:rFonts w:ascii="Book Antiqua" w:hAnsi="Book Antiqua" w:cs="Times New Roman"/>
        </w:rPr>
        <w:t xml:space="preserve"> </w:t>
      </w:r>
      <w:r w:rsidR="00D261E8" w:rsidRPr="00D261E8">
        <w:rPr>
          <w:rFonts w:ascii="Book Antiqua" w:hAnsi="Book Antiqua" w:cs="Times New Roman"/>
        </w:rPr>
        <w:t>обавеза</w:t>
      </w:r>
      <w:r w:rsidR="00D261E8">
        <w:rPr>
          <w:rFonts w:ascii="Book Antiqua" w:hAnsi="Book Antiqua" w:cs="Times New Roman"/>
        </w:rPr>
        <w:t>, о</w:t>
      </w:r>
      <w:r w:rsidR="00F63716" w:rsidRPr="00D84852">
        <w:rPr>
          <w:rFonts w:ascii="Book Antiqua" w:hAnsi="Book Antiqua" w:cs="Times New Roman"/>
        </w:rPr>
        <w:t xml:space="preserve">вакве ситуације отварају проблем </w:t>
      </w:r>
      <w:r w:rsidR="00FC01BE" w:rsidRPr="00D84852">
        <w:rPr>
          <w:rFonts w:ascii="Book Antiqua" w:hAnsi="Book Antiqua" w:cs="Times New Roman"/>
        </w:rPr>
        <w:t xml:space="preserve">проналажења </w:t>
      </w:r>
      <w:r w:rsidR="00F63716" w:rsidRPr="00D84852">
        <w:rPr>
          <w:rFonts w:ascii="Book Antiqua" w:hAnsi="Book Antiqua" w:cs="Times New Roman"/>
        </w:rPr>
        <w:t>ефикасн</w:t>
      </w:r>
      <w:r w:rsidR="00FC01BE" w:rsidRPr="00D84852">
        <w:rPr>
          <w:rFonts w:ascii="Book Antiqua" w:hAnsi="Book Antiqua" w:cs="Times New Roman"/>
        </w:rPr>
        <w:t xml:space="preserve">ог средства </w:t>
      </w:r>
      <w:r w:rsidR="00F63716" w:rsidRPr="00D84852">
        <w:rPr>
          <w:rFonts w:ascii="Book Antiqua" w:hAnsi="Book Antiqua" w:cs="Times New Roman"/>
        </w:rPr>
        <w:t>које би приморало родитеља који омета одржавање личних</w:t>
      </w:r>
      <w:r w:rsidR="00FC01BE" w:rsidRPr="00D84852">
        <w:rPr>
          <w:rFonts w:ascii="Book Antiqua" w:hAnsi="Book Antiqua" w:cs="Times New Roman"/>
        </w:rPr>
        <w:t xml:space="preserve"> </w:t>
      </w:r>
      <w:r w:rsidR="00F63716" w:rsidRPr="00D84852">
        <w:rPr>
          <w:rFonts w:ascii="Book Antiqua" w:hAnsi="Book Antiqua" w:cs="Times New Roman"/>
        </w:rPr>
        <w:t>односа са дететом да поштује одлуку суда, чиме би се избегло флагрантно кршење</w:t>
      </w:r>
      <w:r w:rsidR="00FC01BE" w:rsidRPr="00D84852">
        <w:rPr>
          <w:rFonts w:ascii="Book Antiqua" w:hAnsi="Book Antiqua" w:cs="Times New Roman"/>
        </w:rPr>
        <w:t xml:space="preserve"> </w:t>
      </w:r>
      <w:r w:rsidR="00F63716" w:rsidRPr="00D84852">
        <w:rPr>
          <w:rFonts w:ascii="Book Antiqua" w:hAnsi="Book Antiqua" w:cs="Times New Roman"/>
        </w:rPr>
        <w:t>права на породични живот</w:t>
      </w:r>
      <w:r w:rsidR="00FC01BE" w:rsidRPr="00D84852">
        <w:rPr>
          <w:rFonts w:ascii="Book Antiqua" w:hAnsi="Book Antiqua" w:cs="Times New Roman"/>
        </w:rPr>
        <w:t>.</w:t>
      </w:r>
      <w:r w:rsidR="00B837FA" w:rsidRPr="00D84852">
        <w:rPr>
          <w:rStyle w:val="FootnoteReference"/>
          <w:rFonts w:ascii="Book Antiqua" w:hAnsi="Book Antiqua" w:cs="Times New Roman"/>
        </w:rPr>
        <w:footnoteReference w:id="35"/>
      </w:r>
      <w:r w:rsidR="00FC01BE" w:rsidRPr="00D84852">
        <w:rPr>
          <w:rFonts w:ascii="Book Antiqua" w:hAnsi="Book Antiqua" w:cs="Times New Roman"/>
        </w:rPr>
        <w:t xml:space="preserve"> </w:t>
      </w:r>
    </w:p>
    <w:p w:rsidR="007E6188" w:rsidRPr="00D84852" w:rsidRDefault="00F63716" w:rsidP="00D84852">
      <w:pPr>
        <w:pStyle w:val="BodyText"/>
        <w:rPr>
          <w:rFonts w:ascii="Book Antiqua" w:hAnsi="Book Antiqua"/>
          <w:sz w:val="22"/>
          <w:szCs w:val="22"/>
        </w:rPr>
      </w:pPr>
      <w:r w:rsidRPr="00D84852">
        <w:rPr>
          <w:rFonts w:ascii="Book Antiqua" w:hAnsi="Book Antiqua"/>
          <w:sz w:val="22"/>
          <w:szCs w:val="22"/>
        </w:rPr>
        <w:tab/>
      </w:r>
      <w:r w:rsidR="00FC01BE" w:rsidRPr="00D84852">
        <w:rPr>
          <w:rFonts w:ascii="Book Antiqua" w:hAnsi="Book Antiqua"/>
          <w:sz w:val="22"/>
          <w:szCs w:val="22"/>
        </w:rPr>
        <w:t>К</w:t>
      </w:r>
      <w:r w:rsidRPr="00D84852">
        <w:rPr>
          <w:rFonts w:ascii="Book Antiqua" w:hAnsi="Book Antiqua"/>
          <w:sz w:val="22"/>
          <w:szCs w:val="22"/>
        </w:rPr>
        <w:t xml:space="preserve">ада је у питању постојање правног </w:t>
      </w:r>
      <w:r w:rsidR="00FC01BE" w:rsidRPr="00D84852">
        <w:rPr>
          <w:rFonts w:ascii="Book Antiqua" w:hAnsi="Book Antiqua"/>
          <w:sz w:val="22"/>
          <w:szCs w:val="22"/>
        </w:rPr>
        <w:t xml:space="preserve">лека </w:t>
      </w:r>
      <w:r w:rsidR="009942FC">
        <w:rPr>
          <w:rFonts w:ascii="Book Antiqua" w:hAnsi="Book Antiqua"/>
          <w:sz w:val="22"/>
          <w:szCs w:val="22"/>
        </w:rPr>
        <w:t xml:space="preserve">у случају </w:t>
      </w:r>
      <w:r w:rsidR="00FC01BE" w:rsidRPr="00D84852">
        <w:rPr>
          <w:rFonts w:ascii="Book Antiqua" w:hAnsi="Book Antiqua"/>
          <w:sz w:val="22"/>
          <w:szCs w:val="22"/>
        </w:rPr>
        <w:t xml:space="preserve">прекомерне дужине трајања, он је, с аспекта праксе ЕСЉП, превазиђен </w:t>
      </w:r>
      <w:r w:rsidR="00A01A6B">
        <w:rPr>
          <w:rFonts w:ascii="Book Antiqua" w:hAnsi="Book Antiqua"/>
          <w:sz w:val="22"/>
          <w:szCs w:val="22"/>
        </w:rPr>
        <w:t xml:space="preserve">одређеним </w:t>
      </w:r>
      <w:r w:rsidR="00FC01BE" w:rsidRPr="00D84852">
        <w:rPr>
          <w:rFonts w:ascii="Book Antiqua" w:hAnsi="Book Antiqua"/>
          <w:sz w:val="22"/>
          <w:szCs w:val="22"/>
        </w:rPr>
        <w:t>нормативним интервенцијама</w:t>
      </w:r>
      <w:r w:rsidR="00A01A6B">
        <w:rPr>
          <w:rFonts w:ascii="Book Antiqua" w:hAnsi="Book Antiqua"/>
          <w:sz w:val="22"/>
          <w:szCs w:val="22"/>
        </w:rPr>
        <w:t>,</w:t>
      </w:r>
      <w:r w:rsidR="00FC01BE" w:rsidRPr="00D84852">
        <w:rPr>
          <w:rFonts w:ascii="Book Antiqua" w:hAnsi="Book Antiqua"/>
          <w:sz w:val="22"/>
          <w:szCs w:val="22"/>
        </w:rPr>
        <w:t xml:space="preserve"> о</w:t>
      </w:r>
      <w:r w:rsidR="00A01A6B">
        <w:rPr>
          <w:rFonts w:ascii="Book Antiqua" w:hAnsi="Book Antiqua"/>
          <w:sz w:val="22"/>
          <w:szCs w:val="22"/>
        </w:rPr>
        <w:t xml:space="preserve"> че,у </w:t>
      </w:r>
      <w:r w:rsidR="00FC01BE" w:rsidRPr="00D84852">
        <w:rPr>
          <w:rFonts w:ascii="Book Antiqua" w:hAnsi="Book Antiqua"/>
          <w:sz w:val="22"/>
          <w:szCs w:val="22"/>
        </w:rPr>
        <w:t xml:space="preserve">ће бити више речи у наставку рада. </w:t>
      </w:r>
    </w:p>
    <w:p w:rsidR="0012473C" w:rsidRPr="00D84852" w:rsidRDefault="0012473C" w:rsidP="00D84852">
      <w:pPr>
        <w:pStyle w:val="BodyText"/>
        <w:rPr>
          <w:rFonts w:ascii="Book Antiqua" w:hAnsi="Book Antiqua"/>
          <w:b/>
          <w:sz w:val="22"/>
          <w:szCs w:val="22"/>
        </w:rPr>
      </w:pPr>
    </w:p>
    <w:p w:rsidR="006A07A8" w:rsidRPr="00D84852" w:rsidRDefault="00A9325E" w:rsidP="00D84852">
      <w:pPr>
        <w:pStyle w:val="BodyText"/>
        <w:rPr>
          <w:rFonts w:ascii="Book Antiqua" w:hAnsi="Book Antiqua"/>
          <w:b/>
          <w:sz w:val="22"/>
          <w:szCs w:val="22"/>
        </w:rPr>
      </w:pPr>
      <w:r w:rsidRPr="00D84852">
        <w:rPr>
          <w:rFonts w:ascii="Book Antiqua" w:hAnsi="Book Antiqua"/>
          <w:b/>
          <w:sz w:val="22"/>
          <w:szCs w:val="22"/>
        </w:rPr>
        <w:t xml:space="preserve">4. </w:t>
      </w:r>
      <w:r w:rsidR="00A57950" w:rsidRPr="00D84852">
        <w:rPr>
          <w:rFonts w:ascii="Book Antiqua" w:hAnsi="Book Antiqua"/>
          <w:b/>
          <w:sz w:val="22"/>
          <w:szCs w:val="22"/>
        </w:rPr>
        <w:t xml:space="preserve">Нормативне </w:t>
      </w:r>
      <w:r w:rsidR="006A07A8" w:rsidRPr="00D84852">
        <w:rPr>
          <w:rFonts w:ascii="Book Antiqua" w:hAnsi="Book Antiqua"/>
          <w:b/>
          <w:sz w:val="22"/>
          <w:szCs w:val="22"/>
        </w:rPr>
        <w:t xml:space="preserve">интервенције </w:t>
      </w:r>
      <w:r w:rsidR="00A57950" w:rsidRPr="00D84852">
        <w:rPr>
          <w:rFonts w:ascii="Book Antiqua" w:hAnsi="Book Antiqua"/>
          <w:b/>
          <w:sz w:val="22"/>
          <w:szCs w:val="22"/>
        </w:rPr>
        <w:t xml:space="preserve">у домену остваривања </w:t>
      </w:r>
      <w:r w:rsidR="006A07A8" w:rsidRPr="00D84852">
        <w:rPr>
          <w:rFonts w:ascii="Book Antiqua" w:hAnsi="Book Antiqua"/>
          <w:b/>
          <w:sz w:val="22"/>
          <w:szCs w:val="22"/>
        </w:rPr>
        <w:t xml:space="preserve">права на суђење у разумном року </w:t>
      </w:r>
    </w:p>
    <w:p w:rsidR="006A07A8" w:rsidRPr="00D84852" w:rsidRDefault="006A07A8" w:rsidP="00D84852">
      <w:pPr>
        <w:pStyle w:val="BodyText"/>
        <w:ind w:firstLine="720"/>
        <w:rPr>
          <w:rFonts w:ascii="Book Antiqua" w:hAnsi="Book Antiqua"/>
          <w:b/>
          <w:sz w:val="22"/>
          <w:szCs w:val="22"/>
        </w:rPr>
      </w:pPr>
    </w:p>
    <w:p w:rsidR="00B837FA" w:rsidRPr="00D84852" w:rsidRDefault="00EC6D02" w:rsidP="00D84852">
      <w:pPr>
        <w:pStyle w:val="BodyText"/>
        <w:ind w:firstLine="720"/>
        <w:rPr>
          <w:rFonts w:ascii="Book Antiqua" w:hAnsi="Book Antiqua"/>
          <w:sz w:val="22"/>
          <w:szCs w:val="22"/>
        </w:rPr>
      </w:pPr>
      <w:r w:rsidRPr="00D84852">
        <w:rPr>
          <w:rFonts w:ascii="Book Antiqua" w:hAnsi="Book Antiqua"/>
          <w:sz w:val="22"/>
          <w:szCs w:val="22"/>
        </w:rPr>
        <w:t>У циљу остваривање права на суђење у разуном року дошло је до промена у самим поступцима који се примењују приликом одлучивања и извршења пресуда</w:t>
      </w:r>
      <w:r w:rsidR="00D172C8">
        <w:rPr>
          <w:rFonts w:ascii="Book Antiqua" w:hAnsi="Book Antiqua"/>
          <w:sz w:val="22"/>
          <w:szCs w:val="22"/>
        </w:rPr>
        <w:t xml:space="preserve">, а предузети су одређени законодавни захвати  како би се обезбедило делотворни лек у случајевима прекомерног трајања поступка. </w:t>
      </w:r>
    </w:p>
    <w:p w:rsidR="00EC6D02" w:rsidRPr="00D84852" w:rsidRDefault="00EC6D02" w:rsidP="00D84852">
      <w:pPr>
        <w:pStyle w:val="BodyText"/>
        <w:rPr>
          <w:rFonts w:ascii="Book Antiqua" w:hAnsi="Book Antiqua"/>
          <w:sz w:val="22"/>
          <w:szCs w:val="22"/>
        </w:rPr>
      </w:pPr>
    </w:p>
    <w:p w:rsidR="00EC6D02" w:rsidRPr="00D84852" w:rsidRDefault="00A9325E" w:rsidP="00D84852">
      <w:pPr>
        <w:pStyle w:val="BodyText"/>
        <w:rPr>
          <w:rFonts w:ascii="Book Antiqua" w:hAnsi="Book Antiqua"/>
          <w:b/>
          <w:sz w:val="22"/>
          <w:szCs w:val="22"/>
        </w:rPr>
      </w:pPr>
      <w:r w:rsidRPr="00D84852">
        <w:rPr>
          <w:rFonts w:ascii="Book Antiqua" w:hAnsi="Book Antiqua"/>
          <w:b/>
          <w:sz w:val="22"/>
          <w:szCs w:val="22"/>
        </w:rPr>
        <w:t xml:space="preserve">4.1. </w:t>
      </w:r>
      <w:r w:rsidR="00EC6D02" w:rsidRPr="00D84852">
        <w:rPr>
          <w:rFonts w:ascii="Book Antiqua" w:hAnsi="Book Antiqua"/>
          <w:b/>
          <w:sz w:val="22"/>
          <w:szCs w:val="22"/>
        </w:rPr>
        <w:t>Измене про</w:t>
      </w:r>
      <w:r w:rsidR="0038148A" w:rsidRPr="00D84852">
        <w:rPr>
          <w:rFonts w:ascii="Book Antiqua" w:hAnsi="Book Antiqua"/>
          <w:b/>
          <w:sz w:val="22"/>
          <w:szCs w:val="22"/>
        </w:rPr>
        <w:t>ц</w:t>
      </w:r>
      <w:r w:rsidR="00EC6D02" w:rsidRPr="00D84852">
        <w:rPr>
          <w:rFonts w:ascii="Book Antiqua" w:hAnsi="Book Antiqua"/>
          <w:b/>
          <w:sz w:val="22"/>
          <w:szCs w:val="22"/>
        </w:rPr>
        <w:t xml:space="preserve">есних прописа </w:t>
      </w:r>
    </w:p>
    <w:p w:rsidR="00B837FA" w:rsidRPr="00D84852" w:rsidRDefault="00B837FA" w:rsidP="00D84852">
      <w:pPr>
        <w:pStyle w:val="BodyText"/>
        <w:ind w:firstLine="720"/>
        <w:rPr>
          <w:rFonts w:ascii="Book Antiqua" w:hAnsi="Book Antiqua"/>
          <w:sz w:val="22"/>
          <w:szCs w:val="22"/>
        </w:rPr>
      </w:pPr>
      <w:r w:rsidRPr="00D84852">
        <w:rPr>
          <w:rFonts w:ascii="Book Antiqua" w:hAnsi="Book Antiqua"/>
          <w:sz w:val="22"/>
          <w:szCs w:val="22"/>
        </w:rPr>
        <w:t xml:space="preserve">У циљу убрзања поступка, 2011. године усвојен је нови </w:t>
      </w:r>
      <w:r w:rsidRPr="00D172C8">
        <w:rPr>
          <w:rFonts w:ascii="Book Antiqua" w:hAnsi="Book Antiqua"/>
          <w:i/>
          <w:sz w:val="22"/>
          <w:szCs w:val="22"/>
        </w:rPr>
        <w:t>Закон о парничном поступку</w:t>
      </w:r>
      <w:r w:rsidRPr="00D84852">
        <w:rPr>
          <w:rFonts w:ascii="Book Antiqua" w:hAnsi="Book Antiqua"/>
          <w:sz w:val="22"/>
          <w:szCs w:val="22"/>
        </w:rPr>
        <w:t>,</w:t>
      </w:r>
      <w:r w:rsidRPr="00D84852">
        <w:rPr>
          <w:rStyle w:val="FootnoteReference"/>
          <w:rFonts w:ascii="Book Antiqua" w:hAnsi="Book Antiqua"/>
          <w:sz w:val="22"/>
          <w:szCs w:val="22"/>
        </w:rPr>
        <w:footnoteReference w:id="36"/>
      </w:r>
      <w:r w:rsidRPr="00D84852">
        <w:rPr>
          <w:rFonts w:ascii="Book Antiqua" w:hAnsi="Book Antiqua"/>
          <w:sz w:val="22"/>
          <w:szCs w:val="22"/>
        </w:rPr>
        <w:t xml:space="preserve"> чије је доношење мотивисано потребом да се парнични учини ефикаснијим, што је законодавац настојао да оствари увођењем низа нових института. </w:t>
      </w:r>
    </w:p>
    <w:p w:rsidR="00C173B5" w:rsidRDefault="00B837FA" w:rsidP="00D84852">
      <w:pPr>
        <w:pStyle w:val="BodyText"/>
        <w:ind w:firstLine="720"/>
        <w:rPr>
          <w:rFonts w:ascii="Book Antiqua" w:hAnsi="Book Antiqua"/>
          <w:sz w:val="22"/>
          <w:szCs w:val="22"/>
        </w:rPr>
      </w:pPr>
      <w:r w:rsidRPr="00D84852">
        <w:rPr>
          <w:rFonts w:ascii="Book Antiqua" w:hAnsi="Book Antiqua"/>
          <w:sz w:val="22"/>
          <w:szCs w:val="22"/>
        </w:rPr>
        <w:t xml:space="preserve">Начело суђења у разумном року изричито је прокламовано, а суду је наложено да поступак спроведе без одуговлачења, у складу са претходно одређеним временским оквиром за предузимање парничних радњи и са што мање трошкова, а непоступање судије у временском оквиру је основ за покретање дисциплинског поступка у складу са одредбама Закона о судијама (чл. 10. ЗПП). Уведена је и преклузија у погледу изношења нових чињеница и доказа после припремног рочишта, односно првог рочишта за главну рсправу (чл. 314. ЗПП), </w:t>
      </w:r>
      <w:r w:rsidR="00C173B5">
        <w:rPr>
          <w:rFonts w:ascii="Book Antiqua" w:hAnsi="Book Antiqua"/>
          <w:sz w:val="22"/>
          <w:szCs w:val="22"/>
        </w:rPr>
        <w:t xml:space="preserve">новелирана су правила о санкционисања процесне недисциплине и </w:t>
      </w:r>
      <w:r w:rsidRPr="00D84852">
        <w:rPr>
          <w:rFonts w:ascii="Book Antiqua" w:hAnsi="Book Antiqua"/>
          <w:sz w:val="22"/>
          <w:szCs w:val="22"/>
        </w:rPr>
        <w:t>достављањ</w:t>
      </w:r>
      <w:r w:rsidR="00C173B5">
        <w:rPr>
          <w:rFonts w:ascii="Book Antiqua" w:hAnsi="Book Antiqua"/>
          <w:sz w:val="22"/>
          <w:szCs w:val="22"/>
        </w:rPr>
        <w:t>у,</w:t>
      </w:r>
      <w:r w:rsidRPr="00D84852">
        <w:rPr>
          <w:rFonts w:ascii="Book Antiqua" w:hAnsi="Book Antiqua"/>
          <w:sz w:val="22"/>
          <w:szCs w:val="22"/>
        </w:rPr>
        <w:t xml:space="preserve"> како би се спречила опструкција поступка</w:t>
      </w:r>
      <w:r w:rsidR="00C173B5" w:rsidRPr="00C173B5">
        <w:rPr>
          <w:rFonts w:ascii="Book Antiqua" w:hAnsi="Book Antiqua"/>
          <w:sz w:val="22"/>
          <w:szCs w:val="22"/>
        </w:rPr>
        <w:t>, допуштена је и могућност понављања поступка ако странка стекне могућност да употреби одлуку Европског суда за људска права којом је утврђена повреда људског права, а то је могло б</w:t>
      </w:r>
      <w:r w:rsidR="00D172C8">
        <w:rPr>
          <w:rFonts w:ascii="Book Antiqua" w:hAnsi="Book Antiqua"/>
          <w:sz w:val="22"/>
          <w:szCs w:val="22"/>
        </w:rPr>
        <w:t>ити</w:t>
      </w:r>
      <w:r w:rsidR="00C173B5" w:rsidRPr="00C173B5">
        <w:rPr>
          <w:rFonts w:ascii="Book Antiqua" w:hAnsi="Book Antiqua"/>
          <w:sz w:val="22"/>
          <w:szCs w:val="22"/>
        </w:rPr>
        <w:t xml:space="preserve"> од утицаја на доношење повољније одлуке</w:t>
      </w:r>
      <w:r w:rsidR="00C173B5">
        <w:rPr>
          <w:rFonts w:ascii="Book Antiqua" w:hAnsi="Book Antiqua"/>
          <w:sz w:val="22"/>
          <w:szCs w:val="22"/>
        </w:rPr>
        <w:t xml:space="preserve"> и др. </w:t>
      </w:r>
      <w:r w:rsidRPr="00D84852">
        <w:rPr>
          <w:rFonts w:ascii="Book Antiqua" w:hAnsi="Book Antiqua"/>
          <w:sz w:val="22"/>
          <w:szCs w:val="22"/>
        </w:rPr>
        <w:t>Ове измене су релевантне и за спровођење посебних поступака у породичним стварима, који су регулисани Породичним законом,</w:t>
      </w:r>
      <w:r w:rsidRPr="00D84852">
        <w:rPr>
          <w:rStyle w:val="FootnoteReference"/>
          <w:rFonts w:ascii="Book Antiqua" w:hAnsi="Book Antiqua"/>
          <w:sz w:val="22"/>
          <w:szCs w:val="22"/>
        </w:rPr>
        <w:footnoteReference w:id="37"/>
      </w:r>
      <w:r w:rsidRPr="00D84852">
        <w:rPr>
          <w:rFonts w:ascii="Book Antiqua" w:hAnsi="Book Antiqua"/>
          <w:sz w:val="22"/>
          <w:szCs w:val="22"/>
        </w:rPr>
        <w:t xml:space="preserve"> с обзиром да се у њима сгодно примењују ЗПП. </w:t>
      </w:r>
    </w:p>
    <w:p w:rsidR="00B837FA" w:rsidRPr="00D84852" w:rsidRDefault="00B837FA" w:rsidP="00D84852">
      <w:pPr>
        <w:pStyle w:val="BodyText"/>
        <w:ind w:firstLine="720"/>
        <w:rPr>
          <w:rFonts w:ascii="Book Antiqua" w:hAnsi="Book Antiqua"/>
          <w:sz w:val="22"/>
          <w:szCs w:val="22"/>
        </w:rPr>
      </w:pPr>
      <w:r w:rsidRPr="00D84852">
        <w:rPr>
          <w:rFonts w:ascii="Book Antiqua" w:hAnsi="Book Antiqua"/>
          <w:sz w:val="22"/>
          <w:szCs w:val="22"/>
        </w:rPr>
        <w:t xml:space="preserve">Иако нема поузданих статистичких података, пракса показује да није дошло до битног повећања ефикасности у спровођењу поступака у породичноправним стварима, нити да се откоњене слабости у остваривању сарадње судова и центара за социјални рад. </w:t>
      </w:r>
    </w:p>
    <w:p w:rsidR="00EC6D02" w:rsidRPr="00D84852" w:rsidRDefault="00B837FA" w:rsidP="00D84852">
      <w:pPr>
        <w:pStyle w:val="BodyText"/>
        <w:ind w:firstLine="720"/>
        <w:rPr>
          <w:rFonts w:ascii="Book Antiqua" w:hAnsi="Book Antiqua"/>
          <w:sz w:val="22"/>
          <w:szCs w:val="22"/>
          <w:shd w:val="clear" w:color="auto" w:fill="FFFFFF"/>
        </w:rPr>
      </w:pPr>
      <w:r w:rsidRPr="00D84852">
        <w:rPr>
          <w:rFonts w:ascii="Book Antiqua" w:hAnsi="Book Antiqua"/>
          <w:sz w:val="22"/>
          <w:szCs w:val="22"/>
        </w:rPr>
        <w:t xml:space="preserve">Када је реч о принудном извршењу одлука </w:t>
      </w:r>
      <w:r w:rsidR="00FF714D">
        <w:rPr>
          <w:rFonts w:ascii="Book Antiqua" w:hAnsi="Book Antiqua"/>
          <w:sz w:val="22"/>
          <w:szCs w:val="22"/>
        </w:rPr>
        <w:t xml:space="preserve">о </w:t>
      </w:r>
      <w:r w:rsidRPr="00D84852">
        <w:rPr>
          <w:rFonts w:ascii="Book Antiqua" w:hAnsi="Book Antiqua"/>
          <w:sz w:val="22"/>
          <w:szCs w:val="22"/>
        </w:rPr>
        <w:t>предај</w:t>
      </w:r>
      <w:r w:rsidR="00FF714D">
        <w:rPr>
          <w:rFonts w:ascii="Book Antiqua" w:hAnsi="Book Antiqua"/>
          <w:sz w:val="22"/>
          <w:szCs w:val="22"/>
        </w:rPr>
        <w:t>и</w:t>
      </w:r>
      <w:r w:rsidRPr="00D84852">
        <w:rPr>
          <w:rFonts w:ascii="Book Antiqua" w:hAnsi="Book Antiqua"/>
          <w:sz w:val="22"/>
          <w:szCs w:val="22"/>
        </w:rPr>
        <w:t xml:space="preserve"> детета</w:t>
      </w:r>
      <w:r w:rsidR="00FF714D">
        <w:rPr>
          <w:rFonts w:ascii="Book Antiqua" w:hAnsi="Book Antiqua"/>
          <w:sz w:val="22"/>
          <w:szCs w:val="22"/>
        </w:rPr>
        <w:t>,</w:t>
      </w:r>
      <w:r w:rsidRPr="00D84852">
        <w:rPr>
          <w:rFonts w:ascii="Book Antiqua" w:hAnsi="Book Antiqua"/>
          <w:sz w:val="22"/>
          <w:szCs w:val="22"/>
        </w:rPr>
        <w:t xml:space="preserve"> одлука о одржавању личних односа детета и родитеља с акојим дете не живи, као и других одлука у вези са породичним односима, пракса показује да је оно </w:t>
      </w:r>
      <w:r w:rsidR="00EC6D02" w:rsidRPr="00D84852">
        <w:rPr>
          <w:rFonts w:ascii="Book Antiqua" w:hAnsi="Book Antiqua"/>
          <w:sz w:val="22"/>
          <w:szCs w:val="22"/>
        </w:rPr>
        <w:t xml:space="preserve">и даље </w:t>
      </w:r>
      <w:r w:rsidRPr="00D84852">
        <w:rPr>
          <w:rFonts w:ascii="Book Antiqua" w:hAnsi="Book Antiqua"/>
          <w:sz w:val="22"/>
          <w:szCs w:val="22"/>
        </w:rPr>
        <w:t xml:space="preserve">праћено многим дилемама и проблемима. Посебно је проблематична сарадња судова и органа старатељства, који </w:t>
      </w:r>
      <w:r w:rsidR="006B7F4A">
        <w:rPr>
          <w:rFonts w:ascii="Book Antiqua" w:hAnsi="Book Antiqua"/>
          <w:sz w:val="22"/>
          <w:szCs w:val="22"/>
        </w:rPr>
        <w:t>„</w:t>
      </w:r>
      <w:r w:rsidRPr="00D84852">
        <w:rPr>
          <w:rFonts w:ascii="Book Antiqua" w:hAnsi="Book Antiqua"/>
          <w:sz w:val="22"/>
          <w:szCs w:val="22"/>
        </w:rPr>
        <w:t xml:space="preserve">не </w:t>
      </w:r>
      <w:r w:rsidRPr="00D84852">
        <w:rPr>
          <w:rFonts w:ascii="Book Antiqua" w:hAnsi="Book Antiqua"/>
          <w:sz w:val="22"/>
          <w:szCs w:val="22"/>
          <w:shd w:val="clear" w:color="auto" w:fill="FFFFFF"/>
        </w:rPr>
        <w:t>поступају благовремено, немају јасно дефинисане улоге и границе поступања, а поступку често приступају формализовано, без јасног плана, без довољне координације и сарадње не разумевајући суштину принципа најбољег интереса детета у спровођењу извршења предаје и одузимања детета</w:t>
      </w:r>
      <w:r w:rsidR="006B7F4A">
        <w:rPr>
          <w:rFonts w:ascii="Book Antiqua" w:hAnsi="Book Antiqua"/>
          <w:sz w:val="22"/>
          <w:szCs w:val="22"/>
          <w:shd w:val="clear" w:color="auto" w:fill="FFFFFF"/>
        </w:rPr>
        <w:t>“</w:t>
      </w:r>
      <w:r w:rsidRPr="00D84852">
        <w:rPr>
          <w:rFonts w:ascii="Book Antiqua" w:hAnsi="Book Antiqua"/>
          <w:sz w:val="22"/>
          <w:szCs w:val="22"/>
          <w:shd w:val="clear" w:color="auto" w:fill="FFFFFF"/>
        </w:rPr>
        <w:t>.</w:t>
      </w:r>
      <w:r w:rsidRPr="00D84852">
        <w:rPr>
          <w:rStyle w:val="FootnoteReference"/>
          <w:rFonts w:ascii="Book Antiqua" w:hAnsi="Book Antiqua"/>
          <w:sz w:val="22"/>
          <w:szCs w:val="22"/>
          <w:shd w:val="clear" w:color="auto" w:fill="FFFFFF"/>
        </w:rPr>
        <w:footnoteReference w:id="38"/>
      </w:r>
      <w:r w:rsidRPr="00D84852">
        <w:rPr>
          <w:rFonts w:ascii="Book Antiqua" w:hAnsi="Book Antiqua"/>
          <w:sz w:val="22"/>
          <w:szCs w:val="22"/>
          <w:shd w:val="clear" w:color="auto" w:fill="FFFFFF"/>
        </w:rPr>
        <w:t xml:space="preserve"> </w:t>
      </w:r>
      <w:r w:rsidR="006B7F4A">
        <w:rPr>
          <w:rFonts w:ascii="Book Antiqua" w:hAnsi="Book Antiqua"/>
          <w:sz w:val="22"/>
          <w:szCs w:val="22"/>
          <w:shd w:val="clear" w:color="auto" w:fill="FFFFFF"/>
        </w:rPr>
        <w:t>Због о</w:t>
      </w:r>
      <w:r w:rsidRPr="00D84852">
        <w:rPr>
          <w:rFonts w:ascii="Book Antiqua" w:hAnsi="Book Antiqua"/>
          <w:sz w:val="22"/>
          <w:szCs w:val="22"/>
          <w:shd w:val="clear" w:color="auto" w:fill="FFFFFF"/>
        </w:rPr>
        <w:t>вакв</w:t>
      </w:r>
      <w:r w:rsidR="006B7F4A">
        <w:rPr>
          <w:rFonts w:ascii="Book Antiqua" w:hAnsi="Book Antiqua"/>
          <w:sz w:val="22"/>
          <w:szCs w:val="22"/>
          <w:shd w:val="clear" w:color="auto" w:fill="FFFFFF"/>
        </w:rPr>
        <w:t>е</w:t>
      </w:r>
      <w:r w:rsidRPr="00D84852">
        <w:rPr>
          <w:rFonts w:ascii="Book Antiqua" w:hAnsi="Book Antiqua"/>
          <w:sz w:val="22"/>
          <w:szCs w:val="22"/>
          <w:shd w:val="clear" w:color="auto" w:fill="FFFFFF"/>
        </w:rPr>
        <w:t xml:space="preserve"> пракс</w:t>
      </w:r>
      <w:r w:rsidR="006B7F4A">
        <w:rPr>
          <w:rFonts w:ascii="Book Antiqua" w:hAnsi="Book Antiqua"/>
          <w:sz w:val="22"/>
          <w:szCs w:val="22"/>
          <w:shd w:val="clear" w:color="auto" w:fill="FFFFFF"/>
        </w:rPr>
        <w:t>е</w:t>
      </w:r>
      <w:r w:rsidRPr="00D84852">
        <w:rPr>
          <w:rFonts w:ascii="Book Antiqua" w:hAnsi="Book Antiqua"/>
          <w:sz w:val="22"/>
          <w:szCs w:val="22"/>
          <w:shd w:val="clear" w:color="auto" w:fill="FFFFFF"/>
        </w:rPr>
        <w:t xml:space="preserve"> родитељи тешко одлучују за покретање поступка принудног извршења ради предаје и одузимања детета, нарочито у ситуацијама када постоји проблем поштовања одлуке суда у вези са виђањем детета, што има за последицу прекид контакта између детета и једног родитеља.</w:t>
      </w:r>
      <w:r w:rsidRPr="00D84852">
        <w:rPr>
          <w:rStyle w:val="FootnoteReference"/>
          <w:rFonts w:ascii="Book Antiqua" w:hAnsi="Book Antiqua"/>
          <w:sz w:val="22"/>
          <w:szCs w:val="22"/>
          <w:shd w:val="clear" w:color="auto" w:fill="FFFFFF"/>
        </w:rPr>
        <w:footnoteReference w:id="39"/>
      </w:r>
      <w:r w:rsidRPr="00D84852">
        <w:rPr>
          <w:rFonts w:ascii="Book Antiqua" w:hAnsi="Book Antiqua"/>
          <w:sz w:val="22"/>
          <w:szCs w:val="22"/>
          <w:shd w:val="clear" w:color="auto" w:fill="FFFFFF"/>
        </w:rPr>
        <w:t xml:space="preserve"> </w:t>
      </w:r>
    </w:p>
    <w:p w:rsidR="0038148A" w:rsidRPr="00D84852" w:rsidRDefault="00B837FA" w:rsidP="00D84852">
      <w:pPr>
        <w:pStyle w:val="BodyText"/>
        <w:ind w:firstLine="720"/>
        <w:rPr>
          <w:rFonts w:ascii="Book Antiqua" w:hAnsi="Book Antiqua"/>
          <w:sz w:val="22"/>
          <w:szCs w:val="22"/>
        </w:rPr>
      </w:pPr>
      <w:r w:rsidRPr="00D84852">
        <w:rPr>
          <w:rFonts w:ascii="Book Antiqua" w:hAnsi="Book Antiqua"/>
          <w:sz w:val="22"/>
          <w:szCs w:val="22"/>
          <w:shd w:val="clear" w:color="auto" w:fill="FFFFFF"/>
        </w:rPr>
        <w:t>Да би се унапредило извршење судских одлука у пор</w:t>
      </w:r>
      <w:r w:rsidR="006B7F4A">
        <w:rPr>
          <w:rFonts w:ascii="Book Antiqua" w:hAnsi="Book Antiqua"/>
          <w:sz w:val="22"/>
          <w:szCs w:val="22"/>
          <w:shd w:val="clear" w:color="auto" w:fill="FFFFFF"/>
        </w:rPr>
        <w:t>о</w:t>
      </w:r>
      <w:r w:rsidRPr="00D84852">
        <w:rPr>
          <w:rFonts w:ascii="Book Antiqua" w:hAnsi="Book Antiqua"/>
          <w:sz w:val="22"/>
          <w:szCs w:val="22"/>
          <w:shd w:val="clear" w:color="auto" w:fill="FFFFFF"/>
        </w:rPr>
        <w:t xml:space="preserve">дичним стварима, Министарство рада и социјалне политике издало је 2009. године </w:t>
      </w:r>
      <w:r w:rsidRPr="00D84852">
        <w:rPr>
          <w:rFonts w:ascii="Book Antiqua" w:hAnsi="Book Antiqua"/>
          <w:i/>
          <w:sz w:val="22"/>
          <w:szCs w:val="22"/>
          <w:shd w:val="clear" w:color="auto" w:fill="FFFFFF"/>
        </w:rPr>
        <w:t>Инструкцију о начину рада органа старатељства, односно психолога у поступку извршења одлука из области породичног права – предаја и одузимање детета,</w:t>
      </w:r>
      <w:r w:rsidRPr="00D84852">
        <w:rPr>
          <w:rFonts w:ascii="Book Antiqua" w:hAnsi="Book Antiqua"/>
          <w:sz w:val="22"/>
          <w:szCs w:val="22"/>
          <w:shd w:val="clear" w:color="auto" w:fill="FFFFFF"/>
          <w:vertAlign w:val="superscript"/>
        </w:rPr>
        <w:footnoteReference w:id="40"/>
      </w:r>
      <w:r w:rsidRPr="00D84852">
        <w:rPr>
          <w:rFonts w:ascii="Book Antiqua" w:hAnsi="Book Antiqua"/>
          <w:sz w:val="22"/>
          <w:szCs w:val="22"/>
          <w:shd w:val="clear" w:color="auto" w:fill="FFFFFF"/>
        </w:rPr>
        <w:t xml:space="preserve"> којом је детаљно регулисан начин планирања ове интервенције и поступање пре предузимања радњи предаје и одузимања детета, у току самог извршења и након спровођења поступка извршења. Н</w:t>
      </w:r>
      <w:r w:rsidRPr="00D84852">
        <w:rPr>
          <w:rFonts w:ascii="Book Antiqua" w:hAnsi="Book Antiqua"/>
          <w:sz w:val="22"/>
          <w:szCs w:val="22"/>
        </w:rPr>
        <w:t xml:space="preserve">ови </w:t>
      </w:r>
      <w:r w:rsidRPr="00D84852">
        <w:rPr>
          <w:rFonts w:ascii="Book Antiqua" w:hAnsi="Book Antiqua"/>
          <w:i/>
          <w:sz w:val="22"/>
          <w:szCs w:val="22"/>
        </w:rPr>
        <w:t>Закон о извршењу и обезбеђењу</w:t>
      </w:r>
      <w:r w:rsidRPr="00D84852">
        <w:rPr>
          <w:rStyle w:val="FootnoteReference"/>
          <w:rFonts w:ascii="Book Antiqua" w:hAnsi="Book Antiqua"/>
          <w:sz w:val="22"/>
          <w:szCs w:val="22"/>
        </w:rPr>
        <w:footnoteReference w:id="41"/>
      </w:r>
      <w:r w:rsidRPr="00D84852">
        <w:rPr>
          <w:rFonts w:ascii="Book Antiqua" w:hAnsi="Book Antiqua"/>
          <w:sz w:val="22"/>
          <w:szCs w:val="22"/>
        </w:rPr>
        <w:t xml:space="preserve"> није</w:t>
      </w:r>
      <w:r w:rsidR="00EC6D02" w:rsidRPr="00D84852">
        <w:rPr>
          <w:rFonts w:ascii="Book Antiqua" w:hAnsi="Book Antiqua"/>
          <w:sz w:val="22"/>
          <w:szCs w:val="22"/>
        </w:rPr>
        <w:t>, међутим,</w:t>
      </w:r>
      <w:r w:rsidRPr="00D84852">
        <w:rPr>
          <w:rFonts w:ascii="Book Antiqua" w:hAnsi="Book Antiqua"/>
          <w:sz w:val="22"/>
          <w:szCs w:val="22"/>
        </w:rPr>
        <w:t xml:space="preserve"> донео новине у погледу извршења одлука из домена породичних односа, осим што је детаљније регулисао улогу психолога у поступку извршења.</w:t>
      </w:r>
      <w:r w:rsidRPr="00D84852">
        <w:rPr>
          <w:rStyle w:val="FootnoteReference"/>
          <w:rFonts w:ascii="Book Antiqua" w:hAnsi="Book Antiqua"/>
          <w:sz w:val="22"/>
          <w:szCs w:val="22"/>
        </w:rPr>
        <w:footnoteReference w:id="42"/>
      </w:r>
      <w:r w:rsidRPr="00D84852">
        <w:rPr>
          <w:rFonts w:ascii="Book Antiqua" w:hAnsi="Book Antiqua"/>
          <w:sz w:val="22"/>
          <w:szCs w:val="22"/>
        </w:rPr>
        <w:t xml:space="preserve"> </w:t>
      </w:r>
    </w:p>
    <w:p w:rsidR="00B837FA" w:rsidRPr="00D84852" w:rsidRDefault="00B837FA" w:rsidP="00D84852">
      <w:pPr>
        <w:pStyle w:val="BodyText"/>
        <w:ind w:firstLine="720"/>
        <w:rPr>
          <w:rFonts w:ascii="Book Antiqua" w:hAnsi="Book Antiqua"/>
          <w:sz w:val="22"/>
          <w:szCs w:val="22"/>
        </w:rPr>
      </w:pPr>
    </w:p>
    <w:p w:rsidR="0038148A" w:rsidRPr="00D84852" w:rsidRDefault="00A9325E" w:rsidP="00D84852">
      <w:pPr>
        <w:pStyle w:val="BodyText"/>
        <w:rPr>
          <w:rFonts w:ascii="Book Antiqua" w:hAnsi="Book Antiqua"/>
          <w:b/>
          <w:sz w:val="22"/>
          <w:szCs w:val="22"/>
        </w:rPr>
      </w:pPr>
      <w:r w:rsidRPr="00D84852">
        <w:rPr>
          <w:rFonts w:ascii="Book Antiqua" w:hAnsi="Book Antiqua"/>
          <w:b/>
          <w:sz w:val="22"/>
          <w:szCs w:val="22"/>
        </w:rPr>
        <w:t xml:space="preserve">4.2. </w:t>
      </w:r>
      <w:r w:rsidR="0038148A" w:rsidRPr="00D84852">
        <w:rPr>
          <w:rFonts w:ascii="Book Antiqua" w:hAnsi="Book Antiqua"/>
          <w:b/>
          <w:sz w:val="22"/>
          <w:szCs w:val="22"/>
        </w:rPr>
        <w:t>Правна средстава за остваривање и заштиту права на суђење у разумном року</w:t>
      </w:r>
    </w:p>
    <w:p w:rsidR="0038148A" w:rsidRPr="00D84852" w:rsidRDefault="0038148A" w:rsidP="00D84852">
      <w:pPr>
        <w:pStyle w:val="BodyText"/>
        <w:rPr>
          <w:rFonts w:ascii="Book Antiqua" w:hAnsi="Book Antiqua"/>
          <w:sz w:val="22"/>
          <w:szCs w:val="22"/>
        </w:rPr>
      </w:pPr>
      <w:r w:rsidRPr="00D84852">
        <w:rPr>
          <w:rFonts w:ascii="Book Antiqua" w:hAnsi="Book Antiqua"/>
          <w:sz w:val="22"/>
          <w:szCs w:val="22"/>
        </w:rPr>
        <w:t xml:space="preserve"> </w:t>
      </w:r>
    </w:p>
    <w:p w:rsidR="00A9325E" w:rsidRPr="00D84852" w:rsidRDefault="00A9325E" w:rsidP="00D84852">
      <w:pPr>
        <w:pStyle w:val="BodyText"/>
        <w:ind w:firstLine="720"/>
        <w:rPr>
          <w:rFonts w:ascii="Book Antiqua" w:hAnsi="Book Antiqua"/>
          <w:sz w:val="22"/>
          <w:szCs w:val="22"/>
        </w:rPr>
      </w:pPr>
      <w:r w:rsidRPr="00D84852">
        <w:rPr>
          <w:rFonts w:ascii="Book Antiqua" w:hAnsi="Book Antiqua"/>
          <w:sz w:val="22"/>
          <w:szCs w:val="22"/>
        </w:rPr>
        <w:t>С</w:t>
      </w:r>
      <w:r w:rsidR="00785C2F" w:rsidRPr="00D84852">
        <w:rPr>
          <w:rFonts w:ascii="Book Antiqua" w:hAnsi="Book Antiqua"/>
          <w:sz w:val="22"/>
          <w:szCs w:val="22"/>
        </w:rPr>
        <w:t>тав ЕСЉП у случају В.А.М. против Србије</w:t>
      </w:r>
      <w:r w:rsidR="0012473C" w:rsidRPr="00D84852">
        <w:rPr>
          <w:rFonts w:ascii="Book Antiqua" w:hAnsi="Book Antiqua"/>
          <w:sz w:val="22"/>
          <w:szCs w:val="22"/>
        </w:rPr>
        <w:t>, као и у другим сличним пресудама донетим у периоду 2005-200</w:t>
      </w:r>
      <w:r w:rsidRPr="00D84852">
        <w:rPr>
          <w:rFonts w:ascii="Book Antiqua" w:hAnsi="Book Antiqua"/>
          <w:sz w:val="22"/>
          <w:szCs w:val="22"/>
        </w:rPr>
        <w:t xml:space="preserve">8. да у домаћем правном систему не постоји делотворан правни лек  </w:t>
      </w:r>
      <w:r w:rsidR="00DB5E5C">
        <w:rPr>
          <w:rFonts w:ascii="Book Antiqua" w:hAnsi="Book Antiqua"/>
          <w:sz w:val="22"/>
          <w:szCs w:val="22"/>
        </w:rPr>
        <w:t xml:space="preserve">у случајевима </w:t>
      </w:r>
      <w:r w:rsidRPr="00D84852">
        <w:rPr>
          <w:rFonts w:ascii="Book Antiqua" w:hAnsi="Book Antiqua"/>
          <w:sz w:val="22"/>
          <w:szCs w:val="22"/>
        </w:rPr>
        <w:t xml:space="preserve">прекомерног трајања поступка </w:t>
      </w:r>
      <w:r w:rsidR="00785C2F" w:rsidRPr="00D84852">
        <w:rPr>
          <w:rFonts w:ascii="Book Antiqua" w:hAnsi="Book Antiqua"/>
          <w:sz w:val="22"/>
          <w:szCs w:val="22"/>
        </w:rPr>
        <w:t xml:space="preserve">био је непосредан повод да се у чл. 82. ст. 2. </w:t>
      </w:r>
      <w:r w:rsidR="00785C2F" w:rsidRPr="00D84852">
        <w:rPr>
          <w:rFonts w:ascii="Book Antiqua" w:hAnsi="Book Antiqua"/>
          <w:i/>
          <w:sz w:val="22"/>
          <w:szCs w:val="22"/>
        </w:rPr>
        <w:t>Закона о Уставном суду Србије</w:t>
      </w:r>
      <w:r w:rsidR="00EB319E" w:rsidRPr="00D84852">
        <w:rPr>
          <w:rStyle w:val="FootnoteReference"/>
          <w:rFonts w:ascii="Book Antiqua" w:hAnsi="Book Antiqua"/>
          <w:sz w:val="22"/>
          <w:szCs w:val="22"/>
        </w:rPr>
        <w:footnoteReference w:id="43"/>
      </w:r>
      <w:r w:rsidR="00785C2F" w:rsidRPr="00D84852">
        <w:rPr>
          <w:rFonts w:ascii="Book Antiqua" w:hAnsi="Book Antiqua"/>
          <w:sz w:val="22"/>
          <w:szCs w:val="22"/>
        </w:rPr>
        <w:t xml:space="preserve"> изричито предвиди</w:t>
      </w:r>
      <w:r w:rsidRPr="00D84852">
        <w:rPr>
          <w:rFonts w:ascii="Book Antiqua" w:hAnsi="Book Antiqua"/>
          <w:sz w:val="22"/>
          <w:szCs w:val="22"/>
        </w:rPr>
        <w:t xml:space="preserve"> да се ус</w:t>
      </w:r>
      <w:r w:rsidR="00785C2F" w:rsidRPr="00D84852">
        <w:rPr>
          <w:rFonts w:ascii="Book Antiqua" w:hAnsi="Book Antiqua"/>
          <w:sz w:val="22"/>
          <w:szCs w:val="22"/>
        </w:rPr>
        <w:t>тавна жалба</w:t>
      </w:r>
      <w:r w:rsidRPr="00D84852">
        <w:rPr>
          <w:rFonts w:ascii="Book Antiqua" w:hAnsi="Book Antiqua"/>
          <w:sz w:val="22"/>
          <w:szCs w:val="22"/>
        </w:rPr>
        <w:t xml:space="preserve">, прописана Уставом Републике Србије из 2006. године, </w:t>
      </w:r>
      <w:r w:rsidR="00785C2F" w:rsidRPr="00D84852">
        <w:rPr>
          <w:rFonts w:ascii="Book Antiqua" w:hAnsi="Book Antiqua"/>
          <w:sz w:val="22"/>
          <w:szCs w:val="22"/>
        </w:rPr>
        <w:t>може изјавити и ако нису исцрпљена правна средства, у случају када је подносиоцу жалбе повређено право на суђење у разумном року.“</w:t>
      </w:r>
      <w:r w:rsidR="00B5745C" w:rsidRPr="00D84852">
        <w:rPr>
          <w:rFonts w:ascii="Book Antiqua" w:hAnsi="Book Antiqua"/>
          <w:sz w:val="22"/>
          <w:szCs w:val="22"/>
        </w:rPr>
        <w:t xml:space="preserve"> Иако </w:t>
      </w:r>
      <w:r w:rsidRPr="00D84852">
        <w:rPr>
          <w:rFonts w:ascii="Book Antiqua" w:hAnsi="Book Antiqua"/>
          <w:sz w:val="22"/>
          <w:szCs w:val="22"/>
        </w:rPr>
        <w:t>с</w:t>
      </w:r>
      <w:r w:rsidR="00B5745C" w:rsidRPr="00D84852">
        <w:rPr>
          <w:rFonts w:ascii="Book Antiqua" w:hAnsi="Book Antiqua"/>
          <w:sz w:val="22"/>
          <w:szCs w:val="22"/>
        </w:rPr>
        <w:t>е уставна жалба може уложити само под условом да су исцрпљена или нису предвиђена друга правна средства,</w:t>
      </w:r>
      <w:r w:rsidR="00B5745C" w:rsidRPr="00D84852">
        <w:rPr>
          <w:rStyle w:val="FootnoteReference"/>
          <w:rFonts w:ascii="Book Antiqua" w:hAnsi="Book Antiqua"/>
          <w:sz w:val="22"/>
          <w:szCs w:val="22"/>
        </w:rPr>
        <w:footnoteReference w:id="44"/>
      </w:r>
      <w:r w:rsidR="00B5745C" w:rsidRPr="00D84852">
        <w:rPr>
          <w:rFonts w:ascii="Book Antiqua" w:hAnsi="Book Antiqua"/>
          <w:sz w:val="22"/>
          <w:szCs w:val="22"/>
        </w:rPr>
        <w:t xml:space="preserve"> </w:t>
      </w:r>
      <w:r w:rsidRPr="00D84852">
        <w:rPr>
          <w:rFonts w:ascii="Book Antiqua" w:hAnsi="Book Antiqua"/>
          <w:sz w:val="22"/>
          <w:szCs w:val="22"/>
        </w:rPr>
        <w:t xml:space="preserve"> одредбом из </w:t>
      </w:r>
      <w:r w:rsidR="00B5745C" w:rsidRPr="00D84852">
        <w:rPr>
          <w:rFonts w:ascii="Book Antiqua" w:hAnsi="Book Antiqua"/>
          <w:sz w:val="22"/>
          <w:szCs w:val="22"/>
        </w:rPr>
        <w:t>чл. 82. ст. 2. З</w:t>
      </w:r>
      <w:r w:rsidR="00EB319E" w:rsidRPr="00D84852">
        <w:rPr>
          <w:rFonts w:ascii="Book Antiqua" w:hAnsi="Book Antiqua"/>
          <w:sz w:val="22"/>
          <w:szCs w:val="22"/>
        </w:rPr>
        <w:t xml:space="preserve">УС </w:t>
      </w:r>
      <w:r w:rsidR="00B5745C" w:rsidRPr="00D84852">
        <w:rPr>
          <w:rFonts w:ascii="Book Antiqua" w:hAnsi="Book Antiqua"/>
          <w:sz w:val="22"/>
          <w:szCs w:val="22"/>
        </w:rPr>
        <w:t>проширена је могућност подношења уставне жалбе и на ситуације када нису исцрпљена сва правна средства, ако се ради о повреди права на суђење у разумном року.</w:t>
      </w:r>
      <w:r w:rsidR="00FC3AFC" w:rsidRPr="00D84852">
        <w:rPr>
          <w:rStyle w:val="FootnoteReference"/>
          <w:rFonts w:ascii="Book Antiqua" w:hAnsi="Book Antiqua"/>
          <w:sz w:val="22"/>
          <w:szCs w:val="22"/>
        </w:rPr>
        <w:footnoteReference w:id="45"/>
      </w:r>
      <w:r w:rsidR="00B5745C" w:rsidRPr="00D84852">
        <w:rPr>
          <w:rFonts w:ascii="Book Antiqua" w:hAnsi="Book Antiqua"/>
          <w:sz w:val="22"/>
          <w:szCs w:val="22"/>
        </w:rPr>
        <w:t xml:space="preserve"> </w:t>
      </w:r>
      <w:r w:rsidR="00FC3AFC" w:rsidRPr="00D84852">
        <w:rPr>
          <w:rFonts w:ascii="Book Antiqua" w:hAnsi="Book Antiqua"/>
          <w:sz w:val="22"/>
          <w:szCs w:val="22"/>
        </w:rPr>
        <w:t>Чланом 90. З</w:t>
      </w:r>
      <w:r w:rsidR="00EB319E" w:rsidRPr="00D84852">
        <w:rPr>
          <w:rFonts w:ascii="Book Antiqua" w:hAnsi="Book Antiqua"/>
          <w:sz w:val="22"/>
          <w:szCs w:val="22"/>
        </w:rPr>
        <w:t xml:space="preserve">УС </w:t>
      </w:r>
      <w:r w:rsidR="00FC3AFC" w:rsidRPr="00D84852">
        <w:rPr>
          <w:rFonts w:ascii="Book Antiqua" w:hAnsi="Book Antiqua"/>
          <w:sz w:val="22"/>
          <w:szCs w:val="22"/>
        </w:rPr>
        <w:t>било је прописано да на основу одлуке Уставног суда којом је усвојена уставна жалба, подносилац уставне жалбе може да поднесе захтев за накнаду штете Комисији за накнаду штете, ради постизања споразума о висини накнаде,</w:t>
      </w:r>
      <w:r w:rsidR="00FC3AFC" w:rsidRPr="00D84852">
        <w:rPr>
          <w:rStyle w:val="FootnoteReference"/>
          <w:rFonts w:ascii="Book Antiqua" w:hAnsi="Book Antiqua"/>
          <w:sz w:val="22"/>
          <w:szCs w:val="22"/>
        </w:rPr>
        <w:footnoteReference w:id="46"/>
      </w:r>
      <w:r w:rsidR="00FC3AFC" w:rsidRPr="00D84852">
        <w:rPr>
          <w:rFonts w:ascii="Book Antiqua" w:hAnsi="Book Antiqua"/>
          <w:sz w:val="22"/>
          <w:szCs w:val="22"/>
        </w:rPr>
        <w:t xml:space="preserve"> а ако захтев за накнаду штете не буде усвојен или по њему Комисија не донесе одлуку у року од 30 дана од дана подношења захтева, подносилац уставне жалбе могао је покренути судски поступак за накнаду штете.</w:t>
      </w:r>
    </w:p>
    <w:p w:rsidR="00785C2F" w:rsidRPr="00D84852" w:rsidRDefault="00FC3AFC" w:rsidP="00D84852">
      <w:pPr>
        <w:pStyle w:val="BodyText"/>
        <w:ind w:firstLine="720"/>
        <w:rPr>
          <w:rFonts w:ascii="Book Antiqua" w:hAnsi="Book Antiqua"/>
          <w:sz w:val="22"/>
          <w:szCs w:val="22"/>
        </w:rPr>
      </w:pPr>
      <w:r w:rsidRPr="00D84852">
        <w:rPr>
          <w:rFonts w:ascii="Book Antiqua" w:hAnsi="Book Antiqua"/>
          <w:sz w:val="22"/>
          <w:szCs w:val="22"/>
        </w:rPr>
        <w:t>Иако је наведено решење представљало напредак у односу на претходни период,</w:t>
      </w:r>
      <w:r w:rsidRPr="00D84852">
        <w:rPr>
          <w:rStyle w:val="FootnoteReference"/>
          <w:rFonts w:ascii="Book Antiqua" w:hAnsi="Book Antiqua"/>
          <w:sz w:val="22"/>
          <w:szCs w:val="22"/>
        </w:rPr>
        <w:footnoteReference w:id="47"/>
      </w:r>
      <w:r w:rsidRPr="00D84852">
        <w:rPr>
          <w:rFonts w:ascii="Book Antiqua" w:hAnsi="Book Antiqua"/>
          <w:sz w:val="22"/>
          <w:szCs w:val="22"/>
        </w:rPr>
        <w:t xml:space="preserve"> </w:t>
      </w:r>
      <w:r w:rsidR="0099451A" w:rsidRPr="00D84852">
        <w:rPr>
          <w:rFonts w:ascii="Book Antiqua" w:hAnsi="Book Antiqua"/>
          <w:sz w:val="22"/>
          <w:szCs w:val="22"/>
        </w:rPr>
        <w:t xml:space="preserve">право на суђење у разумном року и даље није било делотворно заштићено </w:t>
      </w:r>
      <w:r w:rsidRPr="00D84852">
        <w:rPr>
          <w:rFonts w:ascii="Book Antiqua" w:hAnsi="Book Antiqua"/>
          <w:sz w:val="22"/>
          <w:szCs w:val="22"/>
        </w:rPr>
        <w:t xml:space="preserve">јер је подносилац био принуђен да покреће нови поступак. Зато је </w:t>
      </w:r>
      <w:r w:rsidRPr="00D84852">
        <w:rPr>
          <w:rFonts w:ascii="Book Antiqua" w:hAnsi="Book Antiqua"/>
          <w:i/>
          <w:sz w:val="22"/>
          <w:szCs w:val="22"/>
        </w:rPr>
        <w:t>Законом о изменама и допунама ЗУС</w:t>
      </w:r>
      <w:r w:rsidRPr="00D84852">
        <w:rPr>
          <w:rStyle w:val="FootnoteReference"/>
          <w:rFonts w:ascii="Book Antiqua" w:hAnsi="Book Antiqua"/>
          <w:sz w:val="22"/>
          <w:szCs w:val="22"/>
        </w:rPr>
        <w:footnoteReference w:id="48"/>
      </w:r>
      <w:r w:rsidRPr="00D84852">
        <w:rPr>
          <w:rFonts w:ascii="Book Antiqua" w:hAnsi="Book Antiqua"/>
          <w:sz w:val="22"/>
          <w:szCs w:val="22"/>
        </w:rPr>
        <w:t xml:space="preserve"> члан 90. </w:t>
      </w:r>
      <w:r w:rsidR="00EB319E" w:rsidRPr="00D84852">
        <w:rPr>
          <w:rFonts w:ascii="Book Antiqua" w:hAnsi="Book Antiqua"/>
          <w:sz w:val="22"/>
          <w:szCs w:val="22"/>
        </w:rPr>
        <w:t xml:space="preserve">стављен ван снаге, а одлучивање о </w:t>
      </w:r>
      <w:r w:rsidR="00A9325E" w:rsidRPr="00D84852">
        <w:rPr>
          <w:rFonts w:ascii="Book Antiqua" w:hAnsi="Book Antiqua"/>
          <w:sz w:val="22"/>
          <w:szCs w:val="22"/>
        </w:rPr>
        <w:t>н</w:t>
      </w:r>
      <w:r w:rsidR="00EB319E" w:rsidRPr="00D84852">
        <w:rPr>
          <w:rFonts w:ascii="Book Antiqua" w:hAnsi="Book Antiqua"/>
          <w:sz w:val="22"/>
          <w:szCs w:val="22"/>
        </w:rPr>
        <w:t>акнади штете прешло је у надлежност Уставног суда. Овом изменом законско решење усаглашано је са праксом ЕСЉП који одлуком којом утврђује повреду права утврђује и постојање и висину штете.</w:t>
      </w:r>
      <w:r w:rsidR="00EB319E" w:rsidRPr="00D84852">
        <w:rPr>
          <w:rStyle w:val="FootnoteReference"/>
          <w:rFonts w:ascii="Book Antiqua" w:hAnsi="Book Antiqua"/>
          <w:sz w:val="22"/>
          <w:szCs w:val="22"/>
        </w:rPr>
        <w:footnoteReference w:id="49"/>
      </w:r>
    </w:p>
    <w:p w:rsidR="00EB319E" w:rsidRPr="00D84852" w:rsidRDefault="00EB319E" w:rsidP="00D84852">
      <w:pPr>
        <w:pStyle w:val="BodyText"/>
        <w:ind w:firstLine="720"/>
        <w:rPr>
          <w:rFonts w:ascii="Book Antiqua" w:hAnsi="Book Antiqua"/>
          <w:sz w:val="22"/>
          <w:szCs w:val="22"/>
        </w:rPr>
      </w:pPr>
      <w:r w:rsidRPr="00D84852">
        <w:rPr>
          <w:rFonts w:ascii="Book Antiqua" w:hAnsi="Book Antiqua"/>
          <w:sz w:val="22"/>
          <w:szCs w:val="22"/>
        </w:rPr>
        <w:t xml:space="preserve">Законодавне промене и пракса Уставног суда у заштити права на суђење у разумном року имала је позитивне ефекте јер је после </w:t>
      </w:r>
      <w:r w:rsidR="006B7E91" w:rsidRPr="00D84852">
        <w:rPr>
          <w:rFonts w:ascii="Book Antiqua" w:hAnsi="Book Antiqua"/>
          <w:sz w:val="22"/>
          <w:szCs w:val="22"/>
        </w:rPr>
        <w:t>неп</w:t>
      </w:r>
      <w:r w:rsidR="0099451A" w:rsidRPr="00D84852">
        <w:rPr>
          <w:rFonts w:ascii="Book Antiqua" w:hAnsi="Book Antiqua"/>
          <w:sz w:val="22"/>
          <w:szCs w:val="22"/>
        </w:rPr>
        <w:t>у</w:t>
      </w:r>
      <w:r w:rsidR="006B7E91" w:rsidRPr="00D84852">
        <w:rPr>
          <w:rFonts w:ascii="Book Antiqua" w:hAnsi="Book Antiqua"/>
          <w:sz w:val="22"/>
          <w:szCs w:val="22"/>
        </w:rPr>
        <w:t xml:space="preserve">не две године </w:t>
      </w:r>
      <w:r w:rsidRPr="00D84852">
        <w:rPr>
          <w:rFonts w:ascii="Book Antiqua" w:hAnsi="Book Antiqua"/>
          <w:sz w:val="22"/>
          <w:szCs w:val="22"/>
        </w:rPr>
        <w:t>од доношења пресуде у предмету В.А.М. против Србије, ЕСЉП заузео став да је уставн</w:t>
      </w:r>
      <w:r w:rsidR="006B7E91" w:rsidRPr="00D84852">
        <w:rPr>
          <w:rFonts w:ascii="Book Antiqua" w:hAnsi="Book Antiqua"/>
          <w:sz w:val="22"/>
          <w:szCs w:val="22"/>
        </w:rPr>
        <w:t>а</w:t>
      </w:r>
      <w:r w:rsidRPr="00D84852">
        <w:rPr>
          <w:rFonts w:ascii="Book Antiqua" w:hAnsi="Book Antiqua"/>
          <w:sz w:val="22"/>
          <w:szCs w:val="22"/>
        </w:rPr>
        <w:t xml:space="preserve"> жалбе делотворно правно средство</w:t>
      </w:r>
      <w:r w:rsidR="006B7E91" w:rsidRPr="00D84852">
        <w:rPr>
          <w:rFonts w:ascii="Book Antiqua" w:hAnsi="Book Antiqua"/>
          <w:sz w:val="22"/>
          <w:szCs w:val="22"/>
        </w:rPr>
        <w:t>, почев од 7. августа 2008. године, када су прве мериторне одлуке Уставног суда о основаности наведених жалби објављене у Службеном листу Србије</w:t>
      </w:r>
      <w:r w:rsidRPr="00D84852">
        <w:rPr>
          <w:rFonts w:ascii="Book Antiqua" w:hAnsi="Book Antiqua"/>
          <w:sz w:val="22"/>
          <w:szCs w:val="22"/>
        </w:rPr>
        <w:t>.</w:t>
      </w:r>
      <w:r w:rsidRPr="00D84852">
        <w:rPr>
          <w:rStyle w:val="FootnoteReference"/>
          <w:rFonts w:ascii="Book Antiqua" w:hAnsi="Book Antiqua"/>
          <w:sz w:val="22"/>
          <w:szCs w:val="22"/>
        </w:rPr>
        <w:footnoteReference w:id="50"/>
      </w:r>
    </w:p>
    <w:p w:rsidR="00A9325E" w:rsidRPr="00D84852" w:rsidRDefault="0099451A" w:rsidP="00D84852">
      <w:pPr>
        <w:pStyle w:val="BodyText"/>
        <w:ind w:firstLine="720"/>
        <w:rPr>
          <w:rFonts w:ascii="Book Antiqua" w:hAnsi="Book Antiqua"/>
          <w:sz w:val="22"/>
          <w:szCs w:val="22"/>
        </w:rPr>
      </w:pPr>
      <w:r w:rsidRPr="00D84852">
        <w:rPr>
          <w:rFonts w:ascii="Book Antiqua" w:hAnsi="Book Antiqua"/>
          <w:sz w:val="22"/>
          <w:szCs w:val="22"/>
        </w:rPr>
        <w:t>Преотерећеност Уставног суда уставним жалбама, непостојање рока за одлучивање по уставним жалбама, дуго трајање судских поступака и отежано извршење правноснажних судских одлука</w:t>
      </w:r>
      <w:r w:rsidR="00E115E4" w:rsidRPr="00D84852">
        <w:rPr>
          <w:rStyle w:val="FootnoteReference"/>
          <w:rFonts w:ascii="Book Antiqua" w:hAnsi="Book Antiqua"/>
          <w:sz w:val="22"/>
          <w:szCs w:val="22"/>
        </w:rPr>
        <w:footnoteReference w:id="51"/>
      </w:r>
      <w:r w:rsidRPr="00D84852">
        <w:rPr>
          <w:rFonts w:ascii="Book Antiqua" w:hAnsi="Book Antiqua"/>
          <w:sz w:val="22"/>
          <w:szCs w:val="22"/>
        </w:rPr>
        <w:t xml:space="preserve"> </w:t>
      </w:r>
      <w:r w:rsidR="00DA4EA8" w:rsidRPr="00D84852">
        <w:rPr>
          <w:rFonts w:ascii="Book Antiqua" w:hAnsi="Book Antiqua"/>
          <w:sz w:val="22"/>
          <w:szCs w:val="22"/>
        </w:rPr>
        <w:t xml:space="preserve">захтевали су </w:t>
      </w:r>
      <w:r w:rsidRPr="00D84852">
        <w:rPr>
          <w:rFonts w:ascii="Book Antiqua" w:hAnsi="Book Antiqua"/>
          <w:sz w:val="22"/>
          <w:szCs w:val="22"/>
        </w:rPr>
        <w:t>усвајање нових решења</w:t>
      </w:r>
      <w:r w:rsidR="00DA4EA8" w:rsidRPr="00D84852">
        <w:rPr>
          <w:rFonts w:ascii="Book Antiqua" w:hAnsi="Book Antiqua"/>
          <w:sz w:val="22"/>
          <w:szCs w:val="22"/>
        </w:rPr>
        <w:t xml:space="preserve">, </w:t>
      </w:r>
      <w:r w:rsidR="00553B58" w:rsidRPr="00D84852">
        <w:rPr>
          <w:rFonts w:ascii="Book Antiqua" w:hAnsi="Book Antiqua"/>
          <w:sz w:val="22"/>
          <w:szCs w:val="22"/>
        </w:rPr>
        <w:t>како би се Уставни суд растеретио и повећала дисциплина у раду содова. Т</w:t>
      </w:r>
      <w:r w:rsidR="00DA4EA8" w:rsidRPr="00D84852">
        <w:rPr>
          <w:rFonts w:ascii="Book Antiqua" w:hAnsi="Book Antiqua"/>
          <w:sz w:val="22"/>
          <w:szCs w:val="22"/>
        </w:rPr>
        <w:t xml:space="preserve">о је учињено усвајањем </w:t>
      </w:r>
      <w:r w:rsidRPr="00D84852">
        <w:rPr>
          <w:rFonts w:ascii="Book Antiqua" w:hAnsi="Book Antiqua"/>
          <w:i/>
          <w:sz w:val="22"/>
          <w:szCs w:val="22"/>
        </w:rPr>
        <w:t>Закон</w:t>
      </w:r>
      <w:r w:rsidR="00DA4EA8" w:rsidRPr="00D84852">
        <w:rPr>
          <w:rFonts w:ascii="Book Antiqua" w:hAnsi="Book Antiqua"/>
          <w:i/>
          <w:sz w:val="22"/>
          <w:szCs w:val="22"/>
        </w:rPr>
        <w:t>а</w:t>
      </w:r>
      <w:r w:rsidRPr="00D84852">
        <w:rPr>
          <w:rFonts w:ascii="Book Antiqua" w:hAnsi="Book Antiqua"/>
          <w:i/>
          <w:sz w:val="22"/>
          <w:szCs w:val="22"/>
        </w:rPr>
        <w:t xml:space="preserve"> о изменама и допунама закона о уређењу судова</w:t>
      </w:r>
      <w:r w:rsidRPr="00D84852">
        <w:rPr>
          <w:rFonts w:ascii="Book Antiqua" w:hAnsi="Book Antiqua"/>
          <w:sz w:val="22"/>
          <w:szCs w:val="22"/>
        </w:rPr>
        <w:t xml:space="preserve"> из 2013. године</w:t>
      </w:r>
      <w:r w:rsidR="00553B58" w:rsidRPr="00D84852">
        <w:rPr>
          <w:rFonts w:ascii="Book Antiqua" w:hAnsi="Book Antiqua"/>
          <w:sz w:val="22"/>
          <w:szCs w:val="22"/>
        </w:rPr>
        <w:t>,</w:t>
      </w:r>
      <w:r w:rsidR="00DA4EA8" w:rsidRPr="00D84852">
        <w:rPr>
          <w:rStyle w:val="FootnoteReference"/>
          <w:rFonts w:ascii="Book Antiqua" w:hAnsi="Book Antiqua"/>
          <w:sz w:val="22"/>
          <w:szCs w:val="22"/>
        </w:rPr>
        <w:footnoteReference w:id="52"/>
      </w:r>
      <w:r w:rsidR="00DA4EA8" w:rsidRPr="00D84852">
        <w:rPr>
          <w:rFonts w:ascii="Book Antiqua" w:hAnsi="Book Antiqua"/>
          <w:sz w:val="22"/>
          <w:szCs w:val="22"/>
        </w:rPr>
        <w:t xml:space="preserve"> </w:t>
      </w:r>
      <w:r w:rsidR="00553B58" w:rsidRPr="00D84852">
        <w:rPr>
          <w:rFonts w:ascii="Book Antiqua" w:hAnsi="Book Antiqua"/>
          <w:sz w:val="22"/>
          <w:szCs w:val="22"/>
        </w:rPr>
        <w:t xml:space="preserve">којим је прописана </w:t>
      </w:r>
      <w:r w:rsidR="00DA4EA8" w:rsidRPr="00D84852">
        <w:rPr>
          <w:rFonts w:ascii="Book Antiqua" w:hAnsi="Book Antiqua"/>
          <w:sz w:val="22"/>
          <w:szCs w:val="22"/>
        </w:rPr>
        <w:t>могућност подношења захтев за заштиту права на суђење у разумном року непосредно више</w:t>
      </w:r>
      <w:r w:rsidR="00B837FA" w:rsidRPr="00D84852">
        <w:rPr>
          <w:rFonts w:ascii="Book Antiqua" w:hAnsi="Book Antiqua"/>
          <w:sz w:val="22"/>
          <w:szCs w:val="22"/>
        </w:rPr>
        <w:t>м</w:t>
      </w:r>
      <w:r w:rsidR="00DA4EA8" w:rsidRPr="00D84852">
        <w:rPr>
          <w:rFonts w:ascii="Book Antiqua" w:hAnsi="Book Antiqua"/>
          <w:sz w:val="22"/>
          <w:szCs w:val="22"/>
        </w:rPr>
        <w:t xml:space="preserve"> суду у случајевима када је поступак због чије прекомерне дужине странка тражи заштиту још увек у току. Непосредно више суд био је овлашћен да, ако је захтев основан, одреди нижем суду рок за окончање поступка</w:t>
      </w:r>
      <w:r w:rsidR="00553B58" w:rsidRPr="00D84852">
        <w:rPr>
          <w:rFonts w:ascii="Book Antiqua" w:hAnsi="Book Antiqua"/>
          <w:sz w:val="22"/>
          <w:szCs w:val="22"/>
        </w:rPr>
        <w:t xml:space="preserve">, као и да </w:t>
      </w:r>
      <w:r w:rsidR="00DA4EA8" w:rsidRPr="00D84852">
        <w:rPr>
          <w:rFonts w:ascii="Book Antiqua" w:hAnsi="Book Antiqua"/>
          <w:sz w:val="22"/>
          <w:szCs w:val="22"/>
        </w:rPr>
        <w:t xml:space="preserve">странци </w:t>
      </w:r>
      <w:r w:rsidR="00553B58" w:rsidRPr="00D84852">
        <w:rPr>
          <w:rFonts w:ascii="Book Antiqua" w:hAnsi="Book Antiqua"/>
          <w:sz w:val="22"/>
          <w:szCs w:val="22"/>
        </w:rPr>
        <w:t xml:space="preserve">досуди </w:t>
      </w:r>
      <w:r w:rsidR="00DA4EA8" w:rsidRPr="00D84852">
        <w:rPr>
          <w:rFonts w:ascii="Book Antiqua" w:hAnsi="Book Antiqua"/>
          <w:sz w:val="22"/>
          <w:szCs w:val="22"/>
        </w:rPr>
        <w:t>примерену надокнаду за повреду права на суђење у разумном року, која се исплаћује из буџета.</w:t>
      </w:r>
      <w:r w:rsidR="00553B58" w:rsidRPr="00D84852">
        <w:rPr>
          <w:rStyle w:val="FootnoteReference"/>
          <w:rFonts w:ascii="Book Antiqua" w:hAnsi="Book Antiqua"/>
          <w:sz w:val="22"/>
          <w:szCs w:val="22"/>
        </w:rPr>
        <w:footnoteReference w:id="53"/>
      </w:r>
      <w:r w:rsidR="00DA4EA8" w:rsidRPr="00D84852">
        <w:rPr>
          <w:rFonts w:ascii="Book Antiqua" w:hAnsi="Book Antiqua"/>
          <w:sz w:val="22"/>
          <w:szCs w:val="22"/>
        </w:rPr>
        <w:t xml:space="preserve"> </w:t>
      </w:r>
    </w:p>
    <w:p w:rsidR="00A9325E" w:rsidRPr="00D84852" w:rsidRDefault="000F64F6" w:rsidP="00D84852">
      <w:pPr>
        <w:pStyle w:val="BodyText"/>
        <w:ind w:firstLine="720"/>
        <w:rPr>
          <w:rFonts w:ascii="Book Antiqua" w:hAnsi="Book Antiqua" w:cs="Arial"/>
          <w:color w:val="333333"/>
          <w:sz w:val="22"/>
          <w:szCs w:val="22"/>
        </w:rPr>
      </w:pPr>
      <w:r w:rsidRPr="00D84852">
        <w:rPr>
          <w:rFonts w:ascii="Book Antiqua" w:hAnsi="Book Antiqua"/>
          <w:sz w:val="22"/>
          <w:szCs w:val="22"/>
        </w:rPr>
        <w:t>Р</w:t>
      </w:r>
      <w:r w:rsidR="00553B58" w:rsidRPr="00D84852">
        <w:rPr>
          <w:rFonts w:ascii="Book Antiqua" w:hAnsi="Book Antiqua"/>
          <w:sz w:val="22"/>
          <w:szCs w:val="22"/>
        </w:rPr>
        <w:t>азличити правни режим</w:t>
      </w:r>
      <w:r w:rsidRPr="00D84852">
        <w:rPr>
          <w:rFonts w:ascii="Book Antiqua" w:hAnsi="Book Antiqua"/>
          <w:sz w:val="22"/>
          <w:szCs w:val="22"/>
        </w:rPr>
        <w:t>и</w:t>
      </w:r>
      <w:r w:rsidR="00553B58" w:rsidRPr="00D84852">
        <w:rPr>
          <w:rFonts w:ascii="Book Antiqua" w:hAnsi="Book Antiqua"/>
          <w:sz w:val="22"/>
          <w:szCs w:val="22"/>
        </w:rPr>
        <w:t xml:space="preserve"> заштите права на суђење у разумном року</w:t>
      </w:r>
      <w:r w:rsidR="00D31E87" w:rsidRPr="00D84852">
        <w:rPr>
          <w:rFonts w:ascii="Book Antiqua" w:hAnsi="Book Antiqua"/>
          <w:sz w:val="22"/>
          <w:szCs w:val="22"/>
        </w:rPr>
        <w:t xml:space="preserve"> (у оквиру редовног судског си</w:t>
      </w:r>
      <w:r w:rsidRPr="00D84852">
        <w:rPr>
          <w:rFonts w:ascii="Book Antiqua" w:hAnsi="Book Antiqua"/>
          <w:sz w:val="22"/>
          <w:szCs w:val="22"/>
        </w:rPr>
        <w:t>с</w:t>
      </w:r>
      <w:r w:rsidR="00D31E87" w:rsidRPr="00D84852">
        <w:rPr>
          <w:rFonts w:ascii="Book Antiqua" w:hAnsi="Book Antiqua"/>
          <w:sz w:val="22"/>
          <w:szCs w:val="22"/>
        </w:rPr>
        <w:t>тема и пред уставним судом Србије)</w:t>
      </w:r>
      <w:r w:rsidR="00553B58" w:rsidRPr="00D84852">
        <w:rPr>
          <w:rFonts w:ascii="Book Antiqua" w:hAnsi="Book Antiqua"/>
          <w:sz w:val="22"/>
          <w:szCs w:val="22"/>
        </w:rPr>
        <w:t>, све већ</w:t>
      </w:r>
      <w:r w:rsidRPr="00D84852">
        <w:rPr>
          <w:rFonts w:ascii="Book Antiqua" w:hAnsi="Book Antiqua"/>
          <w:sz w:val="22"/>
          <w:szCs w:val="22"/>
        </w:rPr>
        <w:t>и</w:t>
      </w:r>
      <w:r w:rsidR="00553B58" w:rsidRPr="00D84852">
        <w:rPr>
          <w:rFonts w:ascii="Book Antiqua" w:hAnsi="Book Antiqua"/>
          <w:sz w:val="22"/>
          <w:szCs w:val="22"/>
        </w:rPr>
        <w:t xml:space="preserve"> број представки ЕСЉП због повреде овог права били су разлог за доношење </w:t>
      </w:r>
      <w:r w:rsidR="00553B58" w:rsidRPr="00D84852">
        <w:rPr>
          <w:rFonts w:ascii="Book Antiqua" w:hAnsi="Book Antiqua"/>
          <w:i/>
          <w:sz w:val="22"/>
          <w:szCs w:val="22"/>
        </w:rPr>
        <w:t>Закона о заштити права на суђење у разумном року</w:t>
      </w:r>
      <w:r w:rsidR="00D31E87" w:rsidRPr="00D84852">
        <w:rPr>
          <w:rFonts w:ascii="Book Antiqua" w:hAnsi="Book Antiqua"/>
          <w:sz w:val="22"/>
          <w:szCs w:val="22"/>
        </w:rPr>
        <w:t>,</w:t>
      </w:r>
      <w:r w:rsidR="00553B58" w:rsidRPr="00D84852">
        <w:rPr>
          <w:rStyle w:val="FootnoteReference"/>
          <w:rFonts w:ascii="Book Antiqua" w:hAnsi="Book Antiqua"/>
          <w:sz w:val="22"/>
          <w:szCs w:val="22"/>
        </w:rPr>
        <w:footnoteReference w:id="54"/>
      </w:r>
      <w:r w:rsidR="00553B58" w:rsidRPr="00D84852">
        <w:rPr>
          <w:rFonts w:ascii="Book Antiqua" w:hAnsi="Book Antiqua"/>
          <w:sz w:val="22"/>
          <w:szCs w:val="22"/>
        </w:rPr>
        <w:t xml:space="preserve"> чији је основни циљ да </w:t>
      </w:r>
      <w:r w:rsidR="00D31E87" w:rsidRPr="00D84852">
        <w:rPr>
          <w:rFonts w:ascii="Book Antiqua" w:hAnsi="Book Antiqua"/>
          <w:sz w:val="22"/>
          <w:szCs w:val="22"/>
        </w:rPr>
        <w:t xml:space="preserve">се на </w:t>
      </w:r>
      <w:r w:rsidR="00553B58" w:rsidRPr="00D84852">
        <w:rPr>
          <w:rFonts w:ascii="Book Antiqua" w:hAnsi="Book Antiqua"/>
          <w:sz w:val="22"/>
          <w:szCs w:val="22"/>
        </w:rPr>
        <w:t>свеобухватан начин регулише</w:t>
      </w:r>
      <w:r w:rsidR="00D31E87" w:rsidRPr="00D84852">
        <w:rPr>
          <w:rFonts w:ascii="Book Antiqua" w:hAnsi="Book Antiqua"/>
          <w:sz w:val="22"/>
          <w:szCs w:val="22"/>
        </w:rPr>
        <w:t xml:space="preserve"> заштита права на суђење у разумном року. </w:t>
      </w:r>
      <w:r w:rsidR="004A2992" w:rsidRPr="00D84852">
        <w:rPr>
          <w:rFonts w:ascii="Book Antiqua" w:hAnsi="Book Antiqua"/>
          <w:sz w:val="22"/>
          <w:szCs w:val="22"/>
        </w:rPr>
        <w:t>Без намере да дубље анализирам законска решења, указујем  на нек</w:t>
      </w:r>
      <w:r w:rsidR="00C173B5">
        <w:rPr>
          <w:rFonts w:ascii="Book Antiqua" w:hAnsi="Book Antiqua"/>
          <w:sz w:val="22"/>
          <w:szCs w:val="22"/>
        </w:rPr>
        <w:t>а</w:t>
      </w:r>
      <w:r w:rsidR="004A2992" w:rsidRPr="00D84852">
        <w:rPr>
          <w:rFonts w:ascii="Book Antiqua" w:hAnsi="Book Antiqua"/>
          <w:sz w:val="22"/>
          <w:szCs w:val="22"/>
        </w:rPr>
        <w:t xml:space="preserve"> од најважнијих </w:t>
      </w:r>
      <w:r w:rsidR="00C7396A" w:rsidRPr="00D84852">
        <w:rPr>
          <w:rFonts w:ascii="Book Antiqua" w:hAnsi="Book Antiqua"/>
          <w:sz w:val="22"/>
          <w:szCs w:val="22"/>
        </w:rPr>
        <w:t xml:space="preserve">решења </w:t>
      </w:r>
      <w:r w:rsidR="004A2992" w:rsidRPr="00D84852">
        <w:rPr>
          <w:rFonts w:ascii="Book Antiqua" w:hAnsi="Book Antiqua"/>
          <w:sz w:val="22"/>
          <w:szCs w:val="22"/>
        </w:rPr>
        <w:t>ЗСРР</w:t>
      </w:r>
      <w:r w:rsidR="00A9325E" w:rsidRPr="00D84852">
        <w:rPr>
          <w:rFonts w:ascii="Book Antiqua" w:hAnsi="Book Antiqua"/>
          <w:sz w:val="22"/>
          <w:szCs w:val="22"/>
        </w:rPr>
        <w:t xml:space="preserve">, који је директно инстпирисан ставовима ЕСЉП, али и сугестијама садржаним у </w:t>
      </w:r>
      <w:r w:rsidR="00A9325E" w:rsidRPr="00D84852">
        <w:rPr>
          <w:rFonts w:ascii="Book Antiqua" w:hAnsi="Book Antiqua"/>
          <w:i/>
          <w:sz w:val="22"/>
          <w:szCs w:val="22"/>
        </w:rPr>
        <w:t>Препоруци REC (2010) 3 Одбора министара држава чланица Савета Европе о делотворним правним средствима за предуго трајање поступака (с примерима добре праксе)</w:t>
      </w:r>
      <w:r w:rsidR="00A9325E" w:rsidRPr="00D84852">
        <w:rPr>
          <w:rFonts w:ascii="Book Antiqua" w:hAnsi="Book Antiqua"/>
          <w:sz w:val="22"/>
          <w:szCs w:val="22"/>
        </w:rPr>
        <w:t xml:space="preserve"> из 2010. године.</w:t>
      </w:r>
      <w:r w:rsidR="00A9325E" w:rsidRPr="00D84852">
        <w:rPr>
          <w:rStyle w:val="FootnoteReference"/>
          <w:rFonts w:ascii="Book Antiqua" w:hAnsi="Book Antiqua"/>
          <w:sz w:val="22"/>
          <w:szCs w:val="22"/>
        </w:rPr>
        <w:footnoteReference w:id="55"/>
      </w:r>
      <w:r w:rsidR="00A9325E" w:rsidRPr="00D84852">
        <w:rPr>
          <w:rFonts w:ascii="Book Antiqua" w:hAnsi="Book Antiqua"/>
          <w:sz w:val="22"/>
          <w:szCs w:val="22"/>
        </w:rPr>
        <w:t xml:space="preserve"> </w:t>
      </w:r>
    </w:p>
    <w:p w:rsidR="00B078C5" w:rsidRPr="00D84852" w:rsidRDefault="004A2992" w:rsidP="00D84852">
      <w:pPr>
        <w:pStyle w:val="BodyText"/>
        <w:ind w:firstLine="720"/>
        <w:rPr>
          <w:rFonts w:ascii="Book Antiqua" w:hAnsi="Book Antiqua"/>
          <w:sz w:val="22"/>
          <w:szCs w:val="22"/>
        </w:rPr>
      </w:pPr>
      <w:r w:rsidRPr="00D84852">
        <w:rPr>
          <w:rFonts w:ascii="Book Antiqua" w:hAnsi="Book Antiqua"/>
          <w:sz w:val="22"/>
          <w:szCs w:val="22"/>
        </w:rPr>
        <w:t xml:space="preserve">Законом су </w:t>
      </w:r>
      <w:r w:rsidR="000F64F6" w:rsidRPr="00D84852">
        <w:rPr>
          <w:rFonts w:ascii="Book Antiqua" w:hAnsi="Book Antiqua"/>
          <w:sz w:val="22"/>
          <w:szCs w:val="22"/>
        </w:rPr>
        <w:t>прописан</w:t>
      </w:r>
      <w:r w:rsidR="007A1A58" w:rsidRPr="00D84852">
        <w:rPr>
          <w:rFonts w:ascii="Book Antiqua" w:hAnsi="Book Antiqua"/>
          <w:sz w:val="22"/>
          <w:szCs w:val="22"/>
        </w:rPr>
        <w:t>е</w:t>
      </w:r>
      <w:r w:rsidR="000F64F6" w:rsidRPr="00D84852">
        <w:rPr>
          <w:rFonts w:ascii="Book Antiqua" w:hAnsi="Book Antiqua"/>
          <w:sz w:val="22"/>
          <w:szCs w:val="22"/>
        </w:rPr>
        <w:t xml:space="preserve"> су </w:t>
      </w:r>
      <w:r w:rsidR="007A1A58" w:rsidRPr="00D84852">
        <w:rPr>
          <w:rFonts w:ascii="Book Antiqua" w:hAnsi="Book Antiqua"/>
          <w:sz w:val="22"/>
          <w:szCs w:val="22"/>
        </w:rPr>
        <w:t xml:space="preserve">две врсте правних средстава: </w:t>
      </w:r>
      <w:r w:rsidR="00B837FA" w:rsidRPr="00D84852">
        <w:rPr>
          <w:rFonts w:ascii="Book Antiqua" w:hAnsi="Book Antiqua"/>
          <w:sz w:val="22"/>
          <w:szCs w:val="22"/>
        </w:rPr>
        <w:t>средстава</w:t>
      </w:r>
      <w:r w:rsidR="000F64F6" w:rsidRPr="00D84852">
        <w:rPr>
          <w:rFonts w:ascii="Book Antiqua" w:hAnsi="Book Antiqua"/>
          <w:sz w:val="22"/>
          <w:szCs w:val="22"/>
        </w:rPr>
        <w:t xml:space="preserve"> </w:t>
      </w:r>
      <w:r w:rsidR="00B837FA" w:rsidRPr="00D84852">
        <w:rPr>
          <w:rFonts w:ascii="Book Antiqua" w:hAnsi="Book Antiqua"/>
          <w:sz w:val="22"/>
          <w:szCs w:val="22"/>
        </w:rPr>
        <w:t>која</w:t>
      </w:r>
      <w:r w:rsidR="000F64F6" w:rsidRPr="00D84852">
        <w:rPr>
          <w:rFonts w:ascii="Book Antiqua" w:hAnsi="Book Antiqua"/>
          <w:sz w:val="22"/>
          <w:szCs w:val="22"/>
        </w:rPr>
        <w:t xml:space="preserve"> </w:t>
      </w:r>
      <w:r w:rsidR="00B837FA" w:rsidRPr="00D84852">
        <w:rPr>
          <w:rFonts w:ascii="Book Antiqua" w:hAnsi="Book Antiqua"/>
          <w:sz w:val="22"/>
          <w:szCs w:val="22"/>
        </w:rPr>
        <w:t>теже</w:t>
      </w:r>
      <w:r w:rsidR="000F64F6" w:rsidRPr="00D84852">
        <w:rPr>
          <w:rFonts w:ascii="Book Antiqua" w:hAnsi="Book Antiqua"/>
          <w:sz w:val="22"/>
          <w:szCs w:val="22"/>
        </w:rPr>
        <w:t xml:space="preserve"> </w:t>
      </w:r>
      <w:r w:rsidR="00B837FA" w:rsidRPr="00D84852">
        <w:rPr>
          <w:rFonts w:ascii="Book Antiqua" w:hAnsi="Book Antiqua"/>
          <w:sz w:val="22"/>
          <w:szCs w:val="22"/>
        </w:rPr>
        <w:t>убрзању</w:t>
      </w:r>
      <w:r w:rsidR="000F64F6" w:rsidRPr="00D84852">
        <w:rPr>
          <w:rFonts w:ascii="Book Antiqua" w:hAnsi="Book Antiqua"/>
          <w:sz w:val="22"/>
          <w:szCs w:val="22"/>
        </w:rPr>
        <w:t xml:space="preserve"> </w:t>
      </w:r>
      <w:r w:rsidR="00B837FA" w:rsidRPr="00D84852">
        <w:rPr>
          <w:rFonts w:ascii="Book Antiqua" w:hAnsi="Book Antiqua"/>
          <w:sz w:val="22"/>
          <w:szCs w:val="22"/>
        </w:rPr>
        <w:t>поступка</w:t>
      </w:r>
      <w:r w:rsidR="000F64F6" w:rsidRPr="00D84852">
        <w:rPr>
          <w:rFonts w:ascii="Book Antiqua" w:hAnsi="Book Antiqua"/>
          <w:sz w:val="22"/>
          <w:szCs w:val="22"/>
        </w:rPr>
        <w:t xml:space="preserve"> (</w:t>
      </w:r>
      <w:r w:rsidR="00B837FA" w:rsidRPr="00D84852">
        <w:rPr>
          <w:rFonts w:ascii="Book Antiqua" w:hAnsi="Book Antiqua"/>
          <w:sz w:val="22"/>
          <w:szCs w:val="22"/>
        </w:rPr>
        <w:t>приговор</w:t>
      </w:r>
      <w:r w:rsidRPr="00D84852">
        <w:rPr>
          <w:rFonts w:ascii="Book Antiqua" w:hAnsi="Book Antiqua"/>
          <w:sz w:val="22"/>
          <w:szCs w:val="22"/>
        </w:rPr>
        <w:t xml:space="preserve"> ради убрзавања поступка</w:t>
      </w:r>
      <w:r w:rsidR="00EC6BA7" w:rsidRPr="00D84852">
        <w:rPr>
          <w:rFonts w:ascii="Book Antiqua" w:hAnsi="Book Antiqua"/>
          <w:sz w:val="22"/>
          <w:szCs w:val="22"/>
        </w:rPr>
        <w:t xml:space="preserve">, о коме одлучује председник судећег суда, </w:t>
      </w:r>
      <w:r w:rsidR="00B837FA" w:rsidRPr="00D84852">
        <w:rPr>
          <w:rFonts w:ascii="Book Antiqua" w:hAnsi="Book Antiqua"/>
          <w:sz w:val="22"/>
          <w:szCs w:val="22"/>
        </w:rPr>
        <w:t>и</w:t>
      </w:r>
      <w:r w:rsidR="000F64F6" w:rsidRPr="00D84852">
        <w:rPr>
          <w:rFonts w:ascii="Book Antiqua" w:hAnsi="Book Antiqua"/>
          <w:sz w:val="22"/>
          <w:szCs w:val="22"/>
        </w:rPr>
        <w:t xml:space="preserve"> </w:t>
      </w:r>
      <w:r w:rsidR="00B837FA" w:rsidRPr="00D84852">
        <w:rPr>
          <w:rFonts w:ascii="Book Antiqua" w:hAnsi="Book Antiqua"/>
          <w:sz w:val="22"/>
          <w:szCs w:val="22"/>
        </w:rPr>
        <w:t>жалба</w:t>
      </w:r>
      <w:r w:rsidR="00EC6BA7" w:rsidRPr="00D84852">
        <w:rPr>
          <w:rFonts w:ascii="Book Antiqua" w:hAnsi="Book Antiqua"/>
          <w:sz w:val="22"/>
          <w:szCs w:val="22"/>
        </w:rPr>
        <w:t>, о којој олучује председник непосредно вишег суда</w:t>
      </w:r>
      <w:r w:rsidR="000F64F6" w:rsidRPr="00D84852">
        <w:rPr>
          <w:rFonts w:ascii="Book Antiqua" w:hAnsi="Book Antiqua"/>
          <w:sz w:val="22"/>
          <w:szCs w:val="22"/>
        </w:rPr>
        <w:t xml:space="preserve">) </w:t>
      </w:r>
      <w:r w:rsidR="00B837FA" w:rsidRPr="00D84852">
        <w:rPr>
          <w:rFonts w:ascii="Book Antiqua" w:hAnsi="Book Antiqua"/>
          <w:sz w:val="22"/>
          <w:szCs w:val="22"/>
        </w:rPr>
        <w:t>и</w:t>
      </w:r>
      <w:r w:rsidR="000F64F6" w:rsidRPr="00D84852">
        <w:rPr>
          <w:rFonts w:ascii="Book Antiqua" w:hAnsi="Book Antiqua"/>
          <w:sz w:val="22"/>
          <w:szCs w:val="22"/>
        </w:rPr>
        <w:t xml:space="preserve"> </w:t>
      </w:r>
      <w:r w:rsidR="00B837FA" w:rsidRPr="00D84852">
        <w:rPr>
          <w:rFonts w:ascii="Book Antiqua" w:hAnsi="Book Antiqua"/>
          <w:sz w:val="22"/>
          <w:szCs w:val="22"/>
        </w:rPr>
        <w:t>захтева</w:t>
      </w:r>
      <w:r w:rsidR="000F64F6" w:rsidRPr="00D84852">
        <w:rPr>
          <w:rFonts w:ascii="Book Antiqua" w:hAnsi="Book Antiqua"/>
          <w:sz w:val="22"/>
          <w:szCs w:val="22"/>
        </w:rPr>
        <w:t xml:space="preserve"> </w:t>
      </w:r>
      <w:r w:rsidR="00B837FA" w:rsidRPr="00D84852">
        <w:rPr>
          <w:rFonts w:ascii="Book Antiqua" w:hAnsi="Book Antiqua"/>
          <w:sz w:val="22"/>
          <w:szCs w:val="22"/>
        </w:rPr>
        <w:t>за</w:t>
      </w:r>
      <w:r w:rsidR="000F64F6" w:rsidRPr="00D84852">
        <w:rPr>
          <w:rFonts w:ascii="Book Antiqua" w:hAnsi="Book Antiqua"/>
          <w:sz w:val="22"/>
          <w:szCs w:val="22"/>
        </w:rPr>
        <w:t xml:space="preserve"> </w:t>
      </w:r>
      <w:r w:rsidR="00B837FA" w:rsidRPr="00D84852">
        <w:rPr>
          <w:rFonts w:ascii="Book Antiqua" w:hAnsi="Book Antiqua"/>
          <w:sz w:val="22"/>
          <w:szCs w:val="22"/>
        </w:rPr>
        <w:t>правично</w:t>
      </w:r>
      <w:r w:rsidR="000F64F6" w:rsidRPr="00D84852">
        <w:rPr>
          <w:rFonts w:ascii="Book Antiqua" w:hAnsi="Book Antiqua"/>
          <w:sz w:val="22"/>
          <w:szCs w:val="22"/>
        </w:rPr>
        <w:t xml:space="preserve"> </w:t>
      </w:r>
      <w:r w:rsidR="00B837FA" w:rsidRPr="00D84852">
        <w:rPr>
          <w:rFonts w:ascii="Book Antiqua" w:hAnsi="Book Antiqua"/>
          <w:sz w:val="22"/>
          <w:szCs w:val="22"/>
        </w:rPr>
        <w:t>задовољење</w:t>
      </w:r>
      <w:r w:rsidR="000F64F6" w:rsidRPr="00D84852">
        <w:rPr>
          <w:rFonts w:ascii="Book Antiqua" w:hAnsi="Book Antiqua"/>
          <w:sz w:val="22"/>
          <w:szCs w:val="22"/>
        </w:rPr>
        <w:t xml:space="preserve"> (</w:t>
      </w:r>
      <w:r w:rsidR="00B837FA" w:rsidRPr="00D84852">
        <w:rPr>
          <w:rFonts w:ascii="Book Antiqua" w:hAnsi="Book Antiqua"/>
          <w:sz w:val="22"/>
          <w:szCs w:val="22"/>
        </w:rPr>
        <w:t>члан</w:t>
      </w:r>
      <w:r w:rsidR="000F64F6" w:rsidRPr="00D84852">
        <w:rPr>
          <w:rFonts w:ascii="Book Antiqua" w:hAnsi="Book Antiqua"/>
          <w:sz w:val="22"/>
          <w:szCs w:val="22"/>
        </w:rPr>
        <w:t xml:space="preserve"> 3. </w:t>
      </w:r>
      <w:r w:rsidR="00B837FA" w:rsidRPr="00D84852">
        <w:rPr>
          <w:rFonts w:ascii="Book Antiqua" w:hAnsi="Book Antiqua"/>
          <w:sz w:val="22"/>
          <w:szCs w:val="22"/>
        </w:rPr>
        <w:t>став</w:t>
      </w:r>
      <w:r w:rsidR="000F64F6" w:rsidRPr="00D84852">
        <w:rPr>
          <w:rFonts w:ascii="Book Antiqua" w:hAnsi="Book Antiqua"/>
          <w:sz w:val="22"/>
          <w:szCs w:val="22"/>
        </w:rPr>
        <w:t xml:space="preserve"> 1)</w:t>
      </w:r>
      <w:r w:rsidR="007A1A58" w:rsidRPr="00D84852">
        <w:rPr>
          <w:rFonts w:ascii="Book Antiqua" w:hAnsi="Book Antiqua"/>
          <w:sz w:val="22"/>
          <w:szCs w:val="22"/>
        </w:rPr>
        <w:t>, којим</w:t>
      </w:r>
      <w:r w:rsidR="000F64F6" w:rsidRPr="00D84852">
        <w:rPr>
          <w:rFonts w:ascii="Book Antiqua" w:hAnsi="Book Antiqua"/>
          <w:sz w:val="22"/>
          <w:szCs w:val="22"/>
        </w:rPr>
        <w:t xml:space="preserve"> </w:t>
      </w:r>
      <w:r w:rsidR="007A1A58" w:rsidRPr="00D84852">
        <w:rPr>
          <w:rFonts w:ascii="Book Antiqua" w:hAnsi="Book Antiqua"/>
          <w:sz w:val="22"/>
          <w:szCs w:val="22"/>
        </w:rPr>
        <w:t xml:space="preserve">се </w:t>
      </w:r>
      <w:r w:rsidR="00B837FA" w:rsidRPr="00D84852">
        <w:rPr>
          <w:rFonts w:ascii="Book Antiqua" w:hAnsi="Book Antiqua"/>
          <w:sz w:val="22"/>
          <w:szCs w:val="22"/>
        </w:rPr>
        <w:t>странци</w:t>
      </w:r>
      <w:r w:rsidR="000F64F6" w:rsidRPr="00D84852">
        <w:rPr>
          <w:rFonts w:ascii="Book Antiqua" w:hAnsi="Book Antiqua"/>
          <w:sz w:val="22"/>
          <w:szCs w:val="22"/>
        </w:rPr>
        <w:t xml:space="preserve"> </w:t>
      </w:r>
      <w:r w:rsidR="00B837FA" w:rsidRPr="00D84852">
        <w:rPr>
          <w:rFonts w:ascii="Book Antiqua" w:hAnsi="Book Antiqua"/>
          <w:sz w:val="22"/>
          <w:szCs w:val="22"/>
        </w:rPr>
        <w:t>се</w:t>
      </w:r>
      <w:r w:rsidR="000F64F6" w:rsidRPr="00D84852">
        <w:rPr>
          <w:rFonts w:ascii="Book Antiqua" w:hAnsi="Book Antiqua"/>
          <w:sz w:val="22"/>
          <w:szCs w:val="22"/>
        </w:rPr>
        <w:t xml:space="preserve"> </w:t>
      </w:r>
      <w:r w:rsidR="00B837FA" w:rsidRPr="00D84852">
        <w:rPr>
          <w:rFonts w:ascii="Book Antiqua" w:hAnsi="Book Antiqua"/>
          <w:sz w:val="22"/>
          <w:szCs w:val="22"/>
        </w:rPr>
        <w:t>пружа</w:t>
      </w:r>
      <w:r w:rsidR="000F64F6" w:rsidRPr="00D84852">
        <w:rPr>
          <w:rFonts w:ascii="Book Antiqua" w:hAnsi="Book Antiqua"/>
          <w:sz w:val="22"/>
          <w:szCs w:val="22"/>
        </w:rPr>
        <w:t xml:space="preserve"> </w:t>
      </w:r>
      <w:r w:rsidR="00B837FA" w:rsidRPr="00D84852">
        <w:rPr>
          <w:rFonts w:ascii="Book Antiqua" w:hAnsi="Book Antiqua"/>
          <w:sz w:val="22"/>
          <w:szCs w:val="22"/>
        </w:rPr>
        <w:t>сатисфакција</w:t>
      </w:r>
      <w:r w:rsidR="000F64F6" w:rsidRPr="00D84852">
        <w:rPr>
          <w:rFonts w:ascii="Book Antiqua" w:hAnsi="Book Antiqua"/>
          <w:sz w:val="22"/>
          <w:szCs w:val="22"/>
        </w:rPr>
        <w:t xml:space="preserve"> </w:t>
      </w:r>
      <w:r w:rsidR="00B837FA" w:rsidRPr="00D84852">
        <w:rPr>
          <w:rFonts w:ascii="Book Antiqua" w:hAnsi="Book Antiqua"/>
          <w:sz w:val="22"/>
          <w:szCs w:val="22"/>
        </w:rPr>
        <w:t>онда</w:t>
      </w:r>
      <w:r w:rsidR="000F64F6" w:rsidRPr="00D84852">
        <w:rPr>
          <w:rFonts w:ascii="Book Antiqua" w:hAnsi="Book Antiqua"/>
          <w:sz w:val="22"/>
          <w:szCs w:val="22"/>
        </w:rPr>
        <w:t xml:space="preserve"> </w:t>
      </w:r>
      <w:r w:rsidR="00B837FA" w:rsidRPr="00D84852">
        <w:rPr>
          <w:rFonts w:ascii="Book Antiqua" w:hAnsi="Book Antiqua"/>
          <w:sz w:val="22"/>
          <w:szCs w:val="22"/>
        </w:rPr>
        <w:t>када</w:t>
      </w:r>
      <w:r w:rsidR="000F64F6" w:rsidRPr="00D84852">
        <w:rPr>
          <w:rFonts w:ascii="Book Antiqua" w:hAnsi="Book Antiqua"/>
          <w:sz w:val="22"/>
          <w:szCs w:val="22"/>
        </w:rPr>
        <w:t xml:space="preserve"> </w:t>
      </w:r>
      <w:r w:rsidR="00B837FA" w:rsidRPr="00D84852">
        <w:rPr>
          <w:rFonts w:ascii="Book Antiqua" w:hAnsi="Book Antiqua"/>
          <w:sz w:val="22"/>
          <w:szCs w:val="22"/>
        </w:rPr>
        <w:t>је</w:t>
      </w:r>
      <w:r w:rsidR="000F64F6" w:rsidRPr="00D84852">
        <w:rPr>
          <w:rFonts w:ascii="Book Antiqua" w:hAnsi="Book Antiqua"/>
          <w:sz w:val="22"/>
          <w:szCs w:val="22"/>
        </w:rPr>
        <w:t xml:space="preserve"> </w:t>
      </w:r>
      <w:r w:rsidR="007A1A58" w:rsidRPr="00D84852">
        <w:rPr>
          <w:rFonts w:ascii="Book Antiqua" w:hAnsi="Book Antiqua"/>
          <w:sz w:val="22"/>
          <w:szCs w:val="22"/>
        </w:rPr>
        <w:t xml:space="preserve">утврђена </w:t>
      </w:r>
      <w:r w:rsidR="00B837FA" w:rsidRPr="00D84852">
        <w:rPr>
          <w:rFonts w:ascii="Book Antiqua" w:hAnsi="Book Antiqua"/>
          <w:sz w:val="22"/>
          <w:szCs w:val="22"/>
        </w:rPr>
        <w:t>повред</w:t>
      </w:r>
      <w:r w:rsidR="007A1A58" w:rsidRPr="00D84852">
        <w:rPr>
          <w:rFonts w:ascii="Book Antiqua" w:hAnsi="Book Antiqua"/>
          <w:sz w:val="22"/>
          <w:szCs w:val="22"/>
        </w:rPr>
        <w:t>а</w:t>
      </w:r>
      <w:r w:rsidR="000F64F6" w:rsidRPr="00D84852">
        <w:rPr>
          <w:rFonts w:ascii="Book Antiqua" w:hAnsi="Book Antiqua"/>
          <w:sz w:val="22"/>
          <w:szCs w:val="22"/>
        </w:rPr>
        <w:t xml:space="preserve"> </w:t>
      </w:r>
      <w:r w:rsidR="00B837FA" w:rsidRPr="00D84852">
        <w:rPr>
          <w:rFonts w:ascii="Book Antiqua" w:hAnsi="Book Antiqua"/>
          <w:sz w:val="22"/>
          <w:szCs w:val="22"/>
        </w:rPr>
        <w:t>права</w:t>
      </w:r>
      <w:r w:rsidR="000F64F6" w:rsidRPr="00D84852">
        <w:rPr>
          <w:rFonts w:ascii="Book Antiqua" w:hAnsi="Book Antiqua"/>
          <w:sz w:val="22"/>
          <w:szCs w:val="22"/>
        </w:rPr>
        <w:t xml:space="preserve"> </w:t>
      </w:r>
      <w:r w:rsidR="00B837FA" w:rsidRPr="00D84852">
        <w:rPr>
          <w:rFonts w:ascii="Book Antiqua" w:hAnsi="Book Antiqua"/>
          <w:sz w:val="22"/>
          <w:szCs w:val="22"/>
        </w:rPr>
        <w:t>на</w:t>
      </w:r>
      <w:r w:rsidR="000F64F6" w:rsidRPr="00D84852">
        <w:rPr>
          <w:rFonts w:ascii="Book Antiqua" w:hAnsi="Book Antiqua"/>
          <w:sz w:val="22"/>
          <w:szCs w:val="22"/>
        </w:rPr>
        <w:t xml:space="preserve"> </w:t>
      </w:r>
      <w:r w:rsidR="00B837FA" w:rsidRPr="00D84852">
        <w:rPr>
          <w:rFonts w:ascii="Book Antiqua" w:hAnsi="Book Antiqua"/>
          <w:sz w:val="22"/>
          <w:szCs w:val="22"/>
        </w:rPr>
        <w:t>суђење</w:t>
      </w:r>
      <w:r w:rsidR="000F64F6" w:rsidRPr="00D84852">
        <w:rPr>
          <w:rFonts w:ascii="Book Antiqua" w:hAnsi="Book Antiqua"/>
          <w:sz w:val="22"/>
          <w:szCs w:val="22"/>
        </w:rPr>
        <w:t xml:space="preserve"> </w:t>
      </w:r>
      <w:r w:rsidR="00B837FA" w:rsidRPr="00D84852">
        <w:rPr>
          <w:rFonts w:ascii="Book Antiqua" w:hAnsi="Book Antiqua"/>
          <w:sz w:val="22"/>
          <w:szCs w:val="22"/>
        </w:rPr>
        <w:t>у</w:t>
      </w:r>
      <w:r w:rsidR="000F64F6" w:rsidRPr="00D84852">
        <w:rPr>
          <w:rFonts w:ascii="Book Antiqua" w:hAnsi="Book Antiqua"/>
          <w:sz w:val="22"/>
          <w:szCs w:val="22"/>
        </w:rPr>
        <w:t xml:space="preserve"> </w:t>
      </w:r>
      <w:r w:rsidR="00B837FA" w:rsidRPr="00D84852">
        <w:rPr>
          <w:rFonts w:ascii="Book Antiqua" w:hAnsi="Book Antiqua"/>
          <w:sz w:val="22"/>
          <w:szCs w:val="22"/>
        </w:rPr>
        <w:t>разумном</w:t>
      </w:r>
      <w:r w:rsidR="000F64F6" w:rsidRPr="00D84852">
        <w:rPr>
          <w:rFonts w:ascii="Book Antiqua" w:hAnsi="Book Antiqua"/>
          <w:sz w:val="22"/>
          <w:szCs w:val="22"/>
        </w:rPr>
        <w:t xml:space="preserve"> </w:t>
      </w:r>
      <w:r w:rsidR="00B837FA" w:rsidRPr="00D84852">
        <w:rPr>
          <w:rFonts w:ascii="Book Antiqua" w:hAnsi="Book Antiqua"/>
          <w:sz w:val="22"/>
          <w:szCs w:val="22"/>
        </w:rPr>
        <w:t>року</w:t>
      </w:r>
      <w:r w:rsidR="000F64F6" w:rsidRPr="00D84852">
        <w:rPr>
          <w:rFonts w:ascii="Book Antiqua" w:hAnsi="Book Antiqua"/>
          <w:sz w:val="22"/>
          <w:szCs w:val="22"/>
        </w:rPr>
        <w:t>).</w:t>
      </w:r>
      <w:r w:rsidR="007A1A58" w:rsidRPr="00D84852">
        <w:rPr>
          <w:rFonts w:ascii="Book Antiqua" w:hAnsi="Book Antiqua"/>
          <w:sz w:val="22"/>
          <w:szCs w:val="22"/>
        </w:rPr>
        <w:t xml:space="preserve"> </w:t>
      </w:r>
      <w:r w:rsidR="00B078C5" w:rsidRPr="00D84852">
        <w:rPr>
          <w:rFonts w:ascii="Book Antiqua" w:hAnsi="Book Antiqua"/>
          <w:sz w:val="22"/>
          <w:szCs w:val="22"/>
        </w:rPr>
        <w:t xml:space="preserve">Сам поступак у коме </w:t>
      </w:r>
      <w:r w:rsidR="00C7396A" w:rsidRPr="00D84852">
        <w:rPr>
          <w:rFonts w:ascii="Book Antiqua" w:hAnsi="Book Antiqua"/>
          <w:sz w:val="22"/>
          <w:szCs w:val="22"/>
        </w:rPr>
        <w:t xml:space="preserve">се </w:t>
      </w:r>
      <w:r w:rsidR="00B078C5" w:rsidRPr="00D84852">
        <w:rPr>
          <w:rFonts w:ascii="Book Antiqua" w:hAnsi="Book Antiqua"/>
          <w:sz w:val="22"/>
          <w:szCs w:val="22"/>
        </w:rPr>
        <w:t>штит</w:t>
      </w:r>
      <w:r w:rsidR="00C7396A" w:rsidRPr="00D84852">
        <w:rPr>
          <w:rFonts w:ascii="Book Antiqua" w:hAnsi="Book Antiqua"/>
          <w:sz w:val="22"/>
          <w:szCs w:val="22"/>
        </w:rPr>
        <w:t>и</w:t>
      </w:r>
      <w:r w:rsidR="00B078C5" w:rsidRPr="00D84852">
        <w:rPr>
          <w:rFonts w:ascii="Book Antiqua" w:hAnsi="Book Antiqua"/>
          <w:sz w:val="22"/>
          <w:szCs w:val="22"/>
        </w:rPr>
        <w:t xml:space="preserve"> право на суђење у разумном року бесплатан је за странке и хитне је природе, тако да има првенство у одлучивању (чл. 3. ст. 2). </w:t>
      </w:r>
      <w:r w:rsidR="00EC6BA7" w:rsidRPr="00D84852">
        <w:rPr>
          <w:rFonts w:ascii="Book Antiqua" w:hAnsi="Book Antiqua"/>
          <w:color w:val="333333"/>
          <w:sz w:val="22"/>
          <w:szCs w:val="22"/>
          <w:lang w:val="sr-Latn-CS"/>
        </w:rPr>
        <w:t>Одлуком којом се утврђује повреда права на суђење у разумном року,</w:t>
      </w:r>
      <w:r w:rsidR="00C7396A" w:rsidRPr="00D84852">
        <w:rPr>
          <w:rStyle w:val="FootnoteReference"/>
          <w:rFonts w:ascii="Book Antiqua" w:hAnsi="Book Antiqua"/>
          <w:color w:val="333333"/>
          <w:sz w:val="22"/>
          <w:szCs w:val="22"/>
          <w:lang w:val="sr-Latn-CS"/>
        </w:rPr>
        <w:footnoteReference w:id="56"/>
      </w:r>
      <w:r w:rsidR="00EC6BA7" w:rsidRPr="00D84852">
        <w:rPr>
          <w:rFonts w:ascii="Book Antiqua" w:hAnsi="Book Antiqua"/>
          <w:sz w:val="22"/>
          <w:szCs w:val="22"/>
        </w:rPr>
        <w:t xml:space="preserve"> наводе разлози због којих је повређено право странке, односно неправилности које су учињене у развоју поступка и налаже се судији да у року који не може бити краћи од 15 дана нити дужи од четири месеца предузме мере којима се делотворно убрзава поступак. Ако је </w:t>
      </w:r>
      <w:r w:rsidR="00B837FA" w:rsidRPr="00D84852">
        <w:rPr>
          <w:rFonts w:ascii="Book Antiqua" w:hAnsi="Book Antiqua"/>
          <w:sz w:val="22"/>
          <w:szCs w:val="22"/>
        </w:rPr>
        <w:t>поступак</w:t>
      </w:r>
      <w:r w:rsidR="00EC6BA7" w:rsidRPr="00D84852">
        <w:rPr>
          <w:rFonts w:ascii="Book Antiqua" w:hAnsi="Book Antiqua"/>
          <w:sz w:val="22"/>
          <w:szCs w:val="22"/>
        </w:rPr>
        <w:t xml:space="preserve"> </w:t>
      </w:r>
      <w:r w:rsidR="00B837FA" w:rsidRPr="00D84852">
        <w:rPr>
          <w:rFonts w:ascii="Book Antiqua" w:hAnsi="Book Antiqua"/>
          <w:sz w:val="22"/>
          <w:szCs w:val="22"/>
        </w:rPr>
        <w:t>хитан</w:t>
      </w:r>
      <w:r w:rsidR="00EC6BA7" w:rsidRPr="00D84852">
        <w:rPr>
          <w:rFonts w:ascii="Book Antiqua" w:hAnsi="Book Antiqua"/>
          <w:sz w:val="22"/>
          <w:szCs w:val="22"/>
        </w:rPr>
        <w:t xml:space="preserve">, </w:t>
      </w:r>
      <w:r w:rsidR="00B837FA" w:rsidRPr="00D84852">
        <w:rPr>
          <w:rFonts w:ascii="Book Antiqua" w:hAnsi="Book Antiqua"/>
          <w:sz w:val="22"/>
          <w:szCs w:val="22"/>
        </w:rPr>
        <w:t>председник</w:t>
      </w:r>
      <w:r w:rsidR="00EC6BA7" w:rsidRPr="00D84852">
        <w:rPr>
          <w:rFonts w:ascii="Book Antiqua" w:hAnsi="Book Antiqua"/>
          <w:sz w:val="22"/>
          <w:szCs w:val="22"/>
        </w:rPr>
        <w:t xml:space="preserve"> </w:t>
      </w:r>
      <w:r w:rsidR="00B837FA" w:rsidRPr="00D84852">
        <w:rPr>
          <w:rFonts w:ascii="Book Antiqua" w:hAnsi="Book Antiqua"/>
          <w:sz w:val="22"/>
          <w:szCs w:val="22"/>
        </w:rPr>
        <w:t>суда</w:t>
      </w:r>
      <w:r w:rsidR="00EC6BA7" w:rsidRPr="00D84852">
        <w:rPr>
          <w:rFonts w:ascii="Book Antiqua" w:hAnsi="Book Antiqua"/>
          <w:sz w:val="22"/>
          <w:szCs w:val="22"/>
        </w:rPr>
        <w:t xml:space="preserve"> </w:t>
      </w:r>
      <w:r w:rsidR="00B837FA" w:rsidRPr="00D84852">
        <w:rPr>
          <w:rFonts w:ascii="Book Antiqua" w:hAnsi="Book Antiqua"/>
          <w:sz w:val="22"/>
          <w:szCs w:val="22"/>
        </w:rPr>
        <w:t>може</w:t>
      </w:r>
      <w:r w:rsidR="00EC6BA7" w:rsidRPr="00D84852">
        <w:rPr>
          <w:rFonts w:ascii="Book Antiqua" w:hAnsi="Book Antiqua"/>
          <w:sz w:val="22"/>
          <w:szCs w:val="22"/>
        </w:rPr>
        <w:t xml:space="preserve"> </w:t>
      </w:r>
      <w:r w:rsidR="00B837FA" w:rsidRPr="00D84852">
        <w:rPr>
          <w:rFonts w:ascii="Book Antiqua" w:hAnsi="Book Antiqua"/>
          <w:sz w:val="22"/>
          <w:szCs w:val="22"/>
        </w:rPr>
        <w:t>одредити</w:t>
      </w:r>
      <w:r w:rsidR="00EC6BA7" w:rsidRPr="00D84852">
        <w:rPr>
          <w:rFonts w:ascii="Book Antiqua" w:hAnsi="Book Antiqua"/>
          <w:sz w:val="22"/>
          <w:szCs w:val="22"/>
        </w:rPr>
        <w:t xml:space="preserve"> </w:t>
      </w:r>
      <w:r w:rsidR="00B837FA" w:rsidRPr="00D84852">
        <w:rPr>
          <w:rFonts w:ascii="Book Antiqua" w:hAnsi="Book Antiqua"/>
          <w:sz w:val="22"/>
          <w:szCs w:val="22"/>
        </w:rPr>
        <w:t>првенство</w:t>
      </w:r>
      <w:r w:rsidR="00EC6BA7" w:rsidRPr="00D84852">
        <w:rPr>
          <w:rFonts w:ascii="Book Antiqua" w:hAnsi="Book Antiqua"/>
          <w:sz w:val="22"/>
          <w:szCs w:val="22"/>
        </w:rPr>
        <w:t xml:space="preserve"> </w:t>
      </w:r>
      <w:r w:rsidR="00B837FA" w:rsidRPr="00D84852">
        <w:rPr>
          <w:rFonts w:ascii="Book Antiqua" w:hAnsi="Book Antiqua"/>
          <w:sz w:val="22"/>
          <w:szCs w:val="22"/>
        </w:rPr>
        <w:t>у</w:t>
      </w:r>
      <w:r w:rsidR="00EC6BA7" w:rsidRPr="00D84852">
        <w:rPr>
          <w:rFonts w:ascii="Book Antiqua" w:hAnsi="Book Antiqua"/>
          <w:sz w:val="22"/>
          <w:szCs w:val="22"/>
        </w:rPr>
        <w:t xml:space="preserve"> </w:t>
      </w:r>
      <w:r w:rsidR="00B837FA" w:rsidRPr="00D84852">
        <w:rPr>
          <w:rFonts w:ascii="Book Antiqua" w:hAnsi="Book Antiqua"/>
          <w:sz w:val="22"/>
          <w:szCs w:val="22"/>
        </w:rPr>
        <w:t>одлучивању</w:t>
      </w:r>
      <w:r w:rsidR="00EC6BA7" w:rsidRPr="00D84852">
        <w:rPr>
          <w:rFonts w:ascii="Book Antiqua" w:hAnsi="Book Antiqua"/>
          <w:sz w:val="22"/>
          <w:szCs w:val="22"/>
        </w:rPr>
        <w:t xml:space="preserve">, </w:t>
      </w:r>
      <w:r w:rsidR="00B837FA" w:rsidRPr="00D84852">
        <w:rPr>
          <w:rFonts w:ascii="Book Antiqua" w:hAnsi="Book Antiqua"/>
          <w:sz w:val="22"/>
          <w:szCs w:val="22"/>
        </w:rPr>
        <w:t>затим</w:t>
      </w:r>
      <w:r w:rsidR="00EC6BA7" w:rsidRPr="00D84852">
        <w:rPr>
          <w:rFonts w:ascii="Book Antiqua" w:hAnsi="Book Antiqua"/>
          <w:sz w:val="22"/>
          <w:szCs w:val="22"/>
        </w:rPr>
        <w:t xml:space="preserve"> </w:t>
      </w:r>
      <w:r w:rsidR="00B837FA" w:rsidRPr="00D84852">
        <w:rPr>
          <w:rFonts w:ascii="Book Antiqua" w:hAnsi="Book Antiqua"/>
          <w:sz w:val="22"/>
          <w:szCs w:val="22"/>
        </w:rPr>
        <w:t>одузети</w:t>
      </w:r>
      <w:r w:rsidR="00EC6BA7" w:rsidRPr="00D84852">
        <w:rPr>
          <w:rFonts w:ascii="Book Antiqua" w:hAnsi="Book Antiqua"/>
          <w:sz w:val="22"/>
          <w:szCs w:val="22"/>
        </w:rPr>
        <w:t xml:space="preserve"> </w:t>
      </w:r>
      <w:r w:rsidR="00B837FA" w:rsidRPr="00D84852">
        <w:rPr>
          <w:rFonts w:ascii="Book Antiqua" w:hAnsi="Book Antiqua"/>
          <w:sz w:val="22"/>
          <w:szCs w:val="22"/>
        </w:rPr>
        <w:t>предмет</w:t>
      </w:r>
      <w:r w:rsidR="00EC6BA7" w:rsidRPr="00D84852">
        <w:rPr>
          <w:rFonts w:ascii="Book Antiqua" w:hAnsi="Book Antiqua"/>
          <w:sz w:val="22"/>
          <w:szCs w:val="22"/>
        </w:rPr>
        <w:t xml:space="preserve"> </w:t>
      </w:r>
      <w:r w:rsidR="00B837FA" w:rsidRPr="00D84852">
        <w:rPr>
          <w:rFonts w:ascii="Book Antiqua" w:hAnsi="Book Antiqua"/>
          <w:sz w:val="22"/>
          <w:szCs w:val="22"/>
        </w:rPr>
        <w:t>судији</w:t>
      </w:r>
      <w:r w:rsidR="00EC6BA7" w:rsidRPr="00D84852">
        <w:rPr>
          <w:rFonts w:ascii="Book Antiqua" w:hAnsi="Book Antiqua"/>
          <w:sz w:val="22"/>
          <w:szCs w:val="22"/>
        </w:rPr>
        <w:t xml:space="preserve"> </w:t>
      </w:r>
      <w:r w:rsidR="00B837FA" w:rsidRPr="00D84852">
        <w:rPr>
          <w:rFonts w:ascii="Book Antiqua" w:hAnsi="Book Antiqua"/>
          <w:sz w:val="22"/>
          <w:szCs w:val="22"/>
        </w:rPr>
        <w:t>и</w:t>
      </w:r>
      <w:r w:rsidR="00EC6BA7" w:rsidRPr="00D84852">
        <w:rPr>
          <w:rFonts w:ascii="Book Antiqua" w:hAnsi="Book Antiqua"/>
          <w:sz w:val="22"/>
          <w:szCs w:val="22"/>
        </w:rPr>
        <w:t xml:space="preserve"> </w:t>
      </w:r>
      <w:r w:rsidR="00B837FA" w:rsidRPr="00D84852">
        <w:rPr>
          <w:rFonts w:ascii="Book Antiqua" w:hAnsi="Book Antiqua"/>
          <w:sz w:val="22"/>
          <w:szCs w:val="22"/>
        </w:rPr>
        <w:t>доделити</w:t>
      </w:r>
      <w:r w:rsidR="00EC6BA7" w:rsidRPr="00D84852">
        <w:rPr>
          <w:rFonts w:ascii="Book Antiqua" w:hAnsi="Book Antiqua"/>
          <w:sz w:val="22"/>
          <w:szCs w:val="22"/>
        </w:rPr>
        <w:t xml:space="preserve"> </w:t>
      </w:r>
      <w:r w:rsidR="00B837FA" w:rsidRPr="00D84852">
        <w:rPr>
          <w:rFonts w:ascii="Book Antiqua" w:hAnsi="Book Antiqua"/>
          <w:sz w:val="22"/>
          <w:szCs w:val="22"/>
        </w:rPr>
        <w:t>га</w:t>
      </w:r>
      <w:r w:rsidR="00EC6BA7" w:rsidRPr="00D84852">
        <w:rPr>
          <w:rFonts w:ascii="Book Antiqua" w:hAnsi="Book Antiqua"/>
          <w:sz w:val="22"/>
          <w:szCs w:val="22"/>
        </w:rPr>
        <w:t xml:space="preserve"> </w:t>
      </w:r>
      <w:r w:rsidR="00B837FA" w:rsidRPr="00D84852">
        <w:rPr>
          <w:rFonts w:ascii="Book Antiqua" w:hAnsi="Book Antiqua"/>
          <w:sz w:val="22"/>
          <w:szCs w:val="22"/>
        </w:rPr>
        <w:t>другом</w:t>
      </w:r>
      <w:r w:rsidR="00EC6BA7" w:rsidRPr="00D84852">
        <w:rPr>
          <w:rFonts w:ascii="Book Antiqua" w:hAnsi="Book Antiqua"/>
          <w:sz w:val="22"/>
          <w:szCs w:val="22"/>
        </w:rPr>
        <w:t xml:space="preserve">, </w:t>
      </w:r>
      <w:r w:rsidR="00B078C5" w:rsidRPr="00D84852">
        <w:rPr>
          <w:rFonts w:ascii="Book Antiqua" w:hAnsi="Book Antiqua"/>
          <w:sz w:val="22"/>
          <w:szCs w:val="22"/>
        </w:rPr>
        <w:t xml:space="preserve">уколико је </w:t>
      </w:r>
      <w:r w:rsidR="00B837FA" w:rsidRPr="00D84852">
        <w:rPr>
          <w:rFonts w:ascii="Book Antiqua" w:hAnsi="Book Antiqua"/>
          <w:sz w:val="22"/>
          <w:szCs w:val="22"/>
        </w:rPr>
        <w:t>право</w:t>
      </w:r>
      <w:r w:rsidR="00EC6BA7" w:rsidRPr="00D84852">
        <w:rPr>
          <w:rFonts w:ascii="Book Antiqua" w:hAnsi="Book Antiqua"/>
          <w:sz w:val="22"/>
          <w:szCs w:val="22"/>
        </w:rPr>
        <w:t xml:space="preserve"> </w:t>
      </w:r>
      <w:r w:rsidR="00B837FA" w:rsidRPr="00D84852">
        <w:rPr>
          <w:rFonts w:ascii="Book Antiqua" w:hAnsi="Book Antiqua"/>
          <w:sz w:val="22"/>
          <w:szCs w:val="22"/>
        </w:rPr>
        <w:t>странке</w:t>
      </w:r>
      <w:r w:rsidR="00EC6BA7" w:rsidRPr="00D84852">
        <w:rPr>
          <w:rFonts w:ascii="Book Antiqua" w:hAnsi="Book Antiqua"/>
          <w:sz w:val="22"/>
          <w:szCs w:val="22"/>
        </w:rPr>
        <w:t xml:space="preserve"> </w:t>
      </w:r>
      <w:r w:rsidR="00B837FA" w:rsidRPr="00D84852">
        <w:rPr>
          <w:rFonts w:ascii="Book Antiqua" w:hAnsi="Book Antiqua"/>
          <w:sz w:val="22"/>
          <w:szCs w:val="22"/>
        </w:rPr>
        <w:t>повређено</w:t>
      </w:r>
      <w:r w:rsidR="00EC6BA7" w:rsidRPr="00D84852">
        <w:rPr>
          <w:rFonts w:ascii="Book Antiqua" w:hAnsi="Book Antiqua"/>
          <w:sz w:val="22"/>
          <w:szCs w:val="22"/>
        </w:rPr>
        <w:t xml:space="preserve"> </w:t>
      </w:r>
      <w:r w:rsidR="00B837FA" w:rsidRPr="00D84852">
        <w:rPr>
          <w:rFonts w:ascii="Book Antiqua" w:hAnsi="Book Antiqua"/>
          <w:sz w:val="22"/>
          <w:szCs w:val="22"/>
        </w:rPr>
        <w:t>због</w:t>
      </w:r>
      <w:r w:rsidR="00EC6BA7" w:rsidRPr="00D84852">
        <w:rPr>
          <w:rFonts w:ascii="Book Antiqua" w:hAnsi="Book Antiqua"/>
          <w:sz w:val="22"/>
          <w:szCs w:val="22"/>
        </w:rPr>
        <w:t xml:space="preserve"> </w:t>
      </w:r>
      <w:r w:rsidR="00B837FA" w:rsidRPr="00D84852">
        <w:rPr>
          <w:rFonts w:ascii="Book Antiqua" w:hAnsi="Book Antiqua"/>
          <w:sz w:val="22"/>
          <w:szCs w:val="22"/>
        </w:rPr>
        <w:t>преоптерећености</w:t>
      </w:r>
      <w:r w:rsidR="00EC6BA7" w:rsidRPr="00D84852">
        <w:rPr>
          <w:rFonts w:ascii="Book Antiqua" w:hAnsi="Book Antiqua"/>
          <w:sz w:val="22"/>
          <w:szCs w:val="22"/>
        </w:rPr>
        <w:t xml:space="preserve"> </w:t>
      </w:r>
      <w:r w:rsidR="00B837FA" w:rsidRPr="00D84852">
        <w:rPr>
          <w:rFonts w:ascii="Book Antiqua" w:hAnsi="Book Antiqua"/>
          <w:sz w:val="22"/>
          <w:szCs w:val="22"/>
        </w:rPr>
        <w:t>или</w:t>
      </w:r>
      <w:r w:rsidR="00EC6BA7" w:rsidRPr="00D84852">
        <w:rPr>
          <w:rFonts w:ascii="Book Antiqua" w:hAnsi="Book Antiqua"/>
          <w:sz w:val="22"/>
          <w:szCs w:val="22"/>
        </w:rPr>
        <w:t xml:space="preserve"> </w:t>
      </w:r>
      <w:r w:rsidR="00B837FA" w:rsidRPr="00D84852">
        <w:rPr>
          <w:rFonts w:ascii="Book Antiqua" w:hAnsi="Book Antiqua"/>
          <w:sz w:val="22"/>
          <w:szCs w:val="22"/>
        </w:rPr>
        <w:t>дужег</w:t>
      </w:r>
      <w:r w:rsidR="00EC6BA7" w:rsidRPr="00D84852">
        <w:rPr>
          <w:rFonts w:ascii="Book Antiqua" w:hAnsi="Book Antiqua"/>
          <w:sz w:val="22"/>
          <w:szCs w:val="22"/>
        </w:rPr>
        <w:t xml:space="preserve"> </w:t>
      </w:r>
      <w:r w:rsidR="00B837FA" w:rsidRPr="00D84852">
        <w:rPr>
          <w:rFonts w:ascii="Book Antiqua" w:hAnsi="Book Antiqua"/>
          <w:sz w:val="22"/>
          <w:szCs w:val="22"/>
        </w:rPr>
        <w:t>одсуства</w:t>
      </w:r>
      <w:r w:rsidR="00EC6BA7" w:rsidRPr="00D84852">
        <w:rPr>
          <w:rFonts w:ascii="Book Antiqua" w:hAnsi="Book Antiqua"/>
          <w:sz w:val="22"/>
          <w:szCs w:val="22"/>
        </w:rPr>
        <w:t xml:space="preserve"> </w:t>
      </w:r>
      <w:r w:rsidR="00B837FA" w:rsidRPr="00D84852">
        <w:rPr>
          <w:rFonts w:ascii="Book Antiqua" w:hAnsi="Book Antiqua"/>
          <w:sz w:val="22"/>
          <w:szCs w:val="22"/>
        </w:rPr>
        <w:t>судије</w:t>
      </w:r>
      <w:r w:rsidR="00EC6BA7" w:rsidRPr="00D84852">
        <w:rPr>
          <w:rFonts w:ascii="Book Antiqua" w:hAnsi="Book Antiqua"/>
          <w:sz w:val="22"/>
          <w:szCs w:val="22"/>
        </w:rPr>
        <w:t xml:space="preserve"> (чл. 11). </w:t>
      </w:r>
      <w:r w:rsidRPr="00D84852">
        <w:rPr>
          <w:rFonts w:ascii="Book Antiqua" w:hAnsi="Book Antiqua"/>
          <w:sz w:val="22"/>
          <w:szCs w:val="22"/>
        </w:rPr>
        <w:t xml:space="preserve">Да би се странке симулисале да </w:t>
      </w:r>
      <w:r w:rsidR="00C7396A" w:rsidRPr="00D84852">
        <w:rPr>
          <w:rFonts w:ascii="Book Antiqua" w:hAnsi="Book Antiqua"/>
          <w:sz w:val="22"/>
          <w:szCs w:val="22"/>
          <w:lang w:val="sr-Latn-CS"/>
        </w:rPr>
        <w:t>активно</w:t>
      </w:r>
      <w:r w:rsidRPr="00D84852">
        <w:rPr>
          <w:rFonts w:ascii="Book Antiqua" w:hAnsi="Book Antiqua"/>
          <w:sz w:val="22"/>
          <w:szCs w:val="22"/>
          <w:lang w:val="sr-Latn-CS"/>
        </w:rPr>
        <w:t xml:space="preserve"> </w:t>
      </w:r>
      <w:r w:rsidRPr="00D84852">
        <w:rPr>
          <w:rFonts w:ascii="Book Antiqua" w:hAnsi="Book Antiqua"/>
          <w:sz w:val="22"/>
          <w:szCs w:val="22"/>
        </w:rPr>
        <w:t>утичу на убрзање поступка, прописано је к</w:t>
      </w:r>
      <w:r w:rsidR="00B837FA" w:rsidRPr="00D84852">
        <w:rPr>
          <w:rFonts w:ascii="Book Antiqua" w:hAnsi="Book Antiqua"/>
          <w:sz w:val="22"/>
          <w:szCs w:val="22"/>
          <w:lang w:val="sr-Latn-CS"/>
        </w:rPr>
        <w:t>оришћење</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приговора</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и</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жалбе</w:t>
      </w:r>
      <w:r w:rsidRPr="00D84852">
        <w:rPr>
          <w:rFonts w:ascii="Book Antiqua" w:hAnsi="Book Antiqua"/>
          <w:sz w:val="22"/>
          <w:szCs w:val="22"/>
        </w:rPr>
        <w:t xml:space="preserve"> представља </w:t>
      </w:r>
      <w:r w:rsidR="00B837FA" w:rsidRPr="00D84852">
        <w:rPr>
          <w:rFonts w:ascii="Book Antiqua" w:hAnsi="Book Antiqua"/>
          <w:sz w:val="22"/>
          <w:szCs w:val="22"/>
          <w:lang w:val="sr-Latn-CS"/>
        </w:rPr>
        <w:t>процесн</w:t>
      </w:r>
      <w:r w:rsidRPr="00D84852">
        <w:rPr>
          <w:rFonts w:ascii="Book Antiqua" w:hAnsi="Book Antiqua"/>
          <w:sz w:val="22"/>
          <w:szCs w:val="22"/>
        </w:rPr>
        <w:t>у</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претпоставка</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за</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примену</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средстава</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за</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правично</w:t>
      </w:r>
      <w:r w:rsidRPr="00D84852">
        <w:rPr>
          <w:rFonts w:ascii="Book Antiqua" w:hAnsi="Book Antiqua"/>
          <w:sz w:val="22"/>
          <w:szCs w:val="22"/>
          <w:lang w:val="sr-Latn-CS"/>
        </w:rPr>
        <w:t xml:space="preserve"> </w:t>
      </w:r>
      <w:r w:rsidR="00B837FA" w:rsidRPr="00D84852">
        <w:rPr>
          <w:rFonts w:ascii="Book Antiqua" w:hAnsi="Book Antiqua"/>
          <w:sz w:val="22"/>
          <w:szCs w:val="22"/>
          <w:lang w:val="sr-Latn-CS"/>
        </w:rPr>
        <w:t>задовољење</w:t>
      </w:r>
      <w:r w:rsidRPr="00D84852">
        <w:rPr>
          <w:rFonts w:ascii="Book Antiqua" w:hAnsi="Book Antiqua"/>
          <w:sz w:val="22"/>
          <w:szCs w:val="22"/>
          <w:lang w:val="sr-Latn-CS"/>
        </w:rPr>
        <w:t xml:space="preserve"> (чл. 22).</w:t>
      </w:r>
      <w:r w:rsidRPr="00D84852">
        <w:rPr>
          <w:rStyle w:val="FootnoteReference"/>
          <w:rFonts w:ascii="Book Antiqua" w:hAnsi="Book Antiqua"/>
          <w:sz w:val="22"/>
          <w:szCs w:val="22"/>
          <w:lang w:val="sr-Latn-CS"/>
        </w:rPr>
        <w:footnoteReference w:id="57"/>
      </w:r>
      <w:r w:rsidR="00C7396A" w:rsidRPr="00D84852">
        <w:rPr>
          <w:rFonts w:ascii="Book Antiqua" w:hAnsi="Book Antiqua"/>
          <w:sz w:val="22"/>
          <w:szCs w:val="22"/>
        </w:rPr>
        <w:t xml:space="preserve"> Да</w:t>
      </w:r>
      <w:r w:rsidR="00B078C5" w:rsidRPr="00D84852">
        <w:rPr>
          <w:rFonts w:ascii="Book Antiqua" w:hAnsi="Book Antiqua"/>
          <w:sz w:val="22"/>
          <w:szCs w:val="22"/>
        </w:rPr>
        <w:t xml:space="preserve"> </w:t>
      </w:r>
      <w:r w:rsidR="00C7396A" w:rsidRPr="00D84852">
        <w:rPr>
          <w:rFonts w:ascii="Book Antiqua" w:hAnsi="Book Antiqua"/>
          <w:sz w:val="22"/>
          <w:szCs w:val="22"/>
        </w:rPr>
        <w:t>ли</w:t>
      </w:r>
      <w:r w:rsidR="00B078C5" w:rsidRPr="00D84852">
        <w:rPr>
          <w:rFonts w:ascii="Book Antiqua" w:hAnsi="Book Antiqua"/>
          <w:sz w:val="22"/>
          <w:szCs w:val="22"/>
        </w:rPr>
        <w:t xml:space="preserve"> </w:t>
      </w:r>
      <w:r w:rsidR="00C7396A" w:rsidRPr="00D84852">
        <w:rPr>
          <w:rFonts w:ascii="Book Antiqua" w:hAnsi="Book Antiqua"/>
          <w:sz w:val="22"/>
          <w:szCs w:val="22"/>
        </w:rPr>
        <w:t>овај</w:t>
      </w:r>
      <w:r w:rsidR="00B078C5" w:rsidRPr="00D84852">
        <w:rPr>
          <w:rFonts w:ascii="Book Antiqua" w:hAnsi="Book Antiqua"/>
          <w:sz w:val="22"/>
          <w:szCs w:val="22"/>
        </w:rPr>
        <w:t xml:space="preserve"> </w:t>
      </w:r>
      <w:r w:rsidR="00C7396A" w:rsidRPr="00D84852">
        <w:rPr>
          <w:rFonts w:ascii="Book Antiqua" w:hAnsi="Book Antiqua"/>
          <w:sz w:val="22"/>
          <w:szCs w:val="22"/>
        </w:rPr>
        <w:t>закон</w:t>
      </w:r>
      <w:r w:rsidR="00B078C5" w:rsidRPr="00D84852">
        <w:rPr>
          <w:rFonts w:ascii="Book Antiqua" w:hAnsi="Book Antiqua"/>
          <w:sz w:val="22"/>
          <w:szCs w:val="22"/>
        </w:rPr>
        <w:t xml:space="preserve"> </w:t>
      </w:r>
      <w:r w:rsidR="00C7396A" w:rsidRPr="00D84852">
        <w:rPr>
          <w:rFonts w:ascii="Book Antiqua" w:hAnsi="Book Antiqua"/>
          <w:sz w:val="22"/>
          <w:szCs w:val="22"/>
        </w:rPr>
        <w:t>остварује пројектоване циљеве,</w:t>
      </w:r>
      <w:r w:rsidR="00B078C5" w:rsidRPr="00D84852">
        <w:rPr>
          <w:rFonts w:ascii="Book Antiqua" w:hAnsi="Book Antiqua"/>
          <w:sz w:val="22"/>
          <w:szCs w:val="22"/>
        </w:rPr>
        <w:t xml:space="preserve"> </w:t>
      </w:r>
      <w:r w:rsidR="00C7396A" w:rsidRPr="00D84852">
        <w:rPr>
          <w:rFonts w:ascii="Book Antiqua" w:hAnsi="Book Antiqua"/>
          <w:sz w:val="22"/>
          <w:szCs w:val="22"/>
        </w:rPr>
        <w:t>још увек се не може са сигурношћу рећи, јер је пракса још увек скромна, али је извесно да представља добар корак у правцу</w:t>
      </w:r>
      <w:r w:rsidR="00A11899" w:rsidRPr="00D84852">
        <w:rPr>
          <w:rFonts w:ascii="Book Antiqua" w:hAnsi="Book Antiqua"/>
          <w:sz w:val="22"/>
          <w:szCs w:val="22"/>
        </w:rPr>
        <w:t xml:space="preserve"> унапређења ефикасности у раду судова. </w:t>
      </w:r>
    </w:p>
    <w:p w:rsidR="00A11899" w:rsidRPr="00D84852" w:rsidRDefault="00A11899" w:rsidP="00D84852">
      <w:pPr>
        <w:pStyle w:val="BodyText"/>
        <w:ind w:firstLine="720"/>
        <w:rPr>
          <w:rFonts w:ascii="Book Antiqua" w:hAnsi="Book Antiqua"/>
          <w:sz w:val="22"/>
          <w:szCs w:val="22"/>
        </w:rPr>
      </w:pPr>
    </w:p>
    <w:p w:rsidR="00A11899" w:rsidRPr="00D84852" w:rsidRDefault="00A11899" w:rsidP="00D84852">
      <w:pPr>
        <w:pStyle w:val="BodyText"/>
        <w:rPr>
          <w:rFonts w:ascii="Book Antiqua" w:hAnsi="Book Antiqua"/>
          <w:b/>
          <w:sz w:val="22"/>
          <w:szCs w:val="22"/>
        </w:rPr>
      </w:pPr>
      <w:r w:rsidRPr="00D84852">
        <w:rPr>
          <w:rFonts w:ascii="Book Antiqua" w:hAnsi="Book Antiqua"/>
          <w:b/>
          <w:sz w:val="22"/>
          <w:szCs w:val="22"/>
        </w:rPr>
        <w:t>5. Уместо закључка</w:t>
      </w:r>
    </w:p>
    <w:p w:rsidR="0038148A" w:rsidRPr="00D84852" w:rsidRDefault="0038148A" w:rsidP="00D84852">
      <w:pPr>
        <w:pStyle w:val="BodyText"/>
        <w:ind w:firstLine="720"/>
        <w:rPr>
          <w:rFonts w:ascii="Book Antiqua" w:hAnsi="Book Antiqua"/>
          <w:sz w:val="22"/>
          <w:szCs w:val="22"/>
          <w:lang w:val="sr-Latn-CS"/>
        </w:rPr>
      </w:pPr>
      <w:r w:rsidRPr="00D84852">
        <w:rPr>
          <w:rFonts w:ascii="Book Antiqua" w:hAnsi="Book Antiqua"/>
          <w:sz w:val="22"/>
          <w:szCs w:val="22"/>
          <w:lang w:val="sr-Latn-CS"/>
        </w:rPr>
        <w:t>Упркос извесним позитивним помацима, и даље постоје бројне тешкоће у спровођењу извршења. У стручној литератури се указује</w:t>
      </w:r>
      <w:r w:rsidRPr="00396856">
        <w:rPr>
          <w:rFonts w:ascii="Book Antiqua" w:hAnsi="Book Antiqua"/>
          <w:sz w:val="22"/>
          <w:szCs w:val="22"/>
          <w:vertAlign w:val="superscript"/>
          <w:lang w:val="sr-Latn-CS"/>
        </w:rPr>
        <w:footnoteReference w:id="58"/>
      </w:r>
      <w:r w:rsidRPr="00D84852">
        <w:rPr>
          <w:rFonts w:ascii="Book Antiqua" w:hAnsi="Book Antiqua"/>
          <w:sz w:val="22"/>
          <w:szCs w:val="22"/>
          <w:lang w:val="sr-Latn-CS"/>
        </w:rPr>
        <w:t xml:space="preserve"> да су тешкоће узроковане чињеницом да „предаја и одузимање детета захтевају мултисекторски и координисани приступ у поступању различитих актера који непосредно учествују у поступку извршења (суд, полиција, орган старатељства,) или који могу утицати на овај поступак и пружати подршку детету (образовне установе, здравствене установе, саветовалишта), те је неопходно јасно прописати процедуре којима би се утврдио начин остваривања сарадње и поступање свих учесника у поступку“.  Евидентна је, такође, и потреба даљег подизања капацитета свих професионалаца укључених у поступак извршења приликом одузимања и предаје детета, као и именовања посебно обучених судија које би спропводили поступак извршења у правним стварима које се тичу детета. </w:t>
      </w:r>
    </w:p>
    <w:p w:rsidR="0038148A" w:rsidRPr="00D84852" w:rsidRDefault="0038148A" w:rsidP="00D84852">
      <w:pPr>
        <w:pStyle w:val="BodyText"/>
        <w:ind w:firstLine="720"/>
        <w:rPr>
          <w:rFonts w:ascii="Book Antiqua" w:hAnsi="Book Antiqua"/>
          <w:sz w:val="22"/>
          <w:szCs w:val="22"/>
          <w:lang w:val="sr-Latn-CS"/>
        </w:rPr>
      </w:pPr>
    </w:p>
    <w:p w:rsidR="0038148A" w:rsidRDefault="0038148A" w:rsidP="00D84852">
      <w:pPr>
        <w:pStyle w:val="BodyText"/>
        <w:ind w:firstLine="720"/>
        <w:rPr>
          <w:rFonts w:ascii="Book Antiqua" w:hAnsi="Book Antiqua"/>
          <w:sz w:val="22"/>
          <w:szCs w:val="22"/>
        </w:rPr>
      </w:pPr>
    </w:p>
    <w:p w:rsidR="00C173B5" w:rsidRPr="00CF1360" w:rsidRDefault="00C173B5" w:rsidP="00C173B5">
      <w:pPr>
        <w:pStyle w:val="BodyText"/>
        <w:rPr>
          <w:rFonts w:ascii="Book Antiqua" w:hAnsi="Book Antiqua"/>
          <w:b/>
          <w:sz w:val="22"/>
          <w:szCs w:val="22"/>
        </w:rPr>
      </w:pPr>
      <w:r w:rsidRPr="00CF1360">
        <w:rPr>
          <w:rFonts w:ascii="Book Antiqua" w:hAnsi="Book Antiqua"/>
          <w:b/>
          <w:sz w:val="22"/>
          <w:szCs w:val="22"/>
        </w:rPr>
        <w:t xml:space="preserve">Литература: </w:t>
      </w:r>
    </w:p>
    <w:p w:rsidR="00CF1360" w:rsidRDefault="00CF1360" w:rsidP="00CF1360">
      <w:pPr>
        <w:autoSpaceDE w:val="0"/>
        <w:autoSpaceDN w:val="0"/>
        <w:adjustRightInd w:val="0"/>
        <w:spacing w:after="0" w:line="240" w:lineRule="auto"/>
        <w:jc w:val="both"/>
        <w:rPr>
          <w:rFonts w:ascii="Book Antiqua" w:eastAsia="Times New Roman" w:hAnsi="Book Antiqua" w:cs="Times New Roman"/>
          <w:sz w:val="20"/>
          <w:szCs w:val="20"/>
        </w:rPr>
      </w:pPr>
    </w:p>
    <w:p w:rsidR="00E267BD" w:rsidRDefault="00E267BD" w:rsidP="00CF1360">
      <w:pPr>
        <w:autoSpaceDE w:val="0"/>
        <w:autoSpaceDN w:val="0"/>
        <w:adjustRightInd w:val="0"/>
        <w:spacing w:after="0" w:line="240" w:lineRule="auto"/>
        <w:jc w:val="both"/>
        <w:rPr>
          <w:rFonts w:ascii="Book Antiqua" w:eastAsia="Times New Roman" w:hAnsi="Book Antiqua" w:cs="Times New Roman"/>
          <w:sz w:val="20"/>
          <w:szCs w:val="20"/>
        </w:rPr>
      </w:pPr>
    </w:p>
    <w:p w:rsidR="00E267BD" w:rsidRPr="00CF1360" w:rsidRDefault="00E267BD"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Арсић, Ј. Банић, М.</w:t>
      </w:r>
      <w:r>
        <w:rPr>
          <w:rFonts w:ascii="Book Antiqua" w:hAnsi="Book Antiqua"/>
          <w:sz w:val="22"/>
          <w:szCs w:val="22"/>
        </w:rPr>
        <w:t xml:space="preserve"> (2016) </w:t>
      </w:r>
      <w:r w:rsidRPr="00CF1360">
        <w:rPr>
          <w:rFonts w:ascii="Book Antiqua" w:hAnsi="Book Antiqua"/>
          <w:i/>
          <w:sz w:val="22"/>
          <w:szCs w:val="22"/>
        </w:rPr>
        <w:t>Заштита најбољег интереса детет принудним путем: проблеми у погледу извршења судских однула у породичним стварима</w:t>
      </w:r>
      <w:r w:rsidRPr="00CF1360">
        <w:rPr>
          <w:rFonts w:ascii="Book Antiqua" w:hAnsi="Book Antiqua"/>
          <w:sz w:val="22"/>
          <w:szCs w:val="22"/>
        </w:rPr>
        <w:t>, у: „Општи оквир за спровођење праав детета зу Србији и положај посебно осетљивих група деце“, (Саша Гајин, ур.), Центар за унапређивање правних студија, Београд</w:t>
      </w:r>
      <w:r>
        <w:rPr>
          <w:rFonts w:ascii="Book Antiqua" w:hAnsi="Book Antiqua"/>
          <w:sz w:val="22"/>
          <w:szCs w:val="22"/>
        </w:rPr>
        <w:t>.</w:t>
      </w:r>
      <w:r w:rsidRPr="00CF1360">
        <w:rPr>
          <w:rFonts w:ascii="Book Antiqua" w:hAnsi="Book Antiqua"/>
          <w:sz w:val="22"/>
          <w:szCs w:val="22"/>
        </w:rPr>
        <w:t xml:space="preserve"> </w:t>
      </w:r>
    </w:p>
    <w:p w:rsidR="00E267BD" w:rsidRPr="00CF1360" w:rsidRDefault="00E267BD"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 xml:space="preserve">Бановић, Б. </w:t>
      </w:r>
      <w:r w:rsidRPr="00CF1360">
        <w:rPr>
          <w:rFonts w:ascii="Book Antiqua" w:hAnsi="Book Antiqua"/>
          <w:i/>
          <w:sz w:val="22"/>
          <w:szCs w:val="22"/>
        </w:rPr>
        <w:t>Заштита права на суђење у разумном року у правном систему Србије</w:t>
      </w:r>
      <w:r w:rsidRPr="00CF1360">
        <w:rPr>
          <w:rFonts w:ascii="Book Antiqua" w:hAnsi="Book Antiqua"/>
          <w:sz w:val="22"/>
          <w:szCs w:val="22"/>
        </w:rPr>
        <w:t xml:space="preserve">, Култура полиса, год. XII (2015), бр. 28, стр. 173. </w:t>
      </w:r>
    </w:p>
    <w:p w:rsidR="00E267BD" w:rsidRDefault="00E267BD" w:rsidP="00E267BD">
      <w:pPr>
        <w:pStyle w:val="FootnoteText"/>
        <w:numPr>
          <w:ilvl w:val="0"/>
          <w:numId w:val="4"/>
        </w:numPr>
        <w:tabs>
          <w:tab w:val="left" w:pos="450"/>
        </w:tabs>
        <w:spacing w:before="60"/>
        <w:ind w:left="0" w:firstLine="0"/>
        <w:jc w:val="both"/>
        <w:rPr>
          <w:rFonts w:ascii="Book Antiqua" w:hAnsi="Book Antiqua"/>
          <w:sz w:val="22"/>
          <w:szCs w:val="22"/>
          <w:lang w:val="sr-Cyrl-CS"/>
        </w:rPr>
      </w:pPr>
      <w:r w:rsidRPr="00CF1360">
        <w:rPr>
          <w:rFonts w:ascii="Book Antiqua" w:hAnsi="Book Antiqua"/>
          <w:sz w:val="22"/>
          <w:szCs w:val="22"/>
          <w:lang w:val="sr-Latn-CS"/>
        </w:rPr>
        <w:t xml:space="preserve">Vajić, N. (2001) </w:t>
      </w:r>
      <w:r w:rsidRPr="00CF1360">
        <w:rPr>
          <w:rFonts w:ascii="Book Antiqua" w:hAnsi="Book Antiqua"/>
          <w:i/>
          <w:sz w:val="22"/>
          <w:szCs w:val="22"/>
          <w:lang w:val="sr-Latn-CS"/>
        </w:rPr>
        <w:t>Duljina sudskog postupka u Hrvatskoj i praksa Europskog suda za ljudska prava</w:t>
      </w:r>
      <w:r w:rsidRPr="00CF1360">
        <w:rPr>
          <w:rFonts w:ascii="Book Antiqua" w:hAnsi="Book Antiqua"/>
          <w:sz w:val="22"/>
          <w:szCs w:val="22"/>
          <w:lang w:val="sr-Latn-CS"/>
        </w:rPr>
        <w:t xml:space="preserve">, </w:t>
      </w:r>
      <w:r w:rsidRPr="00CF1360">
        <w:rPr>
          <w:rFonts w:ascii="Book Antiqua" w:hAnsi="Book Antiqua"/>
          <w:sz w:val="22"/>
          <w:szCs w:val="22"/>
          <w:lang w:val="sr-Cyrl-CS"/>
        </w:rPr>
        <w:t>Zbornik Pravnog fakulteta u Zagrebu, Vol. 51, 5</w:t>
      </w:r>
      <w:r>
        <w:rPr>
          <w:rFonts w:ascii="Book Antiqua" w:hAnsi="Book Antiqua"/>
          <w:sz w:val="22"/>
          <w:szCs w:val="22"/>
          <w:lang w:val="sr-Cyrl-CS"/>
        </w:rPr>
        <w:t>.</w:t>
      </w:r>
    </w:p>
    <w:p w:rsidR="00E267BD" w:rsidRPr="00E267BD" w:rsidRDefault="00E267BD" w:rsidP="00E267BD">
      <w:pPr>
        <w:pStyle w:val="FootnoteText"/>
        <w:numPr>
          <w:ilvl w:val="0"/>
          <w:numId w:val="4"/>
        </w:numPr>
        <w:tabs>
          <w:tab w:val="left" w:pos="450"/>
        </w:tabs>
        <w:spacing w:before="60"/>
        <w:ind w:left="0" w:firstLine="0"/>
        <w:jc w:val="both"/>
        <w:rPr>
          <w:rFonts w:ascii="Book Antiqua" w:hAnsi="Book Antiqua"/>
          <w:sz w:val="22"/>
          <w:szCs w:val="22"/>
          <w:lang w:val="sr-Cyrl-CS"/>
        </w:rPr>
      </w:pPr>
      <w:r w:rsidRPr="00CF1360">
        <w:rPr>
          <w:rFonts w:ascii="Book Antiqua" w:hAnsi="Book Antiqua"/>
          <w:sz w:val="22"/>
          <w:szCs w:val="22"/>
        </w:rPr>
        <w:t xml:space="preserve">Вулевић, </w:t>
      </w:r>
      <w:r w:rsidR="009942FC">
        <w:rPr>
          <w:rFonts w:ascii="Book Antiqua" w:hAnsi="Book Antiqua"/>
          <w:sz w:val="22"/>
          <w:szCs w:val="22"/>
        </w:rPr>
        <w:t xml:space="preserve">Д. </w:t>
      </w:r>
      <w:r w:rsidRPr="00E267BD">
        <w:rPr>
          <w:rFonts w:ascii="Book Antiqua" w:hAnsi="Book Antiqua"/>
          <w:i/>
          <w:sz w:val="22"/>
          <w:szCs w:val="22"/>
        </w:rPr>
        <w:t>Улога органа старатељства у поступцима извршења одлука из области породичног права – предаја и одузимање детета</w:t>
      </w:r>
      <w:r w:rsidRPr="00CF1360">
        <w:rPr>
          <w:rFonts w:ascii="Book Antiqua" w:hAnsi="Book Antiqua"/>
          <w:sz w:val="22"/>
          <w:szCs w:val="22"/>
        </w:rPr>
        <w:t>, Београдски центар за људска права</w:t>
      </w:r>
      <w:r w:rsidR="009942FC">
        <w:rPr>
          <w:rFonts w:ascii="Book Antiqua" w:hAnsi="Book Antiqua"/>
          <w:sz w:val="22"/>
          <w:szCs w:val="22"/>
        </w:rPr>
        <w:t>, Београд</w:t>
      </w:r>
      <w:r w:rsidRPr="00CF1360">
        <w:rPr>
          <w:rFonts w:ascii="Book Antiqua" w:hAnsi="Book Antiqua"/>
          <w:sz w:val="22"/>
          <w:szCs w:val="22"/>
          <w:bdr w:val="none" w:sz="0" w:space="0" w:color="auto" w:frame="1"/>
        </w:rPr>
        <w:t>.</w:t>
      </w:r>
    </w:p>
    <w:p w:rsidR="00E267BD" w:rsidRDefault="00E267BD"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Крапац, Д. (2013) Trajanje kaznenog postupka i pravo na kazneno suđenje u razumnom roku, Zbornik pravnog faku</w:t>
      </w:r>
      <w:r>
        <w:rPr>
          <w:rFonts w:ascii="Book Antiqua" w:hAnsi="Book Antiqua"/>
          <w:sz w:val="22"/>
          <w:szCs w:val="22"/>
        </w:rPr>
        <w:t xml:space="preserve">lteta u Zagrebu, бр. 1. </w:t>
      </w:r>
      <w:r w:rsidRPr="00CF1360">
        <w:rPr>
          <w:rFonts w:ascii="Book Antiqua" w:hAnsi="Book Antiqua"/>
          <w:sz w:val="22"/>
          <w:szCs w:val="22"/>
        </w:rPr>
        <w:t xml:space="preserve"> </w:t>
      </w:r>
    </w:p>
    <w:p w:rsidR="00CF1360" w:rsidRPr="00E267BD" w:rsidRDefault="00CF1360" w:rsidP="00E267BD">
      <w:pPr>
        <w:pStyle w:val="ListParagraph"/>
        <w:numPr>
          <w:ilvl w:val="0"/>
          <w:numId w:val="4"/>
        </w:numPr>
        <w:tabs>
          <w:tab w:val="left" w:pos="450"/>
        </w:tabs>
        <w:autoSpaceDE w:val="0"/>
        <w:autoSpaceDN w:val="0"/>
        <w:adjustRightInd w:val="0"/>
        <w:spacing w:after="0" w:line="240" w:lineRule="auto"/>
        <w:ind w:left="0" w:firstLine="0"/>
        <w:jc w:val="both"/>
        <w:rPr>
          <w:rFonts w:ascii="Book Antiqua" w:eastAsia="Times New Roman" w:hAnsi="Book Antiqua" w:cs="Times New Roman"/>
        </w:rPr>
      </w:pPr>
      <w:r w:rsidRPr="00E267BD">
        <w:rPr>
          <w:rFonts w:ascii="Book Antiqua" w:eastAsia="Times New Roman" w:hAnsi="Book Antiqua" w:cs="Times New Roman"/>
          <w:lang w:val="sr-Latn-CS"/>
        </w:rPr>
        <w:t xml:space="preserve">Крстић, И. Маринковић Т. (2016) </w:t>
      </w:r>
      <w:r w:rsidRPr="00E267BD">
        <w:rPr>
          <w:rFonts w:ascii="Book Antiqua" w:eastAsia="Times New Roman" w:hAnsi="Book Antiqua" w:cs="Times New Roman"/>
          <w:i/>
          <w:lang w:val="sr-Latn-CS"/>
        </w:rPr>
        <w:t>Европско право људских права</w:t>
      </w:r>
      <w:r w:rsidRPr="00E267BD">
        <w:rPr>
          <w:rFonts w:ascii="Book Antiqua" w:eastAsia="Times New Roman" w:hAnsi="Book Antiqua" w:cs="Times New Roman"/>
          <w:lang w:val="sr-Latn-CS"/>
        </w:rPr>
        <w:t>, Савет Европе</w:t>
      </w:r>
      <w:r w:rsidR="00E267BD" w:rsidRPr="00E267BD">
        <w:rPr>
          <w:rFonts w:ascii="Book Antiqua" w:eastAsia="Times New Roman" w:hAnsi="Book Antiqua" w:cs="Times New Roman"/>
        </w:rPr>
        <w:t>,</w:t>
      </w:r>
      <w:r w:rsidRPr="00E267BD">
        <w:rPr>
          <w:rFonts w:ascii="Book Antiqua" w:eastAsia="Times New Roman" w:hAnsi="Book Antiqua" w:cs="Times New Roman"/>
          <w:lang w:val="sr-Latn-CS"/>
        </w:rPr>
        <w:t xml:space="preserve"> </w:t>
      </w:r>
      <w:r w:rsidR="00E267BD" w:rsidRPr="00E267BD">
        <w:rPr>
          <w:rFonts w:ascii="Book Antiqua" w:eastAsia="Times New Roman" w:hAnsi="Book Antiqua" w:cs="Times New Roman"/>
          <w:lang w:val="sr-Latn-CS"/>
        </w:rPr>
        <w:t>Београд</w:t>
      </w:r>
    </w:p>
    <w:p w:rsidR="00CF1360" w:rsidRPr="00E267BD" w:rsidRDefault="00CF1360" w:rsidP="00CF1360">
      <w:pPr>
        <w:pStyle w:val="FootnoteText"/>
        <w:numPr>
          <w:ilvl w:val="0"/>
          <w:numId w:val="4"/>
        </w:numPr>
        <w:tabs>
          <w:tab w:val="left" w:pos="450"/>
        </w:tabs>
        <w:autoSpaceDE w:val="0"/>
        <w:autoSpaceDN w:val="0"/>
        <w:adjustRightInd w:val="0"/>
        <w:ind w:left="0" w:firstLine="0"/>
        <w:jc w:val="both"/>
        <w:rPr>
          <w:rFonts w:ascii="Book Antiqua" w:hAnsi="Book Antiqua"/>
        </w:rPr>
      </w:pPr>
      <w:r w:rsidRPr="00E267BD">
        <w:rPr>
          <w:rFonts w:ascii="Book Antiqua" w:hAnsi="Book Antiqua"/>
          <w:sz w:val="22"/>
          <w:szCs w:val="22"/>
        </w:rPr>
        <w:t xml:space="preserve">Крстић, И. (2007) </w:t>
      </w:r>
      <w:r w:rsidRPr="00E267BD">
        <w:rPr>
          <w:rFonts w:ascii="Book Antiqua" w:hAnsi="Book Antiqua"/>
          <w:i/>
          <w:sz w:val="22"/>
          <w:szCs w:val="22"/>
        </w:rPr>
        <w:t>Извршење пресуда Европског суда за људска права као вид хармонизације правног система Србије са европским стандардима у области заштите људских права</w:t>
      </w:r>
      <w:r w:rsidRPr="00E267BD">
        <w:rPr>
          <w:rFonts w:ascii="Book Antiqua" w:hAnsi="Book Antiqua"/>
          <w:sz w:val="22"/>
          <w:szCs w:val="22"/>
        </w:rPr>
        <w:t>, у: „Правни капацитети Србије за европске интеграције“</w:t>
      </w:r>
      <w:r w:rsidR="00E267BD" w:rsidRPr="00E267BD">
        <w:rPr>
          <w:rFonts w:ascii="Book Antiqua" w:hAnsi="Book Antiqua"/>
          <w:sz w:val="22"/>
          <w:szCs w:val="22"/>
        </w:rPr>
        <w:t>.</w:t>
      </w:r>
    </w:p>
    <w:p w:rsidR="00E267BD" w:rsidRPr="00E267BD" w:rsidRDefault="00CF1360" w:rsidP="00CF1360">
      <w:pPr>
        <w:pStyle w:val="FootnoteText"/>
        <w:numPr>
          <w:ilvl w:val="0"/>
          <w:numId w:val="4"/>
        </w:numPr>
        <w:tabs>
          <w:tab w:val="left" w:pos="450"/>
        </w:tabs>
        <w:spacing w:before="60"/>
        <w:ind w:left="0" w:firstLine="0"/>
        <w:jc w:val="both"/>
        <w:rPr>
          <w:rFonts w:ascii="Book Antiqua" w:hAnsi="Book Antiqua"/>
          <w:sz w:val="22"/>
          <w:szCs w:val="22"/>
        </w:rPr>
      </w:pPr>
      <w:r w:rsidRPr="00E267BD">
        <w:rPr>
          <w:rFonts w:ascii="Book Antiqua" w:hAnsi="Book Antiqua"/>
          <w:sz w:val="22"/>
          <w:szCs w:val="22"/>
        </w:rPr>
        <w:t>Mole</w:t>
      </w:r>
      <w:r w:rsidR="00E267BD" w:rsidRPr="00E267BD">
        <w:rPr>
          <w:rFonts w:ascii="Book Antiqua" w:hAnsi="Book Antiqua"/>
          <w:sz w:val="22"/>
          <w:szCs w:val="22"/>
        </w:rPr>
        <w:t>,</w:t>
      </w:r>
      <w:r w:rsidRPr="00E267BD">
        <w:rPr>
          <w:rFonts w:ascii="Book Antiqua" w:hAnsi="Book Antiqua"/>
          <w:sz w:val="22"/>
          <w:szCs w:val="22"/>
        </w:rPr>
        <w:t xml:space="preserve"> N. Harby, C. (2006) </w:t>
      </w:r>
      <w:r w:rsidRPr="00E267BD">
        <w:rPr>
          <w:rFonts w:ascii="Book Antiqua" w:hAnsi="Book Antiqua"/>
          <w:i/>
          <w:sz w:val="22"/>
          <w:szCs w:val="22"/>
        </w:rPr>
        <w:t>Guide to the implementation of Article 6 of the European Convention on Human Rights The right to a fair trial</w:t>
      </w:r>
      <w:r w:rsidRPr="00E267BD">
        <w:rPr>
          <w:rFonts w:ascii="Book Antiqua" w:hAnsi="Book Antiqua"/>
          <w:sz w:val="22"/>
          <w:szCs w:val="22"/>
        </w:rPr>
        <w:t>, Human rights handbooks, No. 3, Council of Europe</w:t>
      </w:r>
      <w:r w:rsidR="00E267BD">
        <w:rPr>
          <w:rFonts w:ascii="Book Antiqua" w:hAnsi="Book Antiqua"/>
          <w:sz w:val="22"/>
          <w:szCs w:val="22"/>
        </w:rPr>
        <w:t xml:space="preserve">. </w:t>
      </w:r>
      <w:r w:rsidRPr="00E267BD">
        <w:rPr>
          <w:rFonts w:ascii="Book Antiqua" w:hAnsi="Book Antiqua"/>
          <w:sz w:val="22"/>
          <w:szCs w:val="22"/>
          <w:lang w:val="sr-Latn-CS"/>
        </w:rPr>
        <w:t xml:space="preserve"> </w:t>
      </w:r>
    </w:p>
    <w:p w:rsidR="00E267BD" w:rsidRPr="009942FC" w:rsidRDefault="00E267BD"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 xml:space="preserve">Настић, М.  </w:t>
      </w:r>
      <w:r w:rsidRPr="00CF1360">
        <w:rPr>
          <w:rFonts w:ascii="Book Antiqua" w:hAnsi="Book Antiqua"/>
          <w:i/>
          <w:sz w:val="22"/>
          <w:szCs w:val="22"/>
        </w:rPr>
        <w:t>Уставно правни основ примене Конвенције за заштиту људских права и основних слобода у поступку пред националним уставним судовима</w:t>
      </w:r>
      <w:r w:rsidRPr="00CF1360">
        <w:rPr>
          <w:rFonts w:ascii="Book Antiqua" w:hAnsi="Book Antiqua"/>
          <w:sz w:val="22"/>
          <w:szCs w:val="22"/>
        </w:rPr>
        <w:t>, докторска дисертација, Прави факултет Универзитета у Ни</w:t>
      </w:r>
      <w:r>
        <w:rPr>
          <w:rFonts w:ascii="Book Antiqua" w:hAnsi="Book Antiqua"/>
        </w:rPr>
        <w:t>ш</w:t>
      </w:r>
      <w:r w:rsidRPr="00CF1360">
        <w:rPr>
          <w:rFonts w:ascii="Book Antiqua" w:hAnsi="Book Antiqua"/>
          <w:sz w:val="22"/>
          <w:szCs w:val="22"/>
        </w:rPr>
        <w:t>у, Ниш</w:t>
      </w:r>
      <w:r>
        <w:rPr>
          <w:rFonts w:ascii="Book Antiqua" w:hAnsi="Book Antiqua"/>
        </w:rPr>
        <w:t>.</w:t>
      </w:r>
      <w:r w:rsidRPr="00CF1360">
        <w:rPr>
          <w:rFonts w:ascii="Book Antiqua" w:hAnsi="Book Antiqua"/>
          <w:sz w:val="22"/>
          <w:szCs w:val="22"/>
        </w:rPr>
        <w:t xml:space="preserve"> </w:t>
      </w:r>
    </w:p>
    <w:p w:rsidR="009942FC" w:rsidRPr="009942FC" w:rsidRDefault="009942FC" w:rsidP="009942FC">
      <w:pPr>
        <w:pStyle w:val="FootnoteText"/>
        <w:numPr>
          <w:ilvl w:val="0"/>
          <w:numId w:val="4"/>
        </w:numPr>
        <w:tabs>
          <w:tab w:val="left" w:pos="450"/>
        </w:tabs>
        <w:ind w:left="0" w:firstLine="0"/>
        <w:jc w:val="both"/>
        <w:rPr>
          <w:rFonts w:ascii="Book Antiqua" w:hAnsi="Book Antiqua"/>
          <w:sz w:val="22"/>
          <w:szCs w:val="22"/>
        </w:rPr>
      </w:pPr>
      <w:r w:rsidRPr="009942FC">
        <w:rPr>
          <w:rFonts w:ascii="Book Antiqua" w:hAnsi="Book Antiqua"/>
          <w:sz w:val="22"/>
          <w:szCs w:val="22"/>
        </w:rPr>
        <w:t xml:space="preserve">Новак, К. (2011) </w:t>
      </w:r>
      <w:r w:rsidRPr="009942FC">
        <w:rPr>
          <w:rFonts w:ascii="Book Antiqua" w:hAnsi="Book Antiqua"/>
          <w:i/>
          <w:sz w:val="22"/>
          <w:szCs w:val="22"/>
        </w:rPr>
        <w:t>Повреда основних људских права у поступку пред домаћим судом – осврт на пресуду В.А.М. против Србије</w:t>
      </w:r>
      <w:r w:rsidRPr="009942FC">
        <w:rPr>
          <w:rFonts w:ascii="Book Antiqua" w:hAnsi="Book Antiqua"/>
          <w:sz w:val="22"/>
          <w:szCs w:val="22"/>
        </w:rPr>
        <w:t xml:space="preserve">, у: „Заштита људских и мањинских права у европском правном простору“, Књига прва, Правни факултет, Ниш. </w:t>
      </w:r>
    </w:p>
    <w:p w:rsidR="00E267BD" w:rsidRPr="00CF1360" w:rsidRDefault="00E267BD"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Милутиновић, Љ</w:t>
      </w:r>
      <w:r w:rsidR="008060EA">
        <w:rPr>
          <w:rFonts w:ascii="Book Antiqua" w:hAnsi="Book Antiqua"/>
          <w:sz w:val="22"/>
          <w:szCs w:val="22"/>
        </w:rPr>
        <w:t>.</w:t>
      </w:r>
      <w:r w:rsidR="00DB5E5C">
        <w:rPr>
          <w:rFonts w:ascii="Book Antiqua" w:hAnsi="Book Antiqua"/>
          <w:sz w:val="22"/>
          <w:szCs w:val="22"/>
        </w:rPr>
        <w:t xml:space="preserve"> </w:t>
      </w:r>
      <w:r w:rsidRPr="00CF1360">
        <w:rPr>
          <w:rFonts w:ascii="Book Antiqua" w:hAnsi="Book Antiqua"/>
          <w:sz w:val="22"/>
          <w:szCs w:val="22"/>
        </w:rPr>
        <w:t xml:space="preserve">(2015) </w:t>
      </w:r>
      <w:r w:rsidRPr="008060EA">
        <w:rPr>
          <w:rFonts w:ascii="Book Antiqua" w:hAnsi="Book Antiqua"/>
          <w:i/>
          <w:sz w:val="22"/>
          <w:szCs w:val="22"/>
        </w:rPr>
        <w:t>У сусрет примени Закона о заштити права на суђење у разумном року</w:t>
      </w:r>
      <w:r w:rsidRPr="00CF1360">
        <w:rPr>
          <w:rFonts w:ascii="Book Antiqua" w:hAnsi="Book Antiqua"/>
          <w:sz w:val="22"/>
          <w:szCs w:val="22"/>
        </w:rPr>
        <w:t xml:space="preserve">, у:, „Заштита права на суђење у разумном року у судском поступку“, Савет Европе, Врховни касациони суд, Београд. </w:t>
      </w:r>
    </w:p>
    <w:p w:rsidR="00CF1360" w:rsidRPr="00CF1360" w:rsidRDefault="00CF1360"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 xml:space="preserve">Pajvančić, M. (2009) </w:t>
      </w:r>
      <w:r w:rsidRPr="00E267BD">
        <w:rPr>
          <w:rFonts w:ascii="Book Antiqua" w:hAnsi="Book Antiqua"/>
          <w:i/>
          <w:sz w:val="22"/>
          <w:szCs w:val="22"/>
        </w:rPr>
        <w:t>Komentar Ustava Republike Srbije</w:t>
      </w:r>
      <w:r w:rsidRPr="00CF1360">
        <w:rPr>
          <w:rFonts w:ascii="Book Antiqua" w:hAnsi="Book Antiqua"/>
          <w:sz w:val="22"/>
          <w:szCs w:val="22"/>
        </w:rPr>
        <w:t xml:space="preserve">, Beograd. </w:t>
      </w:r>
    </w:p>
    <w:p w:rsidR="00E267BD" w:rsidRPr="00CF1360" w:rsidRDefault="00E267BD" w:rsidP="00E267BD">
      <w:pPr>
        <w:pStyle w:val="FootnoteText"/>
        <w:numPr>
          <w:ilvl w:val="0"/>
          <w:numId w:val="4"/>
        </w:numPr>
        <w:tabs>
          <w:tab w:val="left" w:pos="450"/>
        </w:tabs>
        <w:ind w:left="0" w:firstLine="0"/>
        <w:jc w:val="both"/>
        <w:rPr>
          <w:rFonts w:ascii="Book Antiqua" w:hAnsi="Book Antiqua"/>
          <w:sz w:val="22"/>
          <w:szCs w:val="22"/>
          <w:lang w:val="sr-Cyrl-CS"/>
        </w:rPr>
      </w:pPr>
      <w:r w:rsidRPr="00CF1360">
        <w:rPr>
          <w:rFonts w:ascii="Book Antiqua" w:hAnsi="Book Antiqua"/>
          <w:sz w:val="22"/>
          <w:szCs w:val="22"/>
        </w:rPr>
        <w:t xml:space="preserve">Петрушић, Н. (2005) </w:t>
      </w:r>
      <w:r w:rsidRPr="00CF1360">
        <w:rPr>
          <w:rFonts w:ascii="Book Antiqua" w:hAnsi="Book Antiqua"/>
          <w:i/>
          <w:sz w:val="22"/>
          <w:szCs w:val="22"/>
          <w:lang w:val="sr-Cyrl-CS"/>
        </w:rPr>
        <w:t xml:space="preserve">Јуриспруденција Европског суда за људска права у </w:t>
      </w:r>
      <w:r w:rsidRPr="00CF1360">
        <w:rPr>
          <w:rFonts w:ascii="Book Antiqua" w:hAnsi="Book Antiqua"/>
          <w:sz w:val="22"/>
          <w:szCs w:val="22"/>
          <w:lang w:val="sr-Cyrl-CS"/>
        </w:rPr>
        <w:t xml:space="preserve">заштити права на решавање грађанскоправне ствари у разумном року, у: „Evropski sistem zaštite ljudskih prava: iskustva i novi izazovi“, Центар за публикације Правног факултета у Нишу, </w:t>
      </w:r>
      <w:r>
        <w:rPr>
          <w:rFonts w:ascii="Book Antiqua" w:hAnsi="Book Antiqua"/>
          <w:lang w:val="sr-Cyrl-CS"/>
        </w:rPr>
        <w:t>Ниш</w:t>
      </w:r>
    </w:p>
    <w:p w:rsidR="00E267BD" w:rsidRPr="00CF1360" w:rsidRDefault="00E267BD" w:rsidP="00E267BD">
      <w:pPr>
        <w:pStyle w:val="FootnoteText"/>
        <w:numPr>
          <w:ilvl w:val="0"/>
          <w:numId w:val="4"/>
        </w:numPr>
        <w:tabs>
          <w:tab w:val="left" w:pos="450"/>
        </w:tabs>
        <w:ind w:left="0" w:firstLine="0"/>
        <w:jc w:val="both"/>
        <w:rPr>
          <w:rFonts w:ascii="Book Antiqua" w:hAnsi="Book Antiqua"/>
          <w:sz w:val="22"/>
          <w:szCs w:val="22"/>
        </w:rPr>
      </w:pPr>
      <w:r w:rsidRPr="00CF1360">
        <w:rPr>
          <w:rFonts w:ascii="Book Antiqua" w:hAnsi="Book Antiqua"/>
          <w:sz w:val="22"/>
          <w:szCs w:val="22"/>
        </w:rPr>
        <w:t xml:space="preserve">Ћорац, С. (2016) </w:t>
      </w:r>
      <w:r w:rsidRPr="00CF1360">
        <w:rPr>
          <w:rFonts w:ascii="Book Antiqua" w:hAnsi="Book Antiqua"/>
          <w:i/>
          <w:sz w:val="22"/>
          <w:szCs w:val="22"/>
        </w:rPr>
        <w:t>Право на поштовање породичног живота као људско право</w:t>
      </w:r>
      <w:r w:rsidRPr="00CF1360">
        <w:rPr>
          <w:rFonts w:ascii="Book Antiqua" w:hAnsi="Book Antiqua"/>
          <w:sz w:val="22"/>
          <w:szCs w:val="22"/>
        </w:rPr>
        <w:t>, докторска дисертација, Правни факултет у Краг</w:t>
      </w:r>
      <w:r w:rsidR="00DB5E5C">
        <w:rPr>
          <w:rFonts w:ascii="Book Antiqua" w:hAnsi="Book Antiqua"/>
          <w:sz w:val="22"/>
          <w:szCs w:val="22"/>
        </w:rPr>
        <w:t>у</w:t>
      </w:r>
      <w:r w:rsidRPr="00CF1360">
        <w:rPr>
          <w:rFonts w:ascii="Book Antiqua" w:hAnsi="Book Antiqua"/>
          <w:sz w:val="22"/>
          <w:szCs w:val="22"/>
        </w:rPr>
        <w:t xml:space="preserve">јевцу, Крагујевац. </w:t>
      </w:r>
    </w:p>
    <w:p w:rsidR="00CF1360" w:rsidRDefault="00CF1360" w:rsidP="00E267BD">
      <w:pPr>
        <w:pStyle w:val="FootnoteText"/>
        <w:numPr>
          <w:ilvl w:val="0"/>
          <w:numId w:val="4"/>
        </w:numPr>
        <w:tabs>
          <w:tab w:val="left" w:pos="450"/>
        </w:tabs>
        <w:ind w:left="0" w:firstLine="0"/>
        <w:jc w:val="both"/>
        <w:rPr>
          <w:rFonts w:ascii="Book Antiqua" w:hAnsi="Book Antiqua"/>
          <w:lang w:val="sr-Cyrl-CS"/>
        </w:rPr>
      </w:pPr>
      <w:r w:rsidRPr="00E267BD">
        <w:rPr>
          <w:rFonts w:ascii="Book Antiqua" w:hAnsi="Book Antiqua"/>
          <w:sz w:val="22"/>
          <w:szCs w:val="22"/>
        </w:rPr>
        <w:t>Uzelac</w:t>
      </w:r>
      <w:r w:rsidRPr="00CF1360">
        <w:rPr>
          <w:rFonts w:ascii="Book Antiqua" w:hAnsi="Book Antiqua"/>
          <w:sz w:val="22"/>
          <w:szCs w:val="22"/>
          <w:lang w:val="sr-Latn-CS"/>
        </w:rPr>
        <w:t xml:space="preserve">, A., </w:t>
      </w:r>
      <w:r w:rsidRPr="00CF1360">
        <w:rPr>
          <w:rFonts w:ascii="Book Antiqua" w:hAnsi="Book Antiqua"/>
          <w:i/>
          <w:sz w:val="22"/>
          <w:szCs w:val="22"/>
          <w:lang w:val="sr-Latn-CS"/>
        </w:rPr>
        <w:t>Hrvatsko procesno pravo i jamstvo “pravičnog postupka” iz Europske konvencije za zaštitu ljudskih prava i temeljnih sloboda</w:t>
      </w:r>
      <w:r w:rsidRPr="00CF1360">
        <w:rPr>
          <w:rFonts w:ascii="Book Antiqua" w:hAnsi="Book Antiqua"/>
          <w:sz w:val="22"/>
          <w:szCs w:val="22"/>
          <w:lang w:val="sr-Latn-CS"/>
        </w:rPr>
        <w:t xml:space="preserve">, </w:t>
      </w:r>
      <w:r w:rsidRPr="00CF1360">
        <w:rPr>
          <w:rFonts w:ascii="Book Antiqua" w:hAnsi="Book Antiqua"/>
          <w:sz w:val="22"/>
          <w:szCs w:val="22"/>
          <w:lang w:val="sr-Cyrl-CS"/>
        </w:rPr>
        <w:t xml:space="preserve">http://alanuzelac. from.hr. </w:t>
      </w:r>
    </w:p>
    <w:p w:rsidR="00CF1360" w:rsidRPr="00CF1360" w:rsidRDefault="00CF1360" w:rsidP="00E267BD">
      <w:pPr>
        <w:pStyle w:val="FootnoteText"/>
        <w:numPr>
          <w:ilvl w:val="0"/>
          <w:numId w:val="4"/>
        </w:numPr>
        <w:tabs>
          <w:tab w:val="left" w:pos="450"/>
        </w:tabs>
        <w:ind w:left="0" w:firstLine="0"/>
        <w:jc w:val="both"/>
        <w:rPr>
          <w:rFonts w:ascii="Book Antiqua" w:hAnsi="Book Antiqua"/>
          <w:sz w:val="22"/>
          <w:szCs w:val="22"/>
          <w:lang w:val="sr-Latn-CS"/>
        </w:rPr>
      </w:pPr>
      <w:r w:rsidRPr="00E267BD">
        <w:rPr>
          <w:rFonts w:ascii="Book Antiqua" w:hAnsi="Book Antiqua"/>
          <w:sz w:val="22"/>
          <w:szCs w:val="22"/>
        </w:rPr>
        <w:t>Царић</w:t>
      </w:r>
      <w:r w:rsidRPr="00CF1360">
        <w:rPr>
          <w:rFonts w:ascii="Book Antiqua" w:hAnsi="Book Antiqua"/>
          <w:sz w:val="22"/>
          <w:szCs w:val="22"/>
          <w:lang w:val="sr-Latn-CS"/>
        </w:rPr>
        <w:t xml:space="preserve">, </w:t>
      </w:r>
      <w:r w:rsidRPr="00CF1360">
        <w:rPr>
          <w:rFonts w:ascii="Book Antiqua" w:hAnsi="Book Antiqua"/>
          <w:sz w:val="22"/>
          <w:szCs w:val="22"/>
        </w:rPr>
        <w:t xml:space="preserve">С. (2009) </w:t>
      </w:r>
      <w:r w:rsidRPr="00CF1360">
        <w:rPr>
          <w:rFonts w:ascii="Book Antiqua" w:hAnsi="Book Antiqua"/>
          <w:i/>
          <w:sz w:val="22"/>
          <w:szCs w:val="22"/>
          <w:lang w:val="sr-Latn-CS"/>
        </w:rPr>
        <w:t>Извршавање пресуда Европског суда за људска права</w:t>
      </w:r>
      <w:r w:rsidRPr="00CF1360">
        <w:rPr>
          <w:rFonts w:ascii="Book Antiqua" w:hAnsi="Book Antiqua"/>
          <w:i/>
          <w:sz w:val="22"/>
          <w:szCs w:val="22"/>
        </w:rPr>
        <w:t xml:space="preserve"> – </w:t>
      </w:r>
      <w:r w:rsidRPr="00CF1360">
        <w:rPr>
          <w:rFonts w:ascii="Book Antiqua" w:hAnsi="Book Antiqua"/>
          <w:i/>
          <w:sz w:val="22"/>
          <w:szCs w:val="22"/>
          <w:lang w:val="sr-Latn-CS"/>
        </w:rPr>
        <w:t>нека искуства</w:t>
      </w:r>
      <w:r w:rsidRPr="00CF1360">
        <w:rPr>
          <w:rFonts w:ascii="Book Antiqua" w:hAnsi="Book Antiqua"/>
          <w:sz w:val="22"/>
          <w:szCs w:val="22"/>
          <w:lang w:val="sr-Latn-CS"/>
        </w:rPr>
        <w:t xml:space="preserve">, </w:t>
      </w:r>
      <w:r w:rsidRPr="00CF1360">
        <w:rPr>
          <w:rFonts w:ascii="Book Antiqua" w:hAnsi="Book Antiqua"/>
          <w:sz w:val="22"/>
          <w:szCs w:val="22"/>
        </w:rPr>
        <w:t>у: „</w:t>
      </w:r>
      <w:r w:rsidRPr="00CF1360">
        <w:rPr>
          <w:rFonts w:ascii="Book Antiqua" w:hAnsi="Book Antiqua"/>
          <w:sz w:val="22"/>
          <w:szCs w:val="22"/>
          <w:lang w:val="sr-Latn-CS"/>
        </w:rPr>
        <w:t>Српско право и међународне инстиуције</w:t>
      </w:r>
      <w:r w:rsidRPr="00CF1360">
        <w:rPr>
          <w:rFonts w:ascii="Book Antiqua" w:hAnsi="Book Antiqua"/>
          <w:sz w:val="22"/>
          <w:szCs w:val="22"/>
        </w:rPr>
        <w:t>“</w:t>
      </w:r>
      <w:r w:rsidRPr="00CF1360">
        <w:rPr>
          <w:rFonts w:ascii="Book Antiqua" w:hAnsi="Book Antiqua"/>
          <w:sz w:val="22"/>
          <w:szCs w:val="22"/>
          <w:lang w:val="sr-Latn-CS"/>
        </w:rPr>
        <w:t>, Институт за упоредно право, Београд</w:t>
      </w:r>
      <w:r w:rsidRPr="00CF1360">
        <w:rPr>
          <w:rFonts w:ascii="Book Antiqua" w:hAnsi="Book Antiqua"/>
          <w:sz w:val="22"/>
          <w:szCs w:val="22"/>
        </w:rPr>
        <w:t>.</w:t>
      </w:r>
    </w:p>
    <w:p w:rsidR="00CF1360" w:rsidRDefault="00CF1360" w:rsidP="00396856">
      <w:pPr>
        <w:pStyle w:val="FootnoteText"/>
        <w:jc w:val="center"/>
        <w:rPr>
          <w:rFonts w:ascii="Book Antiqua" w:hAnsi="Book Antiqua"/>
          <w:sz w:val="22"/>
          <w:szCs w:val="22"/>
        </w:rPr>
      </w:pPr>
    </w:p>
    <w:p w:rsidR="00396856" w:rsidRDefault="00396856" w:rsidP="00396856">
      <w:pPr>
        <w:pStyle w:val="FootnoteText"/>
        <w:jc w:val="center"/>
        <w:rPr>
          <w:rFonts w:ascii="Book Antiqua" w:hAnsi="Book Antiqua"/>
          <w:sz w:val="22"/>
          <w:szCs w:val="22"/>
        </w:rPr>
      </w:pPr>
    </w:p>
    <w:p w:rsidR="00396856" w:rsidRPr="00396856" w:rsidRDefault="00396856" w:rsidP="00396856">
      <w:pPr>
        <w:pStyle w:val="FootnoteText"/>
        <w:jc w:val="center"/>
        <w:rPr>
          <w:rFonts w:ascii="Book Antiqua" w:hAnsi="Book Antiqua"/>
          <w:b/>
          <w:sz w:val="22"/>
          <w:szCs w:val="22"/>
        </w:rPr>
      </w:pPr>
      <w:r w:rsidRPr="00396856">
        <w:rPr>
          <w:rFonts w:ascii="Book Antiqua" w:hAnsi="Book Antiqua"/>
          <w:b/>
          <w:sz w:val="22"/>
          <w:szCs w:val="22"/>
        </w:rPr>
        <w:t>Резиме</w:t>
      </w:r>
    </w:p>
    <w:p w:rsidR="00396856" w:rsidRDefault="00396856" w:rsidP="00396856">
      <w:pPr>
        <w:pStyle w:val="FootnoteText"/>
        <w:jc w:val="center"/>
        <w:rPr>
          <w:rFonts w:ascii="Book Antiqua" w:hAnsi="Book Antiqua"/>
          <w:sz w:val="22"/>
          <w:szCs w:val="22"/>
        </w:rPr>
      </w:pPr>
    </w:p>
    <w:p w:rsidR="00396856" w:rsidRPr="00D84852" w:rsidRDefault="00396856" w:rsidP="00396856">
      <w:pPr>
        <w:pStyle w:val="FootnoteText"/>
        <w:jc w:val="both"/>
        <w:rPr>
          <w:rFonts w:ascii="Book Antiqua" w:hAnsi="Book Antiqua"/>
          <w:sz w:val="22"/>
          <w:szCs w:val="22"/>
        </w:rPr>
      </w:pPr>
      <w:r w:rsidRPr="00396856">
        <w:rPr>
          <w:rFonts w:ascii="Book Antiqua" w:hAnsi="Book Antiqua"/>
          <w:sz w:val="22"/>
          <w:szCs w:val="22"/>
          <w:lang w:val="sr-Latn-CS"/>
        </w:rPr>
        <w:t xml:space="preserve">Међу пресудама које је у протеклом петнаестогодишњем периоду од ратификације </w:t>
      </w:r>
      <w:r>
        <w:rPr>
          <w:rFonts w:ascii="Book Antiqua" w:hAnsi="Book Antiqua"/>
          <w:sz w:val="22"/>
          <w:szCs w:val="22"/>
        </w:rPr>
        <w:t>Европске к</w:t>
      </w:r>
      <w:r w:rsidRPr="00396856">
        <w:rPr>
          <w:rFonts w:ascii="Book Antiqua" w:hAnsi="Book Antiqua"/>
          <w:sz w:val="22"/>
          <w:szCs w:val="22"/>
          <w:lang w:val="sr-Latn-CS"/>
        </w:rPr>
        <w:t>онвенције за заштиту људских права и слобода Европски суд за људска права (ЕСЉП) донео по представкама поднетим против Србије велики је број оних које се односе на заштиту права родитеља и деце на поштовање породичног живота. Пресуде којима је суд утврдио повреду права у овим предметима већином се односе на случајеве неиспуњења позитивних обавеза које се огледају у предузимању одговарајућих мера и активности како би се породични однос успоставио, сачувао и развијао, што подразумева да сами процеси одлучивања који за исход имају мере интервенције у породичне односе задовољавају стандарде правичности</w:t>
      </w:r>
      <w:r>
        <w:rPr>
          <w:rFonts w:ascii="Book Antiqua" w:hAnsi="Book Antiqua"/>
          <w:sz w:val="22"/>
          <w:szCs w:val="22"/>
        </w:rPr>
        <w:t xml:space="preserve">. </w:t>
      </w:r>
      <w:r w:rsidRPr="00D84852">
        <w:rPr>
          <w:rFonts w:ascii="Book Antiqua" w:hAnsi="Book Antiqua"/>
          <w:sz w:val="22"/>
          <w:szCs w:val="22"/>
        </w:rPr>
        <w:t>Анализа пресуда ЕСЉП које се односе на испуњавање обавезе државе да обезбеди делотворну заштиту права на поштовање породичног живота у домену односа родитеља и деце показује да не постоје већи проблеми у погледу легитимности одлука домаћих судова о вршењу родитељског права и одржавању личних контаката</w:t>
      </w:r>
      <w:r>
        <w:rPr>
          <w:rFonts w:ascii="Book Antiqua" w:hAnsi="Book Antiqua"/>
          <w:sz w:val="22"/>
          <w:szCs w:val="22"/>
        </w:rPr>
        <w:t xml:space="preserve">. </w:t>
      </w:r>
      <w:r w:rsidRPr="00D84852">
        <w:rPr>
          <w:rFonts w:ascii="Book Antiqua" w:hAnsi="Book Antiqua"/>
          <w:sz w:val="22"/>
          <w:szCs w:val="22"/>
        </w:rPr>
        <w:t xml:space="preserve"> Судећи према одлукама ЕСЉП, приликом одлучивања о супротстваљеним захтевима родитеља, домаћи органи </w:t>
      </w:r>
      <w:r>
        <w:rPr>
          <w:rFonts w:ascii="Book Antiqua" w:hAnsi="Book Antiqua"/>
          <w:sz w:val="22"/>
          <w:szCs w:val="22"/>
        </w:rPr>
        <w:t xml:space="preserve">углавном </w:t>
      </w:r>
      <w:r w:rsidRPr="00D84852">
        <w:rPr>
          <w:rFonts w:ascii="Book Antiqua" w:hAnsi="Book Antiqua"/>
          <w:sz w:val="22"/>
          <w:szCs w:val="22"/>
        </w:rPr>
        <w:t>усп</w:t>
      </w:r>
      <w:r>
        <w:rPr>
          <w:rFonts w:ascii="Book Antiqua" w:hAnsi="Book Antiqua"/>
          <w:sz w:val="22"/>
          <w:szCs w:val="22"/>
        </w:rPr>
        <w:t>ева</w:t>
      </w:r>
      <w:r w:rsidRPr="00D84852">
        <w:rPr>
          <w:rFonts w:ascii="Book Antiqua" w:hAnsi="Book Antiqua"/>
          <w:sz w:val="22"/>
          <w:szCs w:val="22"/>
        </w:rPr>
        <w:t>ју да постигну правичну равнотежу између интереса детета и родитеља, водећи при томе рачуна о најбољим интересима деце. Судске одлуке о вршењу родитељског права и одржавању личних односа родитеља и деце засноване су на релевантним и довољним разлозима који их оправдавају</w:t>
      </w:r>
      <w:r>
        <w:rPr>
          <w:rFonts w:ascii="Book Antiqua" w:hAnsi="Book Antiqua"/>
          <w:sz w:val="22"/>
          <w:szCs w:val="22"/>
        </w:rPr>
        <w:t>, укључујући и најбољи интерес детета</w:t>
      </w:r>
      <w:r w:rsidRPr="00D84852">
        <w:rPr>
          <w:rFonts w:ascii="Book Antiqua" w:hAnsi="Book Antiqua"/>
          <w:sz w:val="22"/>
          <w:szCs w:val="22"/>
        </w:rPr>
        <w:t>.</w:t>
      </w:r>
      <w:r>
        <w:rPr>
          <w:rFonts w:ascii="Book Antiqua" w:hAnsi="Book Antiqua"/>
          <w:sz w:val="22"/>
          <w:szCs w:val="22"/>
        </w:rPr>
        <w:t xml:space="preserve"> </w:t>
      </w:r>
      <w:r w:rsidRPr="00D84852">
        <w:rPr>
          <w:rFonts w:ascii="Book Antiqua" w:hAnsi="Book Antiqua"/>
          <w:sz w:val="22"/>
          <w:szCs w:val="22"/>
        </w:rPr>
        <w:t>Када је реч о процесним</w:t>
      </w:r>
      <w:r>
        <w:rPr>
          <w:rFonts w:ascii="Book Antiqua" w:hAnsi="Book Antiqua"/>
          <w:sz w:val="22"/>
          <w:szCs w:val="22"/>
        </w:rPr>
        <w:t xml:space="preserve"> </w:t>
      </w:r>
      <w:r w:rsidRPr="00D84852">
        <w:rPr>
          <w:rFonts w:ascii="Book Antiqua" w:hAnsi="Book Antiqua"/>
          <w:sz w:val="22"/>
          <w:szCs w:val="22"/>
        </w:rPr>
        <w:t>гаранцијама права на поштовање породичног живота, појављују се два кључна проблема: неизвршавање, односно неефикасно извршавање судских одлука и недостатак делотворног правног лека због прекомерне дужине поступка.</w:t>
      </w:r>
    </w:p>
    <w:p w:rsidR="00396856" w:rsidRPr="00396856" w:rsidRDefault="00396856" w:rsidP="00396856">
      <w:pPr>
        <w:pStyle w:val="FootnoteText"/>
        <w:jc w:val="both"/>
        <w:rPr>
          <w:rFonts w:ascii="Book Antiqua" w:hAnsi="Book Antiqua"/>
          <w:sz w:val="22"/>
          <w:szCs w:val="22"/>
        </w:rPr>
      </w:pPr>
    </w:p>
    <w:sectPr w:rsidR="00396856" w:rsidRPr="00396856" w:rsidSect="00F00D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F9" w:rsidRDefault="007F54F9" w:rsidP="00F70A01">
      <w:pPr>
        <w:spacing w:after="0" w:line="240" w:lineRule="auto"/>
      </w:pPr>
      <w:r>
        <w:separator/>
      </w:r>
    </w:p>
  </w:endnote>
  <w:endnote w:type="continuationSeparator" w:id="0">
    <w:p w:rsidR="007F54F9" w:rsidRDefault="007F54F9" w:rsidP="00F7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91622"/>
      <w:docPartObj>
        <w:docPartGallery w:val="Page Numbers (Bottom of Page)"/>
        <w:docPartUnique/>
      </w:docPartObj>
    </w:sdtPr>
    <w:sdtEndPr>
      <w:rPr>
        <w:rFonts w:ascii="Book Antiqua" w:hAnsi="Book Antiqua"/>
      </w:rPr>
    </w:sdtEndPr>
    <w:sdtContent>
      <w:p w:rsidR="00D261E8" w:rsidRPr="00945D34" w:rsidRDefault="00D261E8">
        <w:pPr>
          <w:pStyle w:val="Footer"/>
          <w:jc w:val="center"/>
          <w:rPr>
            <w:rFonts w:ascii="Book Antiqua" w:hAnsi="Book Antiqua"/>
          </w:rPr>
        </w:pPr>
        <w:r w:rsidRPr="00945D34">
          <w:rPr>
            <w:rFonts w:ascii="Book Antiqua" w:hAnsi="Book Antiqua"/>
          </w:rPr>
          <w:fldChar w:fldCharType="begin"/>
        </w:r>
        <w:r w:rsidRPr="00945D34">
          <w:rPr>
            <w:rFonts w:ascii="Book Antiqua" w:hAnsi="Book Antiqua"/>
          </w:rPr>
          <w:instrText xml:space="preserve"> PAGE   \* MERGEFORMAT </w:instrText>
        </w:r>
        <w:r w:rsidRPr="00945D34">
          <w:rPr>
            <w:rFonts w:ascii="Book Antiqua" w:hAnsi="Book Antiqua"/>
          </w:rPr>
          <w:fldChar w:fldCharType="separate"/>
        </w:r>
        <w:r w:rsidR="0094151F">
          <w:rPr>
            <w:rFonts w:ascii="Book Antiqua" w:hAnsi="Book Antiqua"/>
            <w:noProof/>
          </w:rPr>
          <w:t>4</w:t>
        </w:r>
        <w:r w:rsidRPr="00945D34">
          <w:rPr>
            <w:rFonts w:ascii="Book Antiqua" w:hAnsi="Book Antiqua"/>
          </w:rPr>
          <w:fldChar w:fldCharType="end"/>
        </w:r>
      </w:p>
    </w:sdtContent>
  </w:sdt>
  <w:p w:rsidR="00D261E8" w:rsidRDefault="00D26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F9" w:rsidRDefault="007F54F9" w:rsidP="00F70A01">
      <w:pPr>
        <w:spacing w:after="0" w:line="240" w:lineRule="auto"/>
      </w:pPr>
      <w:r>
        <w:separator/>
      </w:r>
    </w:p>
  </w:footnote>
  <w:footnote w:type="continuationSeparator" w:id="0">
    <w:p w:rsidR="007F54F9" w:rsidRDefault="007F54F9" w:rsidP="00F70A01">
      <w:pPr>
        <w:spacing w:after="0" w:line="240" w:lineRule="auto"/>
      </w:pPr>
      <w:r>
        <w:continuationSeparator/>
      </w:r>
    </w:p>
  </w:footnote>
  <w:footnote w:id="1">
    <w:p w:rsidR="00D261E8" w:rsidRPr="00D84852" w:rsidRDefault="00D261E8" w:rsidP="00C173B5">
      <w:pPr>
        <w:autoSpaceDE w:val="0"/>
        <w:autoSpaceDN w:val="0"/>
        <w:adjustRightInd w:val="0"/>
        <w:spacing w:after="0" w:line="240" w:lineRule="auto"/>
        <w:jc w:val="both"/>
        <w:rPr>
          <w:rFonts w:ascii="Book Antiqua" w:eastAsia="Times New Roman" w:hAnsi="Book Antiqua" w:cs="Times New Roman"/>
          <w:sz w:val="20"/>
          <w:szCs w:val="20"/>
          <w:lang w:val="sr-Latn-CS"/>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lang w:val="sr-Cyrl-CS"/>
        </w:rPr>
        <w:t xml:space="preserve"> </w:t>
      </w:r>
      <w:r w:rsidRPr="00D84852">
        <w:rPr>
          <w:rFonts w:ascii="Book Antiqua" w:eastAsia="Times New Roman" w:hAnsi="Book Antiqua" w:cs="Times New Roman"/>
          <w:sz w:val="20"/>
          <w:szCs w:val="20"/>
          <w:lang w:val="sr-Latn-CS"/>
        </w:rPr>
        <w:t xml:space="preserve">У даљем тексту: </w:t>
      </w:r>
      <w:r w:rsidRPr="00D84852">
        <w:rPr>
          <w:rFonts w:ascii="Book Antiqua" w:eastAsia="Times New Roman" w:hAnsi="Book Antiqua" w:cs="Times New Roman"/>
          <w:sz w:val="20"/>
          <w:szCs w:val="20"/>
        </w:rPr>
        <w:t>Конвенција</w:t>
      </w:r>
      <w:r w:rsidRPr="00D84852">
        <w:rPr>
          <w:rFonts w:ascii="Book Antiqua" w:eastAsia="Times New Roman" w:hAnsi="Book Antiqua" w:cs="Times New Roman"/>
          <w:sz w:val="20"/>
          <w:szCs w:val="20"/>
          <w:lang w:val="sr-Latn-CS"/>
        </w:rPr>
        <w:t>. Европска конвенција је постала део правног система Србије у време када је она била чланица Државне заједнице Србија и Црна Гора. Видети: Закон о ратификацији Конвенције за заштиту људских права и основних слобода, „Сл. лист СЦГ –  Међународни уговори, бр. 9/2003, 5/2005, 7/2005 – исправка и „Сл. гласник РС” –  Међународни уговори, бр. 12/2010. После иступања Црне Горе из државне заједнице СЦГ, Република Србија је наследила њен међународно-правни субјективитет и међународне документе, укључујући и Европску конвенцију, па је Комитет министара потврдио континуитет чланства Србије у Савету Европе.</w:t>
      </w:r>
      <w:r w:rsidRPr="00D84852">
        <w:rPr>
          <w:rFonts w:ascii="Book Antiqua" w:eastAsia="Times New Roman" w:hAnsi="Book Antiqua" w:cs="Times New Roman"/>
          <w:sz w:val="20"/>
          <w:szCs w:val="20"/>
        </w:rPr>
        <w:t xml:space="preserve"> </w:t>
      </w:r>
    </w:p>
  </w:footnote>
  <w:footnote w:id="2">
    <w:p w:rsidR="00D261E8" w:rsidRPr="00D84852" w:rsidRDefault="00D261E8" w:rsidP="00C173B5">
      <w:pPr>
        <w:autoSpaceDE w:val="0"/>
        <w:autoSpaceDN w:val="0"/>
        <w:adjustRightInd w:val="0"/>
        <w:spacing w:after="0" w:line="240" w:lineRule="auto"/>
        <w:jc w:val="both"/>
        <w:rPr>
          <w:rFonts w:ascii="Book Antiqua"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rPr>
        <w:t xml:space="preserve"> </w:t>
      </w:r>
      <w:r w:rsidRPr="00D84852">
        <w:rPr>
          <w:rFonts w:ascii="Book Antiqua" w:eastAsia="Times New Roman" w:hAnsi="Book Antiqua" w:cs="Times New Roman"/>
          <w:sz w:val="20"/>
          <w:szCs w:val="20"/>
          <w:lang w:val="sr-Latn-CS"/>
        </w:rPr>
        <w:t xml:space="preserve">Шире: Крстић, И. Маринковић Т. (2016) </w:t>
      </w:r>
      <w:r w:rsidRPr="00D84852">
        <w:rPr>
          <w:rFonts w:ascii="Book Antiqua" w:eastAsia="Times New Roman" w:hAnsi="Book Antiqua" w:cs="Times New Roman"/>
          <w:i/>
          <w:sz w:val="20"/>
          <w:szCs w:val="20"/>
          <w:lang w:val="sr-Latn-CS"/>
        </w:rPr>
        <w:t>Европско право људских права</w:t>
      </w:r>
      <w:r w:rsidRPr="00D84852">
        <w:rPr>
          <w:rFonts w:ascii="Book Antiqua" w:eastAsia="Times New Roman" w:hAnsi="Book Antiqua" w:cs="Times New Roman"/>
          <w:sz w:val="20"/>
          <w:szCs w:val="20"/>
          <w:lang w:val="sr-Latn-CS"/>
        </w:rPr>
        <w:t>, Београд, Савет Европе, стр.</w:t>
      </w:r>
      <w:r w:rsidRPr="00D84852">
        <w:rPr>
          <w:rFonts w:ascii="Book Antiqua" w:eastAsia="Times New Roman" w:hAnsi="Book Antiqua" w:cs="Times New Roman"/>
          <w:sz w:val="20"/>
          <w:szCs w:val="20"/>
        </w:rPr>
        <w:t xml:space="preserve"> 80</w:t>
      </w:r>
      <w:r w:rsidRPr="00D84852">
        <w:rPr>
          <w:rFonts w:ascii="Book Antiqua" w:eastAsia="Times New Roman" w:hAnsi="Book Antiqua" w:cs="Times New Roman"/>
          <w:sz w:val="20"/>
          <w:szCs w:val="20"/>
          <w:lang w:val="sr-Latn-CS"/>
        </w:rPr>
        <w:t>.</w:t>
      </w:r>
    </w:p>
  </w:footnote>
  <w:footnote w:id="3">
    <w:p w:rsidR="00D261E8" w:rsidRPr="00D84852" w:rsidRDefault="00D261E8" w:rsidP="00C173B5">
      <w:pPr>
        <w:pStyle w:val="FootnoteText"/>
        <w:jc w:val="both"/>
        <w:rPr>
          <w:rFonts w:ascii="Book Antiqua" w:hAnsi="Book Antiqua"/>
          <w:lang w:val="sr-Latn-CS"/>
        </w:rPr>
      </w:pPr>
      <w:r w:rsidRPr="00D84852">
        <w:rPr>
          <w:rStyle w:val="FootnoteReference"/>
          <w:rFonts w:ascii="Book Antiqua" w:hAnsi="Book Antiqua"/>
        </w:rPr>
        <w:footnoteRef/>
      </w:r>
      <w:r w:rsidRPr="00D84852">
        <w:rPr>
          <w:rFonts w:ascii="Book Antiqua" w:hAnsi="Book Antiqua"/>
        </w:rPr>
        <w:t xml:space="preserve"> О надзору над извршењем пресуда ЕСЉП, видети детаљно</w:t>
      </w:r>
      <w:r w:rsidRPr="00D84852">
        <w:rPr>
          <w:rFonts w:ascii="Book Antiqua" w:hAnsi="Book Antiqua"/>
          <w:lang w:val="sr-Latn-CS"/>
        </w:rPr>
        <w:t xml:space="preserve">: </w:t>
      </w:r>
      <w:r w:rsidRPr="00D84852">
        <w:rPr>
          <w:rFonts w:ascii="Book Antiqua" w:hAnsi="Book Antiqua"/>
        </w:rPr>
        <w:t xml:space="preserve">Крстић, И. (2007) </w:t>
      </w:r>
      <w:r w:rsidRPr="00D84852">
        <w:rPr>
          <w:rFonts w:ascii="Book Antiqua" w:hAnsi="Book Antiqua"/>
          <w:i/>
        </w:rPr>
        <w:t>Извршење пресуда Европског суда за људска права као вид хармонизације правног система Србије са европским стандардима у области заштите људских права</w:t>
      </w:r>
      <w:r w:rsidRPr="00D84852">
        <w:rPr>
          <w:rFonts w:ascii="Book Antiqua" w:hAnsi="Book Antiqua"/>
        </w:rPr>
        <w:t xml:space="preserve">, у: „Правни капацитети Србије за европске интеграције“; </w:t>
      </w:r>
      <w:r w:rsidRPr="00D84852">
        <w:rPr>
          <w:rFonts w:ascii="Book Antiqua" w:hAnsi="Book Antiqua"/>
          <w:lang w:val="sr-Latn-CS"/>
        </w:rPr>
        <w:t xml:space="preserve">Царић, </w:t>
      </w:r>
      <w:r w:rsidRPr="00D84852">
        <w:rPr>
          <w:rFonts w:ascii="Book Antiqua" w:hAnsi="Book Antiqua"/>
        </w:rPr>
        <w:t xml:space="preserve">С. (2009) </w:t>
      </w:r>
      <w:r w:rsidRPr="00D84852">
        <w:rPr>
          <w:rFonts w:ascii="Book Antiqua" w:hAnsi="Book Antiqua"/>
          <w:i/>
          <w:lang w:val="sr-Latn-CS"/>
        </w:rPr>
        <w:t>Извршавање пресуда Европског суда за људска права</w:t>
      </w:r>
      <w:r w:rsidRPr="00D84852">
        <w:rPr>
          <w:rFonts w:ascii="Book Antiqua" w:hAnsi="Book Antiqua"/>
          <w:i/>
        </w:rPr>
        <w:t xml:space="preserve"> – </w:t>
      </w:r>
      <w:r w:rsidRPr="00D84852">
        <w:rPr>
          <w:rFonts w:ascii="Book Antiqua" w:hAnsi="Book Antiqua"/>
          <w:i/>
          <w:lang w:val="sr-Latn-CS"/>
        </w:rPr>
        <w:t>нека искуства</w:t>
      </w:r>
      <w:r w:rsidRPr="00D84852">
        <w:rPr>
          <w:rFonts w:ascii="Book Antiqua" w:hAnsi="Book Antiqua"/>
          <w:lang w:val="sr-Latn-CS"/>
        </w:rPr>
        <w:t xml:space="preserve">, </w:t>
      </w:r>
      <w:r w:rsidRPr="00D84852">
        <w:rPr>
          <w:rFonts w:ascii="Book Antiqua" w:hAnsi="Book Antiqua"/>
        </w:rPr>
        <w:t>у: „</w:t>
      </w:r>
      <w:r w:rsidRPr="00D84852">
        <w:rPr>
          <w:rFonts w:ascii="Book Antiqua" w:hAnsi="Book Antiqua"/>
          <w:lang w:val="sr-Latn-CS"/>
        </w:rPr>
        <w:t>Српско право и међународне инстиуције</w:t>
      </w:r>
      <w:r w:rsidRPr="00D84852">
        <w:rPr>
          <w:rFonts w:ascii="Book Antiqua" w:hAnsi="Book Antiqua"/>
        </w:rPr>
        <w:t>“</w:t>
      </w:r>
      <w:r w:rsidRPr="00D84852">
        <w:rPr>
          <w:rFonts w:ascii="Book Antiqua" w:hAnsi="Book Antiqua"/>
          <w:lang w:val="sr-Latn-CS"/>
        </w:rPr>
        <w:t>, Институт за упоредно право, Београд</w:t>
      </w:r>
      <w:r w:rsidRPr="00D84852">
        <w:rPr>
          <w:rFonts w:ascii="Book Antiqua" w:hAnsi="Book Antiqua"/>
        </w:rPr>
        <w:t>.</w:t>
      </w:r>
    </w:p>
  </w:footnote>
  <w:footnote w:id="4">
    <w:p w:rsidR="00D261E8" w:rsidRPr="00D84852" w:rsidRDefault="00D261E8" w:rsidP="00C173B5">
      <w:pPr>
        <w:autoSpaceDE w:val="0"/>
        <w:autoSpaceDN w:val="0"/>
        <w:adjustRightInd w:val="0"/>
        <w:spacing w:after="0" w:line="240" w:lineRule="auto"/>
        <w:jc w:val="both"/>
        <w:rPr>
          <w:rFonts w:ascii="Book Antiqua" w:hAnsi="Book Antiqua" w:cs="Times New Roman"/>
          <w:sz w:val="20"/>
          <w:szCs w:val="20"/>
        </w:rPr>
      </w:pPr>
      <w:r w:rsidRPr="00D84852">
        <w:rPr>
          <w:rStyle w:val="FootnoteReference"/>
          <w:rFonts w:ascii="Book Antiqua" w:hAnsi="Book Antiqua"/>
          <w:sz w:val="20"/>
          <w:szCs w:val="20"/>
        </w:rPr>
        <w:footnoteRef/>
      </w:r>
      <w:r w:rsidRPr="00D84852">
        <w:rPr>
          <w:rFonts w:ascii="Book Antiqua" w:hAnsi="Book Antiqua"/>
          <w:sz w:val="20"/>
          <w:szCs w:val="20"/>
        </w:rPr>
        <w:t xml:space="preserve"> </w:t>
      </w:r>
      <w:r w:rsidRPr="00D84852">
        <w:rPr>
          <w:rFonts w:ascii="Book Antiqua" w:hAnsi="Book Antiqua" w:cs="Times New Roman"/>
          <w:i/>
          <w:sz w:val="20"/>
          <w:szCs w:val="20"/>
        </w:rPr>
        <w:t>Rules of the Committee of Ministers for the supervision of the execution of judgments and of the terms of friendly settlements,</w:t>
      </w:r>
      <w:r w:rsidRPr="00D84852">
        <w:rPr>
          <w:rFonts w:ascii="Book Antiqua" w:hAnsi="Book Antiqua" w:cs="Times New Roman"/>
          <w:sz w:val="20"/>
          <w:szCs w:val="20"/>
        </w:rPr>
        <w:t xml:space="preserve"> усвојена на састанку Комитета министара 10. маја 2006. године. Доступно на: </w:t>
      </w:r>
      <w:hyperlink r:id="rId1" w:history="1">
        <w:r w:rsidRPr="00D84852">
          <w:rPr>
            <w:rStyle w:val="Hyperlink"/>
            <w:rFonts w:ascii="Book Antiqua" w:hAnsi="Book Antiqua" w:cs="Times New Roman"/>
            <w:sz w:val="20"/>
            <w:szCs w:val="20"/>
          </w:rPr>
          <w:t>https://rm.coe.int/16806eebf0</w:t>
        </w:r>
      </w:hyperlink>
      <w:r w:rsidRPr="00D84852">
        <w:rPr>
          <w:rFonts w:ascii="Book Antiqua" w:hAnsi="Book Antiqua" w:cs="Times New Roman"/>
          <w:sz w:val="20"/>
          <w:szCs w:val="20"/>
        </w:rPr>
        <w:t xml:space="preserve">. После ступања на снагу Протокола 11, надзор од стране Комитета одвија се на два колосека. О томе шире: Крстић, И. Маринковић, З. op. cit. стр. 85-87.   </w:t>
      </w:r>
    </w:p>
  </w:footnote>
  <w:footnote w:id="5">
    <w:p w:rsidR="00D261E8" w:rsidRPr="00D84852" w:rsidRDefault="00D261E8" w:rsidP="00C173B5">
      <w:pPr>
        <w:autoSpaceDE w:val="0"/>
        <w:autoSpaceDN w:val="0"/>
        <w:adjustRightInd w:val="0"/>
        <w:spacing w:after="0" w:line="240" w:lineRule="auto"/>
        <w:jc w:val="both"/>
        <w:rPr>
          <w:rFonts w:ascii="Book Antiqua"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rPr>
        <w:t xml:space="preserve"> В.А.М. против Србије,  представка бр. 39177/05, пресуда од 13. марта 2007.</w:t>
      </w:r>
      <w:r w:rsidRPr="00D84852">
        <w:rPr>
          <w:rFonts w:ascii="Book Antiqua" w:eastAsia="Times New Roman" w:hAnsi="Book Antiqua" w:cs="Times New Roman"/>
          <w:sz w:val="20"/>
          <w:szCs w:val="20"/>
        </w:rPr>
        <w:t xml:space="preserve"> Ова, као и друге пресуде анализиране у раду преузете су са сајта Врховног касационог суда </w:t>
      </w:r>
      <w:hyperlink r:id="rId2" w:history="1">
        <w:r w:rsidRPr="00D84852">
          <w:rPr>
            <w:rStyle w:val="Hyperlink"/>
            <w:rFonts w:ascii="Book Antiqua" w:eastAsia="Times New Roman" w:hAnsi="Book Antiqua" w:cs="Times New Roman"/>
            <w:sz w:val="20"/>
            <w:szCs w:val="20"/>
          </w:rPr>
          <w:t>http://www.vk.sud.rs/sr-lat/presude-protiv-srbije</w:t>
        </w:r>
      </w:hyperlink>
      <w:r w:rsidRPr="00D84852">
        <w:rPr>
          <w:rFonts w:ascii="Book Antiqua" w:eastAsia="Times New Roman" w:hAnsi="Book Antiqua" w:cs="Times New Roman"/>
          <w:sz w:val="20"/>
          <w:szCs w:val="20"/>
        </w:rPr>
        <w:t xml:space="preserve">.  </w:t>
      </w:r>
    </w:p>
  </w:footnote>
  <w:footnote w:id="6">
    <w:p w:rsidR="00D261E8" w:rsidRPr="00FF714D" w:rsidRDefault="00D261E8" w:rsidP="00E267BD">
      <w:pPr>
        <w:autoSpaceDE w:val="0"/>
        <w:autoSpaceDN w:val="0"/>
        <w:adjustRightInd w:val="0"/>
        <w:spacing w:after="0" w:line="240" w:lineRule="auto"/>
        <w:jc w:val="both"/>
        <w:rPr>
          <w:rFonts w:ascii="Book Antiqua" w:hAnsi="Book Antiqua"/>
          <w:sz w:val="20"/>
          <w:szCs w:val="20"/>
          <w:lang w:val="sr-Cyrl-CS"/>
        </w:rPr>
      </w:pPr>
      <w:r w:rsidRPr="00D84852">
        <w:rPr>
          <w:rStyle w:val="FootnoteReference"/>
          <w:rFonts w:ascii="Book Antiqua" w:hAnsi="Book Antiqua"/>
          <w:sz w:val="20"/>
          <w:szCs w:val="20"/>
        </w:rPr>
        <w:footnoteRef/>
      </w:r>
      <w:r w:rsidRPr="00D84852">
        <w:rPr>
          <w:rFonts w:ascii="Book Antiqua" w:hAnsi="Book Antiqua"/>
          <w:sz w:val="20"/>
          <w:szCs w:val="20"/>
        </w:rPr>
        <w:t xml:space="preserve"> О томе, шире: </w:t>
      </w:r>
      <w:r w:rsidRPr="00D84852">
        <w:rPr>
          <w:rFonts w:ascii="Book Antiqua" w:hAnsi="Book Antiqua"/>
          <w:sz w:val="20"/>
          <w:szCs w:val="20"/>
          <w:lang w:val="sr-Latn-CS"/>
        </w:rPr>
        <w:t xml:space="preserve">Uzelac, A. </w:t>
      </w:r>
      <w:r w:rsidRPr="00D84852">
        <w:rPr>
          <w:rFonts w:ascii="Book Antiqua" w:hAnsi="Book Antiqua"/>
          <w:i/>
          <w:sz w:val="20"/>
          <w:szCs w:val="20"/>
          <w:lang w:val="sr-Latn-CS"/>
        </w:rPr>
        <w:t>Hrvatsko procesno pravo i jamstvo “pravičnog postupka” iz Europske konvencije za zaštitu ljudskih prava i temeljnih sloboda</w:t>
      </w:r>
      <w:r w:rsidRPr="00D84852">
        <w:rPr>
          <w:rFonts w:ascii="Book Antiqua" w:hAnsi="Book Antiqua"/>
          <w:sz w:val="20"/>
          <w:szCs w:val="20"/>
          <w:lang w:val="sr-Latn-CS"/>
        </w:rPr>
        <w:t xml:space="preserve">, </w:t>
      </w:r>
      <w:r w:rsidRPr="00D84852">
        <w:rPr>
          <w:rFonts w:ascii="Book Antiqua" w:hAnsi="Book Antiqua"/>
          <w:sz w:val="20"/>
          <w:szCs w:val="20"/>
          <w:lang w:val="sr-Cyrl-CS"/>
        </w:rPr>
        <w:t xml:space="preserve">http://alanuzelac. from.hr; </w:t>
      </w:r>
      <w:r w:rsidRPr="00D84852">
        <w:rPr>
          <w:rFonts w:ascii="Book Antiqua" w:hAnsi="Book Antiqua"/>
          <w:sz w:val="20"/>
          <w:szCs w:val="20"/>
        </w:rPr>
        <w:t xml:space="preserve">Петрушић, Н. (2005) </w:t>
      </w:r>
      <w:r w:rsidRPr="00D84852">
        <w:rPr>
          <w:rFonts w:ascii="Book Antiqua" w:hAnsi="Book Antiqua"/>
          <w:i/>
          <w:sz w:val="20"/>
          <w:szCs w:val="20"/>
          <w:lang w:val="sr-Cyrl-CS"/>
        </w:rPr>
        <w:t xml:space="preserve">Јуриспруденција Европског суда за људска права у </w:t>
      </w:r>
      <w:r w:rsidRPr="00BF0E9A">
        <w:rPr>
          <w:rFonts w:ascii="Book Antiqua" w:hAnsi="Book Antiqua"/>
          <w:sz w:val="20"/>
          <w:szCs w:val="20"/>
          <w:lang w:val="sr-Cyrl-CS"/>
        </w:rPr>
        <w:t>заштити права на решавање грађанскоправне ствари у разумном року</w:t>
      </w:r>
      <w:r w:rsidRPr="00D84852">
        <w:rPr>
          <w:rFonts w:ascii="Book Antiqua" w:hAnsi="Book Antiqua"/>
          <w:sz w:val="20"/>
          <w:szCs w:val="20"/>
          <w:lang w:val="sr-Cyrl-CS"/>
        </w:rPr>
        <w:t xml:space="preserve">, </w:t>
      </w:r>
      <w:r w:rsidRPr="00BF0E9A">
        <w:rPr>
          <w:rFonts w:ascii="Book Antiqua" w:hAnsi="Book Antiqua"/>
          <w:sz w:val="20"/>
          <w:szCs w:val="20"/>
          <w:lang w:val="sr-Cyrl-CS"/>
        </w:rPr>
        <w:t>у: „</w:t>
      </w:r>
      <w:r>
        <w:rPr>
          <w:rFonts w:ascii="Book Antiqua" w:hAnsi="Book Antiqua"/>
          <w:sz w:val="20"/>
          <w:szCs w:val="20"/>
          <w:lang w:val="sr-Cyrl-CS"/>
        </w:rPr>
        <w:t>Европски</w:t>
      </w:r>
      <w:r w:rsidRPr="00BF0E9A">
        <w:rPr>
          <w:rFonts w:ascii="Book Antiqua" w:hAnsi="Book Antiqua"/>
          <w:sz w:val="20"/>
          <w:szCs w:val="20"/>
          <w:lang w:val="sr-Cyrl-CS"/>
        </w:rPr>
        <w:t xml:space="preserve"> </w:t>
      </w:r>
      <w:r>
        <w:rPr>
          <w:rFonts w:ascii="Book Antiqua" w:hAnsi="Book Antiqua"/>
          <w:sz w:val="20"/>
          <w:szCs w:val="20"/>
          <w:lang w:val="sr-Cyrl-CS"/>
        </w:rPr>
        <w:t>систем</w:t>
      </w:r>
      <w:r w:rsidRPr="00BF0E9A">
        <w:rPr>
          <w:rFonts w:ascii="Book Antiqua" w:hAnsi="Book Antiqua"/>
          <w:sz w:val="20"/>
          <w:szCs w:val="20"/>
          <w:lang w:val="sr-Cyrl-CS"/>
        </w:rPr>
        <w:t xml:space="preserve"> </w:t>
      </w:r>
      <w:r>
        <w:rPr>
          <w:rFonts w:ascii="Book Antiqua" w:hAnsi="Book Antiqua"/>
          <w:sz w:val="20"/>
          <w:szCs w:val="20"/>
          <w:lang w:val="sr-Cyrl-CS"/>
        </w:rPr>
        <w:t>заштите</w:t>
      </w:r>
      <w:r w:rsidRPr="00BF0E9A">
        <w:rPr>
          <w:rFonts w:ascii="Book Antiqua" w:hAnsi="Book Antiqua"/>
          <w:sz w:val="20"/>
          <w:szCs w:val="20"/>
          <w:lang w:val="sr-Cyrl-CS"/>
        </w:rPr>
        <w:t xml:space="preserve"> </w:t>
      </w:r>
      <w:r>
        <w:rPr>
          <w:rFonts w:ascii="Book Antiqua" w:hAnsi="Book Antiqua"/>
          <w:sz w:val="20"/>
          <w:szCs w:val="20"/>
          <w:lang w:val="sr-Cyrl-CS"/>
        </w:rPr>
        <w:t>људских</w:t>
      </w:r>
      <w:r w:rsidRPr="00BF0E9A">
        <w:rPr>
          <w:rFonts w:ascii="Book Antiqua" w:hAnsi="Book Antiqua"/>
          <w:sz w:val="20"/>
          <w:szCs w:val="20"/>
          <w:lang w:val="sr-Cyrl-CS"/>
        </w:rPr>
        <w:t xml:space="preserve"> </w:t>
      </w:r>
      <w:r>
        <w:rPr>
          <w:rFonts w:ascii="Book Antiqua" w:hAnsi="Book Antiqua"/>
          <w:sz w:val="20"/>
          <w:szCs w:val="20"/>
          <w:lang w:val="sr-Cyrl-CS"/>
        </w:rPr>
        <w:t>права</w:t>
      </w:r>
      <w:r w:rsidRPr="00BF0E9A">
        <w:rPr>
          <w:rFonts w:ascii="Book Antiqua" w:hAnsi="Book Antiqua"/>
          <w:sz w:val="20"/>
          <w:szCs w:val="20"/>
          <w:lang w:val="sr-Cyrl-CS"/>
        </w:rPr>
        <w:t xml:space="preserve">: </w:t>
      </w:r>
      <w:r>
        <w:rPr>
          <w:rFonts w:ascii="Book Antiqua" w:hAnsi="Book Antiqua"/>
          <w:sz w:val="20"/>
          <w:szCs w:val="20"/>
          <w:lang w:val="sr-Cyrl-CS"/>
        </w:rPr>
        <w:t>искуства</w:t>
      </w:r>
      <w:r w:rsidRPr="00BF0E9A">
        <w:rPr>
          <w:rFonts w:ascii="Book Antiqua" w:hAnsi="Book Antiqua"/>
          <w:sz w:val="20"/>
          <w:szCs w:val="20"/>
          <w:lang w:val="sr-Cyrl-CS"/>
        </w:rPr>
        <w:t xml:space="preserve"> </w:t>
      </w:r>
      <w:r>
        <w:rPr>
          <w:rFonts w:ascii="Book Antiqua" w:hAnsi="Book Antiqua"/>
          <w:sz w:val="20"/>
          <w:szCs w:val="20"/>
          <w:lang w:val="sr-Cyrl-CS"/>
        </w:rPr>
        <w:t>и</w:t>
      </w:r>
      <w:r w:rsidRPr="00BF0E9A">
        <w:rPr>
          <w:rFonts w:ascii="Book Antiqua" w:hAnsi="Book Antiqua"/>
          <w:sz w:val="20"/>
          <w:szCs w:val="20"/>
          <w:lang w:val="sr-Cyrl-CS"/>
        </w:rPr>
        <w:t xml:space="preserve"> </w:t>
      </w:r>
      <w:r>
        <w:rPr>
          <w:rFonts w:ascii="Book Antiqua" w:hAnsi="Book Antiqua"/>
          <w:sz w:val="20"/>
          <w:szCs w:val="20"/>
          <w:lang w:val="sr-Cyrl-CS"/>
        </w:rPr>
        <w:t>нови</w:t>
      </w:r>
      <w:r w:rsidRPr="00BF0E9A">
        <w:rPr>
          <w:rFonts w:ascii="Book Antiqua" w:hAnsi="Book Antiqua"/>
          <w:sz w:val="20"/>
          <w:szCs w:val="20"/>
          <w:lang w:val="sr-Cyrl-CS"/>
        </w:rPr>
        <w:t xml:space="preserve"> </w:t>
      </w:r>
      <w:r>
        <w:rPr>
          <w:rFonts w:ascii="Book Antiqua" w:hAnsi="Book Antiqua"/>
          <w:sz w:val="20"/>
          <w:szCs w:val="20"/>
          <w:lang w:val="sr-Cyrl-CS"/>
        </w:rPr>
        <w:t>изазови</w:t>
      </w:r>
      <w:r w:rsidRPr="00BF0E9A">
        <w:rPr>
          <w:rFonts w:ascii="Book Antiqua" w:hAnsi="Book Antiqua"/>
          <w:sz w:val="20"/>
          <w:szCs w:val="20"/>
          <w:lang w:val="sr-Cyrl-CS"/>
        </w:rPr>
        <w:t>“</w:t>
      </w:r>
      <w:r w:rsidRPr="00D84852">
        <w:rPr>
          <w:rFonts w:ascii="Book Antiqua" w:hAnsi="Book Antiqua"/>
          <w:sz w:val="20"/>
          <w:szCs w:val="20"/>
          <w:lang w:val="sr-Cyrl-CS"/>
        </w:rPr>
        <w:t xml:space="preserve">, Центар за публикације Правног факултета у Нишу, </w:t>
      </w:r>
      <w:r w:rsidRPr="00BF0E9A">
        <w:rPr>
          <w:rFonts w:ascii="Book Antiqua" w:hAnsi="Book Antiqua"/>
          <w:sz w:val="20"/>
          <w:szCs w:val="20"/>
          <w:lang w:val="sr-Cyrl-CS"/>
        </w:rPr>
        <w:t xml:space="preserve">Ниш, </w:t>
      </w:r>
      <w:r w:rsidRPr="00D84852">
        <w:rPr>
          <w:rFonts w:ascii="Book Antiqua" w:hAnsi="Book Antiqua"/>
          <w:sz w:val="20"/>
          <w:szCs w:val="20"/>
          <w:lang w:val="sr-Cyrl-CS"/>
        </w:rPr>
        <w:t xml:space="preserve">стр. </w:t>
      </w:r>
      <w:r w:rsidRPr="00FF714D">
        <w:rPr>
          <w:rFonts w:ascii="Book Antiqua" w:eastAsia="Calibri" w:hAnsi="Book Antiqua" w:cs="Times New Roman"/>
          <w:sz w:val="20"/>
          <w:szCs w:val="20"/>
          <w:lang w:val="sr-Cyrl-CS"/>
        </w:rPr>
        <w:t>199-221</w:t>
      </w:r>
      <w:r>
        <w:rPr>
          <w:rFonts w:ascii="Book Antiqua" w:hAnsi="Book Antiqua"/>
          <w:sz w:val="20"/>
          <w:szCs w:val="20"/>
          <w:lang w:val="sr-Cyrl-CS"/>
        </w:rPr>
        <w:t xml:space="preserve">; </w:t>
      </w:r>
      <w:r w:rsidRPr="00D84852">
        <w:rPr>
          <w:rFonts w:ascii="Book Antiqua" w:hAnsi="Book Antiqua"/>
          <w:sz w:val="20"/>
          <w:szCs w:val="20"/>
          <w:lang w:val="sr-Cyrl-CS"/>
        </w:rPr>
        <w:t xml:space="preserve"> </w:t>
      </w:r>
      <w:r w:rsidRPr="00FF714D">
        <w:rPr>
          <w:rFonts w:ascii="Book Antiqua" w:hAnsi="Book Antiqua"/>
          <w:sz w:val="20"/>
          <w:szCs w:val="20"/>
          <w:lang w:val="sr-Cyrl-CS"/>
        </w:rPr>
        <w:t xml:space="preserve"> </w:t>
      </w:r>
    </w:p>
  </w:footnote>
  <w:footnote w:id="7">
    <w:p w:rsidR="00D261E8" w:rsidRPr="00D84852" w:rsidRDefault="00D261E8" w:rsidP="00C173B5">
      <w:pPr>
        <w:pStyle w:val="FootnoteText"/>
        <w:spacing w:before="60"/>
        <w:jc w:val="both"/>
        <w:rPr>
          <w:rFonts w:ascii="Book Antiqua" w:hAnsi="Book Antiqua"/>
          <w:lang w:val="sr-Cyrl-CS"/>
        </w:rPr>
      </w:pPr>
      <w:r w:rsidRPr="00D84852">
        <w:rPr>
          <w:rStyle w:val="FootnoteReference"/>
          <w:rFonts w:ascii="Book Antiqua" w:hAnsi="Book Antiqua"/>
        </w:rPr>
        <w:footnoteRef/>
      </w:r>
      <w:r w:rsidRPr="00D84852">
        <w:rPr>
          <w:rFonts w:ascii="Book Antiqua" w:hAnsi="Book Antiqua"/>
          <w:lang w:val="sr-Latn-CS"/>
        </w:rPr>
        <w:t xml:space="preserve"> </w:t>
      </w:r>
      <w:r w:rsidRPr="00D84852">
        <w:rPr>
          <w:rFonts w:ascii="Book Antiqua" w:hAnsi="Book Antiqua"/>
        </w:rPr>
        <w:t xml:space="preserve">Mole N. Harby, C. (2006) </w:t>
      </w:r>
      <w:r w:rsidRPr="00D84852">
        <w:rPr>
          <w:rFonts w:ascii="Book Antiqua" w:hAnsi="Book Antiqua"/>
          <w:i/>
        </w:rPr>
        <w:t>Guide to the implementation of Article 6 of the European Convention on Human Rights The right to a fair trial</w:t>
      </w:r>
      <w:r w:rsidRPr="00D84852">
        <w:rPr>
          <w:rFonts w:ascii="Book Antiqua" w:hAnsi="Book Antiqua"/>
        </w:rPr>
        <w:t xml:space="preserve">, Human rights handbooks, No. 3, Council of Europe, p. </w:t>
      </w:r>
      <w:r w:rsidRPr="00D84852">
        <w:rPr>
          <w:rFonts w:ascii="Book Antiqua" w:hAnsi="Book Antiqua"/>
          <w:lang w:val="sr-Latn-CS"/>
        </w:rPr>
        <w:t xml:space="preserve">26-27; Vajić, N. (2001) </w:t>
      </w:r>
      <w:r w:rsidRPr="00D84852">
        <w:rPr>
          <w:rFonts w:ascii="Book Antiqua" w:hAnsi="Book Antiqua"/>
          <w:i/>
          <w:lang w:val="sr-Latn-CS"/>
        </w:rPr>
        <w:t>Duljina sudskog postupka u Hrvatskoj i praksa Europskog suda za ljudska prava</w:t>
      </w:r>
      <w:r w:rsidRPr="00D84852">
        <w:rPr>
          <w:rFonts w:ascii="Book Antiqua" w:hAnsi="Book Antiqua"/>
          <w:lang w:val="sr-Latn-CS"/>
        </w:rPr>
        <w:t xml:space="preserve">, </w:t>
      </w:r>
      <w:r w:rsidRPr="00D84852">
        <w:rPr>
          <w:rFonts w:ascii="Book Antiqua" w:hAnsi="Book Antiqua"/>
          <w:lang w:val="sr-Cyrl-CS"/>
        </w:rPr>
        <w:t xml:space="preserve">Zbornik Pravnog fakulteta u Zagrebu, Vol. 51, 5, str. 983.  </w:t>
      </w:r>
    </w:p>
  </w:footnote>
  <w:footnote w:id="8">
    <w:p w:rsidR="00D261E8" w:rsidRPr="00D84852" w:rsidRDefault="00D261E8" w:rsidP="00E267BD">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Треба имати у виду да се поступак извршења сматра интегралним делом суђења, у смислу чл. 6. ст. 1. Конвенције, што  је непромењен став ЕСЉП усвојен  још од 1997. године у предмету </w:t>
      </w:r>
      <w:r w:rsidRPr="00ED550A">
        <w:rPr>
          <w:rFonts w:ascii="Book Antiqua" w:hAnsi="Book Antiqua"/>
          <w:i/>
        </w:rPr>
        <w:t>Hornsbi protiv Grčke,</w:t>
      </w:r>
      <w:r w:rsidRPr="00D84852">
        <w:rPr>
          <w:rFonts w:ascii="Book Antiqua" w:hAnsi="Book Antiqua"/>
        </w:rPr>
        <w:t xml:space="preserve"> </w:t>
      </w:r>
      <w:r w:rsidR="00A01A6B">
        <w:rPr>
          <w:rFonts w:ascii="Book Antiqua" w:hAnsi="Book Antiqua"/>
        </w:rPr>
        <w:t>представка</w:t>
      </w:r>
      <w:r w:rsidRPr="00D84852">
        <w:rPr>
          <w:rFonts w:ascii="Book Antiqua" w:hAnsi="Book Antiqua"/>
        </w:rPr>
        <w:t xml:space="preserve"> </w:t>
      </w:r>
      <w:r w:rsidR="00A01A6B">
        <w:rPr>
          <w:rFonts w:ascii="Book Antiqua" w:hAnsi="Book Antiqua"/>
        </w:rPr>
        <w:t>бр</w:t>
      </w:r>
      <w:r w:rsidRPr="00D84852">
        <w:rPr>
          <w:rFonts w:ascii="Book Antiqua" w:hAnsi="Book Antiqua"/>
        </w:rPr>
        <w:t xml:space="preserve">. 18357/91, </w:t>
      </w:r>
      <w:r w:rsidR="00A01A6B">
        <w:rPr>
          <w:rFonts w:ascii="Book Antiqua" w:hAnsi="Book Antiqua"/>
        </w:rPr>
        <w:t>пресуда</w:t>
      </w:r>
      <w:r w:rsidRPr="00D84852">
        <w:rPr>
          <w:rFonts w:ascii="Book Antiqua" w:hAnsi="Book Antiqua"/>
        </w:rPr>
        <w:t xml:space="preserve"> </w:t>
      </w:r>
      <w:r w:rsidR="00A01A6B">
        <w:rPr>
          <w:rFonts w:ascii="Book Antiqua" w:hAnsi="Book Antiqua"/>
        </w:rPr>
        <w:t>од</w:t>
      </w:r>
      <w:r w:rsidRPr="00D84852">
        <w:rPr>
          <w:rFonts w:ascii="Book Antiqua" w:hAnsi="Book Antiqua"/>
        </w:rPr>
        <w:t xml:space="preserve"> 19. </w:t>
      </w:r>
      <w:r w:rsidR="00A01A6B">
        <w:rPr>
          <w:rFonts w:ascii="Book Antiqua" w:hAnsi="Book Antiqua"/>
        </w:rPr>
        <w:t>марта</w:t>
      </w:r>
      <w:r w:rsidRPr="00D84852">
        <w:rPr>
          <w:rFonts w:ascii="Book Antiqua" w:hAnsi="Book Antiqua"/>
        </w:rPr>
        <w:t xml:space="preserve"> 1997, </w:t>
      </w:r>
      <w:r w:rsidR="00A01A6B">
        <w:rPr>
          <w:rFonts w:ascii="Book Antiqua" w:hAnsi="Book Antiqua"/>
        </w:rPr>
        <w:t>ЕЦХР</w:t>
      </w:r>
      <w:r w:rsidRPr="00D84852">
        <w:rPr>
          <w:rFonts w:ascii="Book Antiqua" w:hAnsi="Book Antiqua"/>
        </w:rPr>
        <w:t xml:space="preserve"> 1997-</w:t>
      </w:r>
      <w:r w:rsidR="00A01A6B">
        <w:rPr>
          <w:rFonts w:ascii="Book Antiqua" w:hAnsi="Book Antiqua"/>
        </w:rPr>
        <w:t>ИИ</w:t>
      </w:r>
      <w:r w:rsidRPr="00D84852">
        <w:rPr>
          <w:rFonts w:ascii="Book Antiqua" w:hAnsi="Book Antiqua"/>
        </w:rPr>
        <w:t>.</w:t>
      </w:r>
    </w:p>
  </w:footnote>
  <w:footnote w:id="9">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У бројним својим пресудама ЕСЉП се децидирано изјаснио да члан. 8. Конвенције у односу на  родитеље обухвата право да дружава предузме кораке како би се они поново спојили са својом децом (Видети: </w:t>
      </w:r>
      <w:r w:rsidRPr="00D84852">
        <w:rPr>
          <w:rStyle w:val="ju--005fpara----char--char"/>
          <w:rFonts w:ascii="Book Antiqua" w:hAnsi="Book Antiqua"/>
          <w:i/>
          <w:iCs/>
          <w:color w:val="333333"/>
          <w:shd w:val="clear" w:color="auto" w:fill="FFFFFF"/>
        </w:rPr>
        <w:t>Ignaccolo-Zenide v. Romania</w:t>
      </w:r>
      <w:r w:rsidRPr="00D84852">
        <w:rPr>
          <w:rFonts w:ascii="Book Antiqua" w:hAnsi="Book Antiqua"/>
          <w:color w:val="333333"/>
          <w:shd w:val="clear" w:color="auto" w:fill="FFFFFF"/>
        </w:rPr>
        <w:t>, no. 31679/96, § 94, ECHR 2000-I; </w:t>
      </w:r>
      <w:r w:rsidRPr="00D84852">
        <w:rPr>
          <w:rStyle w:val="ju--005fpara----char--char"/>
          <w:rFonts w:ascii="Book Antiqua" w:hAnsi="Book Antiqua"/>
          <w:i/>
          <w:iCs/>
          <w:color w:val="333333"/>
          <w:shd w:val="clear" w:color="auto" w:fill="FFFFFF"/>
        </w:rPr>
        <w:t>Nuutinen v. Finland</w:t>
      </w:r>
      <w:r w:rsidRPr="00D84852">
        <w:rPr>
          <w:rFonts w:ascii="Book Antiqua" w:hAnsi="Book Antiqua"/>
          <w:color w:val="333333"/>
          <w:shd w:val="clear" w:color="auto" w:fill="FFFFFF"/>
        </w:rPr>
        <w:t>, no. 32842/96, § 127, ECHR 2000-VIII; </w:t>
      </w:r>
      <w:r w:rsidRPr="00D84852">
        <w:rPr>
          <w:rStyle w:val="ju--005fpara----char--char"/>
          <w:rFonts w:ascii="Book Antiqua" w:hAnsi="Book Antiqua"/>
          <w:i/>
          <w:iCs/>
          <w:color w:val="333333"/>
          <w:shd w:val="clear" w:color="auto" w:fill="FFFFFF"/>
        </w:rPr>
        <w:t>Iglesias Gil and A.U.I. v. Spain</w:t>
      </w:r>
      <w:r w:rsidRPr="00D84852">
        <w:rPr>
          <w:rFonts w:ascii="Book Antiqua" w:hAnsi="Book Antiqua"/>
          <w:color w:val="333333"/>
          <w:shd w:val="clear" w:color="auto" w:fill="FFFFFF"/>
        </w:rPr>
        <w:t>,</w:t>
      </w:r>
      <w:r w:rsidRPr="00D84852">
        <w:rPr>
          <w:rStyle w:val="ju--005fpara----char--char"/>
          <w:rFonts w:ascii="Book Antiqua" w:hAnsi="Book Antiqua"/>
          <w:i/>
          <w:iCs/>
          <w:color w:val="333333"/>
          <w:shd w:val="clear" w:color="auto" w:fill="FFFFFF"/>
        </w:rPr>
        <w:t> </w:t>
      </w:r>
      <w:r w:rsidRPr="00D84852">
        <w:rPr>
          <w:rFonts w:ascii="Book Antiqua" w:hAnsi="Book Antiqua"/>
          <w:color w:val="333333"/>
          <w:shd w:val="clear" w:color="auto" w:fill="FFFFFF"/>
        </w:rPr>
        <w:t xml:space="preserve">no. 56673/00, § 49, ECHR 2003-V). </w:t>
      </w:r>
    </w:p>
  </w:footnote>
  <w:footnote w:id="10">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Шире: Ћорац, С. (2016) </w:t>
      </w:r>
      <w:r w:rsidRPr="00E267BD">
        <w:rPr>
          <w:rFonts w:ascii="Book Antiqua" w:hAnsi="Book Antiqua"/>
          <w:i/>
        </w:rPr>
        <w:t>Право на поштовање породичног живота као људско право</w:t>
      </w:r>
      <w:r w:rsidRPr="00D84852">
        <w:rPr>
          <w:rFonts w:ascii="Book Antiqua" w:hAnsi="Book Antiqua"/>
        </w:rPr>
        <w:t xml:space="preserve">, докторска дисертација, Правни факултет у Крагијевцу, Крагујевац, стр. 150. </w:t>
      </w:r>
    </w:p>
  </w:footnote>
  <w:footnote w:id="11">
    <w:p w:rsidR="00D261E8" w:rsidRPr="009942FC" w:rsidRDefault="00D261E8" w:rsidP="008208D5">
      <w:pPr>
        <w:pStyle w:val="FootnoteText"/>
        <w:jc w:val="both"/>
        <w:rPr>
          <w:rFonts w:ascii="Book Antiqua" w:hAnsi="Book Antiqua"/>
        </w:rPr>
      </w:pPr>
      <w:r>
        <w:rPr>
          <w:rStyle w:val="FootnoteReference"/>
        </w:rPr>
        <w:footnoteRef/>
      </w:r>
      <w:r>
        <w:t xml:space="preserve"> </w:t>
      </w:r>
      <w:r w:rsidRPr="008208D5">
        <w:rPr>
          <w:rFonts w:ascii="Book Antiqua" w:hAnsi="Book Antiqua"/>
        </w:rPr>
        <w:t>Видети</w:t>
      </w:r>
      <w:r w:rsidRPr="008208D5">
        <w:rPr>
          <w:sz w:val="24"/>
          <w:szCs w:val="24"/>
        </w:rPr>
        <w:t xml:space="preserve">: </w:t>
      </w:r>
      <w:r w:rsidRPr="009942FC">
        <w:rPr>
          <w:rFonts w:ascii="Book Antiqua" w:hAnsi="Book Antiqua"/>
        </w:rPr>
        <w:t xml:space="preserve">Новак, К. (2011) </w:t>
      </w:r>
      <w:r w:rsidRPr="009942FC">
        <w:rPr>
          <w:rFonts w:ascii="Book Antiqua" w:hAnsi="Book Antiqua"/>
          <w:i/>
        </w:rPr>
        <w:t>Повреда основних људских права у поступку пред домаћим судом – осврт на пресуду В.А.М. против Србије</w:t>
      </w:r>
      <w:r w:rsidRPr="009942FC">
        <w:rPr>
          <w:rFonts w:ascii="Book Antiqua" w:hAnsi="Book Antiqua"/>
        </w:rPr>
        <w:t xml:space="preserve">, у: </w:t>
      </w:r>
      <w:r>
        <w:rPr>
          <w:rFonts w:ascii="Book Antiqua" w:hAnsi="Book Antiqua"/>
        </w:rPr>
        <w:t>„</w:t>
      </w:r>
      <w:r w:rsidRPr="009942FC">
        <w:rPr>
          <w:rFonts w:ascii="Book Antiqua" w:hAnsi="Book Antiqua"/>
        </w:rPr>
        <w:t>Заштита људских и мањинских права у европском правном простору</w:t>
      </w:r>
      <w:r>
        <w:rPr>
          <w:rFonts w:ascii="Book Antiqua" w:hAnsi="Book Antiqua"/>
        </w:rPr>
        <w:t>“</w:t>
      </w:r>
      <w:r w:rsidRPr="009942FC">
        <w:rPr>
          <w:rFonts w:ascii="Book Antiqua" w:hAnsi="Book Antiqua"/>
        </w:rPr>
        <w:t xml:space="preserve">, Књига прва, Правни факултет, Ниш. </w:t>
      </w:r>
    </w:p>
  </w:footnote>
  <w:footnote w:id="12">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00A01A6B">
        <w:rPr>
          <w:rFonts w:ascii="Book Antiqua" w:hAnsi="Book Antiqua"/>
        </w:rPr>
        <w:t>П</w:t>
      </w:r>
      <w:r w:rsidRPr="00D84852">
        <w:rPr>
          <w:rFonts w:ascii="Book Antiqua" w:hAnsi="Book Antiqua"/>
        </w:rPr>
        <w:t xml:space="preserve">ар. 85. </w:t>
      </w:r>
    </w:p>
  </w:footnote>
  <w:footnote w:id="13">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Видтеи  </w:t>
      </w:r>
      <w:r w:rsidRPr="00A01A6B">
        <w:rPr>
          <w:rFonts w:ascii="Book Antiqua" w:hAnsi="Book Antiqua"/>
          <w:i/>
        </w:rPr>
        <w:t>Матијашевић против Србије</w:t>
      </w:r>
      <w:r w:rsidRPr="00D84852">
        <w:rPr>
          <w:rFonts w:ascii="Book Antiqua" w:hAnsi="Book Antiqua"/>
        </w:rPr>
        <w:t xml:space="preserve">, представка бр. 23037/04, пресуда од 19. септембра 2006. пар. 34-37. </w:t>
      </w:r>
    </w:p>
  </w:footnote>
  <w:footnote w:id="14">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00A01A6B">
        <w:rPr>
          <w:rFonts w:ascii="Book Antiqua" w:hAnsi="Book Antiqua"/>
        </w:rPr>
        <w:t xml:space="preserve">Пар. </w:t>
      </w:r>
      <w:r w:rsidRPr="00D84852">
        <w:rPr>
          <w:rFonts w:ascii="Book Antiqua" w:hAnsi="Book Antiqua"/>
        </w:rPr>
        <w:t xml:space="preserve">89. </w:t>
      </w:r>
    </w:p>
  </w:footnote>
  <w:footnote w:id="15">
    <w:p w:rsidR="00D261E8" w:rsidRPr="00D84852" w:rsidRDefault="00D261E8" w:rsidP="00C173B5">
      <w:pPr>
        <w:autoSpaceDE w:val="0"/>
        <w:autoSpaceDN w:val="0"/>
        <w:adjustRightInd w:val="0"/>
        <w:spacing w:after="0" w:line="240" w:lineRule="auto"/>
        <w:jc w:val="both"/>
        <w:rPr>
          <w:rFonts w:ascii="Book Antiqua"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rPr>
        <w:t xml:space="preserve"> Иако у пракси ЕСЉП све чешће одређује конкретне мере које одговорне државе треба да предузиму, пресуде ЕСЉП обавезујуће, саме мера не обавезује одговорне државе јер је извршење пресуде у њуховој надлежности, тако да оне оненадлежна могу одабрати начин на који ће отклонити повреду, а саме пресуде нису извршне исправе. (Детаљно: Настић, М.  </w:t>
      </w:r>
      <w:r w:rsidRPr="00A01A6B">
        <w:rPr>
          <w:rFonts w:ascii="Book Antiqua" w:hAnsi="Book Antiqua" w:cs="Times New Roman"/>
          <w:i/>
          <w:sz w:val="20"/>
          <w:szCs w:val="20"/>
        </w:rPr>
        <w:t>Уставно правни основ примене Конвенције за заштиту људских права и основних слобода у поступку пред националним уставним судовима</w:t>
      </w:r>
      <w:r w:rsidRPr="00D84852">
        <w:rPr>
          <w:rFonts w:ascii="Book Antiqua" w:hAnsi="Book Antiqua" w:cs="Times New Roman"/>
          <w:sz w:val="20"/>
          <w:szCs w:val="20"/>
        </w:rPr>
        <w:t xml:space="preserve">, докторска дисертација, Прави факултет Универзитета у Нипу, Ниш, стр. 123 и 124. </w:t>
      </w:r>
    </w:p>
  </w:footnote>
  <w:footnote w:id="16">
    <w:p w:rsidR="00D261E8" w:rsidRPr="00A01A6B" w:rsidRDefault="00D261E8" w:rsidP="00C173B5">
      <w:pPr>
        <w:pStyle w:val="FootnoteText"/>
      </w:pPr>
      <w:r>
        <w:rPr>
          <w:rStyle w:val="FootnoteReference"/>
        </w:rPr>
        <w:footnoteRef/>
      </w:r>
      <w:r>
        <w:t xml:space="preserve"> </w:t>
      </w:r>
      <w:r w:rsidR="00A01A6B">
        <w:t xml:space="preserve">Пар. 166. </w:t>
      </w:r>
    </w:p>
  </w:footnote>
  <w:footnote w:id="17">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Право на делотворан правни лек гарантовано је чл. 13. ЕКЉП, а у складу са ЕСЉП, правни лек треба да буде расположив, одговарајући, да постоји на довољном степену извесности, ефикасан, како у теори ји тако и у пракси, те да се њиме вероватно може спречити или отклонити наводно кршење људских права“ (Plotnikov против Русије, 24. фебруар 2005, пар. 15, 16 и 17; Ziabreva против Русије, 18. децембра 2008, пар. 16, и McFarlane protiv Ирске, 10. септемабр 2010, пар. 107.)</w:t>
      </w:r>
    </w:p>
  </w:footnote>
  <w:footnote w:id="18">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У случају </w:t>
      </w:r>
      <w:r w:rsidRPr="00D84852">
        <w:rPr>
          <w:rFonts w:ascii="Book Antiqua" w:hAnsi="Book Antiqua"/>
          <w:i/>
        </w:rPr>
        <w:t>Kudla против Пољске</w:t>
      </w:r>
      <w:r w:rsidRPr="00D84852">
        <w:rPr>
          <w:rFonts w:ascii="Book Antiqua" w:hAnsi="Book Antiqua"/>
        </w:rPr>
        <w:t xml:space="preserve">, ЕСЉП успоставио је системску везу између права на суђење у разумном року и права на делотворно правно средство (ЕСЉП, </w:t>
      </w:r>
      <w:r w:rsidRPr="00D84852">
        <w:rPr>
          <w:rFonts w:ascii="Book Antiqua" w:hAnsi="Book Antiqua"/>
          <w:i/>
        </w:rPr>
        <w:t>Kudla против Пољске</w:t>
      </w:r>
      <w:r w:rsidRPr="00D84852">
        <w:rPr>
          <w:rFonts w:ascii="Book Antiqua" w:hAnsi="Book Antiqua"/>
        </w:rPr>
        <w:t xml:space="preserve">, § 155 и § 156). Овом пресудом ЕСЉП санкционише државе на двострукој основи и позива их да успоставе процедуре које омогућавају заинтересованим лицима да се жале на претерано трајање поступка. Шире: </w:t>
      </w:r>
    </w:p>
  </w:footnote>
  <w:footnote w:id="19">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001E1D4C" w:rsidRPr="001E1D4C">
        <w:rPr>
          <w:rFonts w:ascii="Book Antiqua" w:hAnsi="Book Antiqua"/>
        </w:rPr>
        <w:t>У пресуди је, такође, указано је да су „неке државе у потпуности схватиле ситуацију што се огледа у томе да су изабрале да комбинују два типа правних лекова, један који је смишљен ради убрзања поступка, и други који је смишљен ради обезбеђивања надокнаде (</w:t>
      </w:r>
      <w:r w:rsidRPr="00D84852">
        <w:rPr>
          <w:rFonts w:ascii="Book Antiqua" w:hAnsi="Book Antiqua"/>
        </w:rPr>
        <w:t>пар. 153</w:t>
      </w:r>
      <w:r w:rsidR="001E1D4C" w:rsidRPr="001E1D4C">
        <w:rPr>
          <w:rFonts w:ascii="Book Antiqua" w:hAnsi="Book Antiqua"/>
        </w:rPr>
        <w:t>)</w:t>
      </w:r>
      <w:r w:rsidRPr="00D84852">
        <w:rPr>
          <w:rFonts w:ascii="Book Antiqua" w:hAnsi="Book Antiqua"/>
        </w:rPr>
        <w:t>.</w:t>
      </w:r>
    </w:p>
  </w:footnote>
  <w:footnote w:id="20">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Pr="00D84852">
        <w:rPr>
          <w:rFonts w:ascii="Book Antiqua" w:hAnsi="Book Antiqua"/>
          <w:i/>
        </w:rPr>
        <w:t>Томић против Србије</w:t>
      </w:r>
      <w:r w:rsidRPr="00D84852">
        <w:rPr>
          <w:rFonts w:ascii="Book Antiqua" w:hAnsi="Book Antiqua"/>
        </w:rPr>
        <w:t xml:space="preserve">, представка бр. 25959/06, пресуда од 26. јуна 2007. </w:t>
      </w:r>
    </w:p>
  </w:footnote>
  <w:footnote w:id="21">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 103. и 104.</w:t>
      </w:r>
    </w:p>
  </w:footnote>
  <w:footnote w:id="22">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w:t>
      </w:r>
      <w:r w:rsidR="001E1D4C">
        <w:rPr>
          <w:rFonts w:ascii="Book Antiqua" w:hAnsi="Book Antiqua"/>
        </w:rPr>
        <w:t xml:space="preserve"> 116. </w:t>
      </w:r>
      <w:r w:rsidRPr="00D84852">
        <w:rPr>
          <w:rFonts w:ascii="Book Antiqua" w:hAnsi="Book Antiqua"/>
        </w:rPr>
        <w:t xml:space="preserve"> </w:t>
      </w:r>
    </w:p>
  </w:footnote>
  <w:footnote w:id="23">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Pr="00D84852">
        <w:rPr>
          <w:rFonts w:ascii="Book Antiqua" w:hAnsi="Book Antiqua"/>
          <w:i/>
        </w:rPr>
        <w:t>Felbab v. Serbia</w:t>
      </w:r>
      <w:r w:rsidRPr="00D84852">
        <w:rPr>
          <w:rFonts w:ascii="Book Antiqua" w:hAnsi="Book Antiqua"/>
        </w:rPr>
        <w:t>, представка бр. 14011/07, пресуда од 14. априла 2009.</w:t>
      </w:r>
    </w:p>
  </w:footnote>
  <w:footnote w:id="24">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Вељков против Србије, представка бр. 32181/08, пресуда од 19. априла 2011. године. </w:t>
      </w:r>
    </w:p>
  </w:footnote>
  <w:footnote w:id="25">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У образложењу пресуде (пар. 88) ЕСЉП је </w:t>
      </w:r>
      <w:r w:rsidRPr="00D84852">
        <w:rPr>
          <w:rFonts w:ascii="Book Antiqua" w:hAnsi="Book Antiqua"/>
          <w:color w:val="000000"/>
        </w:rPr>
        <w:t xml:space="preserve">побројао све пропусте првостепеног суда: четири рочишта одложена су услед организационих питања у самом суду; суду је требало преко годину дана да обједини поступак по тужбама обе стране у спору; годину и два месеца суду је требало да одлучи о привременој мери; преко месец дана је суду било потребно за доставу жалбе туженог на решење о привременој мери вишем суду; између 16. јуна и 18. децембра 2008. године, као и 9. децембра 2009. године и 17. јуна 2010. године уопште нису предузимане процесне радње, до одређивање новог вештачења није дато никакво објашњење за шестомесечно одуговлачење приликом одређивања новог вештачења и др. </w:t>
      </w:r>
    </w:p>
  </w:footnote>
  <w:footnote w:id="26">
    <w:p w:rsidR="00D261E8" w:rsidRPr="00D84852" w:rsidRDefault="00D261E8" w:rsidP="00C173B5">
      <w:pPr>
        <w:autoSpaceDE w:val="0"/>
        <w:autoSpaceDN w:val="0"/>
        <w:adjustRightInd w:val="0"/>
        <w:spacing w:after="0" w:line="240" w:lineRule="auto"/>
        <w:jc w:val="both"/>
        <w:rPr>
          <w:rFonts w:ascii="Book Antiqua" w:hAnsi="Book Antiqua" w:cs="Times New Roman"/>
          <w:sz w:val="20"/>
          <w:szCs w:val="20"/>
        </w:rPr>
      </w:pPr>
      <w:r w:rsidRPr="00D84852">
        <w:rPr>
          <w:rStyle w:val="FootnoteReference"/>
          <w:rFonts w:ascii="Book Antiqua" w:hAnsi="Book Antiqua"/>
          <w:sz w:val="20"/>
          <w:szCs w:val="20"/>
        </w:rPr>
        <w:footnoteRef/>
      </w:r>
      <w:r w:rsidRPr="00D84852">
        <w:rPr>
          <w:rFonts w:ascii="Book Antiqua" w:hAnsi="Book Antiqua"/>
          <w:sz w:val="20"/>
          <w:szCs w:val="20"/>
        </w:rPr>
        <w:t xml:space="preserve"> </w:t>
      </w:r>
      <w:r w:rsidRPr="00D84852">
        <w:rPr>
          <w:rFonts w:ascii="Book Antiqua" w:hAnsi="Book Antiqua" w:cs="Times New Roman"/>
          <w:i/>
          <w:sz w:val="20"/>
          <w:szCs w:val="20"/>
        </w:rPr>
        <w:t>Здравковић против Србије</w:t>
      </w:r>
      <w:r w:rsidRPr="00D84852">
        <w:rPr>
          <w:rFonts w:ascii="Book Antiqua" w:hAnsi="Book Antiqua" w:cs="Times New Roman"/>
          <w:sz w:val="20"/>
          <w:szCs w:val="20"/>
        </w:rPr>
        <w:t xml:space="preserve">, представка број 28181/11, пресуда од 20. септембара 2016. године. </w:t>
      </w:r>
    </w:p>
  </w:footnote>
  <w:footnote w:id="27">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 64. </w:t>
      </w:r>
    </w:p>
  </w:footnote>
  <w:footnote w:id="28">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 66. </w:t>
      </w:r>
    </w:p>
  </w:footnote>
  <w:footnote w:id="29">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00A01A6B">
        <w:rPr>
          <w:rFonts w:ascii="Book Antiqua" w:hAnsi="Book Antiqua"/>
        </w:rPr>
        <w:t xml:space="preserve">Пар. 72. </w:t>
      </w:r>
    </w:p>
  </w:footnote>
  <w:footnote w:id="30">
    <w:p w:rsidR="00D261E8" w:rsidRPr="00D84852" w:rsidRDefault="00D261E8" w:rsidP="00C173B5">
      <w:pPr>
        <w:autoSpaceDE w:val="0"/>
        <w:autoSpaceDN w:val="0"/>
        <w:adjustRightInd w:val="0"/>
        <w:spacing w:after="0" w:line="240" w:lineRule="auto"/>
        <w:jc w:val="both"/>
        <w:rPr>
          <w:rFonts w:ascii="Book Antiqua"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rPr>
        <w:t xml:space="preserve"> </w:t>
      </w:r>
      <w:r w:rsidRPr="00D84852">
        <w:rPr>
          <w:rFonts w:ascii="Book Antiqua" w:hAnsi="Book Antiqua" w:cs="Times New Roman"/>
          <w:i/>
          <w:sz w:val="20"/>
          <w:szCs w:val="20"/>
        </w:rPr>
        <w:t>Цветковић против Србије</w:t>
      </w:r>
      <w:r w:rsidRPr="00D84852">
        <w:rPr>
          <w:rFonts w:ascii="Book Antiqua" w:hAnsi="Book Antiqua" w:cs="Times New Roman"/>
          <w:sz w:val="20"/>
          <w:szCs w:val="20"/>
        </w:rPr>
        <w:t>, представка бр. 42707/10, пресуда од 7. фебруара 2017. године.</w:t>
      </w:r>
    </w:p>
  </w:footnote>
  <w:footnote w:id="31">
    <w:p w:rsidR="00D261E8" w:rsidRPr="00D84852" w:rsidRDefault="00D261E8" w:rsidP="00C173B5">
      <w:pPr>
        <w:autoSpaceDE w:val="0"/>
        <w:autoSpaceDN w:val="0"/>
        <w:adjustRightInd w:val="0"/>
        <w:spacing w:after="0" w:line="240" w:lineRule="auto"/>
        <w:rPr>
          <w:rFonts w:ascii="Book Antiqua"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rPr>
        <w:t xml:space="preserve"> </w:t>
      </w:r>
      <w:r w:rsidRPr="00D84852">
        <w:rPr>
          <w:rFonts w:ascii="Book Antiqua" w:hAnsi="Book Antiqua" w:cs="Times New Roman"/>
          <w:i/>
          <w:iCs/>
          <w:sz w:val="20"/>
          <w:szCs w:val="20"/>
        </w:rPr>
        <w:t>Diamante и Pelliccioni против Сан Марина</w:t>
      </w:r>
      <w:r w:rsidRPr="00D84852">
        <w:rPr>
          <w:rFonts w:ascii="Book Antiqua" w:eastAsia="TimesNewRoman" w:hAnsi="Book Antiqua" w:cs="Times New Roman"/>
          <w:sz w:val="20"/>
          <w:szCs w:val="20"/>
        </w:rPr>
        <w:t xml:space="preserve">, представка бр. 32250/08, пресуда од 27. септембра 2011. године, пар. 170.  </w:t>
      </w:r>
    </w:p>
  </w:footnote>
  <w:footnote w:id="32">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 55.   </w:t>
      </w:r>
    </w:p>
  </w:footnote>
  <w:footnote w:id="33">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 59- 63.  </w:t>
      </w:r>
    </w:p>
  </w:footnote>
  <w:footnote w:id="34">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Пар. 134. пресуде у предмету </w:t>
      </w:r>
      <w:r w:rsidRPr="00D84852">
        <w:rPr>
          <w:rFonts w:ascii="Book Antiqua" w:hAnsi="Book Antiqua"/>
          <w:i/>
        </w:rPr>
        <w:t>В.А.М. против Србије</w:t>
      </w:r>
      <w:r w:rsidRPr="00D84852">
        <w:rPr>
          <w:rFonts w:ascii="Book Antiqua" w:hAnsi="Book Antiqua"/>
        </w:rPr>
        <w:t xml:space="preserve">. </w:t>
      </w:r>
    </w:p>
  </w:footnote>
  <w:footnote w:id="35">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Ћорац, С. op. cit. стр. 152.  </w:t>
      </w:r>
    </w:p>
  </w:footnote>
  <w:footnote w:id="36">
    <w:p w:rsidR="00D261E8" w:rsidRPr="00D84852" w:rsidRDefault="00D261E8" w:rsidP="00C173B5">
      <w:pPr>
        <w:pStyle w:val="FootnoteText"/>
        <w:rPr>
          <w:rFonts w:ascii="Book Antiqua" w:hAnsi="Book Antiqua"/>
          <w:lang w:eastAsia="mk-MK"/>
        </w:rPr>
      </w:pPr>
      <w:r w:rsidRPr="00D84852">
        <w:rPr>
          <w:rFonts w:ascii="Book Antiqua" w:hAnsi="Book Antiqua"/>
          <w:vertAlign w:val="superscript"/>
          <w:lang w:eastAsia="mk-MK"/>
        </w:rPr>
        <w:footnoteRef/>
      </w:r>
      <w:r w:rsidRPr="00D84852">
        <w:rPr>
          <w:rFonts w:ascii="Book Antiqua" w:hAnsi="Book Antiqua"/>
          <w:vertAlign w:val="superscript"/>
          <w:lang w:eastAsia="mk-MK"/>
        </w:rPr>
        <w:t xml:space="preserve"> </w:t>
      </w:r>
      <w:r w:rsidRPr="00D84852">
        <w:rPr>
          <w:rFonts w:ascii="Book Antiqua" w:hAnsi="Book Antiqua"/>
          <w:lang w:eastAsia="mk-MK"/>
        </w:rPr>
        <w:t>"Сл. гласник РС", бр. 72/2011, 49/2013 - одлука УС, 74/2013 - одлука УС и 55/2014. (у даљем тексту ЗПП).</w:t>
      </w:r>
    </w:p>
  </w:footnote>
  <w:footnote w:id="37">
    <w:p w:rsidR="00D261E8" w:rsidRPr="00396856" w:rsidRDefault="00D261E8" w:rsidP="00C173B5">
      <w:pPr>
        <w:pStyle w:val="FootnoteText"/>
        <w:rPr>
          <w:rFonts w:ascii="Book Antiqua" w:hAnsi="Book Antiqua"/>
          <w:lang w:eastAsia="mk-MK"/>
        </w:rPr>
      </w:pPr>
      <w:r w:rsidRPr="00D84852">
        <w:rPr>
          <w:rFonts w:ascii="Book Antiqua" w:hAnsi="Book Antiqua"/>
          <w:vertAlign w:val="superscript"/>
          <w:lang w:eastAsia="mk-MK"/>
        </w:rPr>
        <w:footnoteRef/>
      </w:r>
      <w:r w:rsidRPr="00D84852">
        <w:rPr>
          <w:rFonts w:ascii="Book Antiqua" w:hAnsi="Book Antiqua"/>
          <w:lang w:eastAsia="mk-MK"/>
        </w:rPr>
        <w:t xml:space="preserve"> "Сл. гласник РС", бр. 18/2005, 72/2011 - др. закон и 6/2015</w:t>
      </w:r>
      <w:r>
        <w:rPr>
          <w:rFonts w:ascii="Book Antiqua" w:hAnsi="Book Antiqua"/>
          <w:lang w:eastAsia="mk-MK"/>
        </w:rPr>
        <w:t>.</w:t>
      </w:r>
    </w:p>
  </w:footnote>
  <w:footnote w:id="38">
    <w:p w:rsidR="00D261E8" w:rsidRPr="00D84852" w:rsidRDefault="00D261E8" w:rsidP="00C173B5">
      <w:pPr>
        <w:shd w:val="clear" w:color="auto" w:fill="FFFFFF"/>
        <w:spacing w:after="0" w:line="240" w:lineRule="auto"/>
        <w:jc w:val="both"/>
        <w:textAlignment w:val="baseline"/>
        <w:rPr>
          <w:rFonts w:ascii="Book Antiqua"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hAnsi="Book Antiqua" w:cs="Times New Roman"/>
          <w:sz w:val="20"/>
          <w:szCs w:val="20"/>
        </w:rPr>
        <w:t xml:space="preserve"> Видети: Вулевић, </w:t>
      </w:r>
      <w:r>
        <w:rPr>
          <w:rFonts w:ascii="Book Antiqua" w:hAnsi="Book Antiqua" w:cs="Times New Roman"/>
          <w:sz w:val="20"/>
          <w:szCs w:val="20"/>
        </w:rPr>
        <w:t xml:space="preserve">Д. </w:t>
      </w:r>
      <w:r w:rsidRPr="009942FC">
        <w:rPr>
          <w:rFonts w:ascii="Book Antiqua" w:hAnsi="Book Antiqua" w:cs="Times New Roman"/>
          <w:i/>
          <w:sz w:val="20"/>
          <w:szCs w:val="20"/>
        </w:rPr>
        <w:t>Улога органа старатељства у поступцима извршења одлука из области породичног права – предаја и одузимање детета</w:t>
      </w:r>
      <w:r w:rsidRPr="00D84852">
        <w:rPr>
          <w:rFonts w:ascii="Book Antiqua" w:hAnsi="Book Antiqua" w:cs="Times New Roman"/>
          <w:sz w:val="20"/>
          <w:szCs w:val="20"/>
        </w:rPr>
        <w:t>, Београдски центар за људска права</w:t>
      </w:r>
      <w:r>
        <w:rPr>
          <w:rFonts w:ascii="Book Antiqua" w:hAnsi="Book Antiqua" w:cs="Times New Roman"/>
          <w:sz w:val="20"/>
          <w:szCs w:val="20"/>
        </w:rPr>
        <w:t>.</w:t>
      </w:r>
    </w:p>
  </w:footnote>
  <w:footnote w:id="39">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Шире: Арсић, Ј. Банић, М. </w:t>
      </w:r>
      <w:r w:rsidRPr="00D84852">
        <w:rPr>
          <w:rFonts w:ascii="Book Antiqua" w:hAnsi="Book Antiqua"/>
          <w:i/>
        </w:rPr>
        <w:t>Заштита најбољег интереса детет принудним путем: проблеми у погледу извршења судских однула у породичним стварима</w:t>
      </w:r>
      <w:r w:rsidRPr="00D84852">
        <w:rPr>
          <w:rFonts w:ascii="Book Antiqua" w:hAnsi="Book Antiqua"/>
        </w:rPr>
        <w:t xml:space="preserve">, у: „Општи оквир за спровођење праав детета зу Србији и положај посебно осетљивих група деце“, (Саша Гајин, ур.), Центар за унапређивање правних студија, Београд, стр. 177-178. </w:t>
      </w:r>
    </w:p>
  </w:footnote>
  <w:footnote w:id="40">
    <w:p w:rsidR="00D261E8" w:rsidRPr="00D84852" w:rsidRDefault="00D261E8" w:rsidP="00C173B5">
      <w:pPr>
        <w:shd w:val="clear" w:color="auto" w:fill="FFFFFF"/>
        <w:spacing w:after="0" w:line="240" w:lineRule="auto"/>
        <w:jc w:val="both"/>
        <w:textAlignment w:val="baseline"/>
        <w:rPr>
          <w:rFonts w:ascii="Book Antiqua" w:eastAsia="Times New Roman" w:hAnsi="Book Antiqua" w:cs="Times New Roman"/>
          <w:sz w:val="20"/>
          <w:szCs w:val="20"/>
        </w:rPr>
      </w:pPr>
      <w:r w:rsidRPr="00D84852">
        <w:rPr>
          <w:rStyle w:val="FootnoteReference"/>
          <w:rFonts w:ascii="Book Antiqua" w:hAnsi="Book Antiqua" w:cs="Times New Roman"/>
          <w:sz w:val="20"/>
          <w:szCs w:val="20"/>
        </w:rPr>
        <w:footnoteRef/>
      </w:r>
      <w:r w:rsidRPr="00D84852">
        <w:rPr>
          <w:rFonts w:ascii="Book Antiqua" w:eastAsia="Times New Roman" w:hAnsi="Book Antiqua" w:cs="Times New Roman"/>
          <w:sz w:val="20"/>
          <w:szCs w:val="20"/>
        </w:rPr>
        <w:t xml:space="preserve"> Министарство рада и социјалне политике, </w:t>
      </w:r>
      <w:r w:rsidRPr="00396856">
        <w:rPr>
          <w:rFonts w:ascii="Book Antiqua" w:eastAsia="Times New Roman" w:hAnsi="Book Antiqua" w:cs="Times New Roman"/>
          <w:i/>
          <w:sz w:val="20"/>
          <w:szCs w:val="20"/>
        </w:rPr>
        <w:t>Инструкција о начину рада органа старатељства, односно психолога у поступку извршења одлука из области породичног права – предаја и одузимање детета</w:t>
      </w:r>
      <w:r w:rsidRPr="00D84852">
        <w:rPr>
          <w:rFonts w:ascii="Book Antiqua" w:eastAsia="Times New Roman" w:hAnsi="Book Antiqua" w:cs="Times New Roman"/>
          <w:sz w:val="20"/>
          <w:szCs w:val="20"/>
        </w:rPr>
        <w:t>, број 570-01-00129/2009-14 од 10.3.2009. године.</w:t>
      </w:r>
    </w:p>
  </w:footnote>
  <w:footnote w:id="41">
    <w:p w:rsidR="00D261E8" w:rsidRPr="00D84852" w:rsidRDefault="00D261E8" w:rsidP="00C173B5">
      <w:pPr>
        <w:pStyle w:val="FootnoteText"/>
        <w:jc w:val="both"/>
        <w:rPr>
          <w:rFonts w:ascii="Book Antiqua" w:hAnsi="Book Antiqua"/>
          <w:lang w:eastAsia="mk-MK"/>
        </w:rPr>
      </w:pPr>
      <w:r w:rsidRPr="00D84852">
        <w:rPr>
          <w:rStyle w:val="FootnoteReference"/>
          <w:rFonts w:ascii="Book Antiqua" w:hAnsi="Book Antiqua"/>
        </w:rPr>
        <w:footnoteRef/>
      </w:r>
      <w:r w:rsidRPr="00D84852">
        <w:rPr>
          <w:rFonts w:ascii="Book Antiqua" w:hAnsi="Book Antiqua"/>
        </w:rPr>
        <w:t xml:space="preserve"> „</w:t>
      </w:r>
      <w:r w:rsidRPr="00D84852">
        <w:rPr>
          <w:rFonts w:ascii="Book Antiqua" w:hAnsi="Book Antiqua"/>
          <w:lang w:eastAsia="mk-MK"/>
        </w:rPr>
        <w:t xml:space="preserve">Сл. гласник РС", бр. 106/2015, 106/2016 - аутентично тумачење и 113/2017 - аутентично тумачење). </w:t>
      </w:r>
    </w:p>
  </w:footnote>
  <w:footnote w:id="42">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Према одредби чл. 375. ст. 3. Психолог органа старатељства дужан је да утврди емоционални статус детета, начин његовог реаговања на стрес и механизме преовладавања, брзину прилагођавања на промене, емоционалне односе детета и лица са којим дете живи и лицем коме треба да буде предато и друге чињенице значајне за само организовање радњи извршења, као и да обави информативно саветодавни рад са лицем са којим дете живи и покуша да издејствује добровољну предају детета (упознавање са тиме да се добровољном предајом детета избегавају трауматско реаговање детета и штетне последице по његов раст и развој и сл.).</w:t>
      </w:r>
    </w:p>
  </w:footnote>
  <w:footnote w:id="43">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Закон о Уставном суду Србије, „Сл. гласник РС“, бр. 109/2007, 99/2011, 18/13-Одлука УС, 40/15 и 103/15.</w:t>
      </w:r>
      <w:r w:rsidRPr="00D84852">
        <w:rPr>
          <w:rFonts w:ascii="Book Antiqua" w:hAnsi="Book Antiqua"/>
          <w:shd w:val="clear" w:color="auto" w:fill="FFFFFF"/>
        </w:rPr>
        <w:t xml:space="preserve"> (у даљем тексту ЗУС)</w:t>
      </w:r>
      <w:r w:rsidRPr="00D84852">
        <w:rPr>
          <w:rFonts w:ascii="Book Antiqua" w:hAnsi="Book Antiqua"/>
          <w:color w:val="20335D"/>
          <w:shd w:val="clear" w:color="auto" w:fill="FFFFFF"/>
        </w:rPr>
        <w:t>.</w:t>
      </w:r>
    </w:p>
  </w:footnote>
  <w:footnote w:id="44">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Шире о томе: Pajvančić, M. (2009) Komentar Ustava Republike Srbije, Beograd, стр. 218. </w:t>
      </w:r>
    </w:p>
  </w:footnote>
  <w:footnote w:id="45">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У теорији се оцењује да је овакво решење у складу са тумачењем ЕСЉП да нема одговарајућег правног лека, не само када он није предвиђен у националном правном систему, већ и када онај који је предвиђен није делотворан. Евидентно је да у време доношења Закона о уставном суду странкама није стајао на располагању делотворан правни лек, што је констатовао и ЕСЉП у предмету В.А.М. против Србије, али и у другим предметима. Бановић, Б. </w:t>
      </w:r>
      <w:r w:rsidRPr="00D84852">
        <w:rPr>
          <w:rFonts w:ascii="Book Antiqua" w:hAnsi="Book Antiqua"/>
          <w:i/>
        </w:rPr>
        <w:t>Заштита права на суђење у разумном року у правном систему Србије</w:t>
      </w:r>
      <w:r w:rsidRPr="00D84852">
        <w:rPr>
          <w:rFonts w:ascii="Book Antiqua" w:hAnsi="Book Antiqua"/>
        </w:rPr>
        <w:t xml:space="preserve">, Култура полиса, год. XII (2015), бр. 28, стр. 173. </w:t>
      </w:r>
    </w:p>
  </w:footnote>
  <w:footnote w:id="46">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Састав Комисије и начин њеног рада ближе су регулисани Правилником о саставу и раду Комисије за накнаду штете на основу одлуке Уставног суда којим је усвојена уставна жалба, који је донело Министарство правде („Сл. гласник РС“, бр. 27/08). .</w:t>
      </w:r>
    </w:p>
  </w:footnote>
  <w:footnote w:id="47">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Банковић, Б. </w:t>
      </w:r>
      <w:r w:rsidR="00D172C8">
        <w:rPr>
          <w:rFonts w:ascii="Book Antiqua" w:hAnsi="Book Antiqua"/>
        </w:rPr>
        <w:t>op</w:t>
      </w:r>
      <w:r w:rsidRPr="00D84852">
        <w:rPr>
          <w:rFonts w:ascii="Book Antiqua" w:hAnsi="Book Antiqua"/>
        </w:rPr>
        <w:t xml:space="preserve">. </w:t>
      </w:r>
      <w:r w:rsidR="00D172C8">
        <w:rPr>
          <w:rFonts w:ascii="Book Antiqua" w:hAnsi="Book Antiqua"/>
        </w:rPr>
        <w:t>cit</w:t>
      </w:r>
      <w:r w:rsidRPr="00D84852">
        <w:rPr>
          <w:rFonts w:ascii="Book Antiqua" w:hAnsi="Book Antiqua"/>
        </w:rPr>
        <w:t xml:space="preserve">. стр. 173. </w:t>
      </w:r>
    </w:p>
  </w:footnote>
  <w:footnote w:id="48">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„Сл, гласник РС“, бр. 99/2011.</w:t>
      </w:r>
    </w:p>
  </w:footnote>
  <w:footnote w:id="49">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Pr="00D172C8">
        <w:rPr>
          <w:rFonts w:ascii="Book Antiqua" w:hAnsi="Book Antiqua"/>
          <w:i/>
        </w:rPr>
        <w:t>Ibid</w:t>
      </w:r>
      <w:r w:rsidRPr="00D84852">
        <w:rPr>
          <w:rFonts w:ascii="Book Antiqua" w:hAnsi="Book Antiqua"/>
        </w:rPr>
        <w:t xml:space="preserve">. </w:t>
      </w:r>
    </w:p>
  </w:footnote>
  <w:footnote w:id="50">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Винчић и други против Србије, представка бр.</w:t>
      </w:r>
      <w:r w:rsidRPr="00C173B5">
        <w:rPr>
          <w:rFonts w:ascii="Book Antiqua" w:hAnsi="Book Antiqua"/>
        </w:rPr>
        <w:t xml:space="preserve"> 44698/06 и др.</w:t>
      </w:r>
      <w:r w:rsidRPr="00D84852">
        <w:rPr>
          <w:rFonts w:ascii="Book Antiqua" w:hAnsi="Book Antiqua"/>
        </w:rPr>
        <w:t>, пресуда од  01.12.2009. пар. ___</w:t>
      </w:r>
    </w:p>
  </w:footnote>
  <w:footnote w:id="51">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О томе, шире: Милутиновић, </w:t>
      </w:r>
      <w:r w:rsidR="008060EA">
        <w:rPr>
          <w:rFonts w:ascii="Book Antiqua" w:hAnsi="Book Antiqua"/>
        </w:rPr>
        <w:t>Љ.</w:t>
      </w:r>
      <w:r w:rsidRPr="00D84852">
        <w:rPr>
          <w:rFonts w:ascii="Book Antiqua" w:hAnsi="Book Antiqua"/>
        </w:rPr>
        <w:t xml:space="preserve"> (2015) </w:t>
      </w:r>
      <w:r w:rsidRPr="00D172C8">
        <w:rPr>
          <w:rFonts w:ascii="Book Antiqua" w:hAnsi="Book Antiqua"/>
          <w:i/>
        </w:rPr>
        <w:t>У сусрет примени Закона о заштити права на суђење у разумном року</w:t>
      </w:r>
      <w:r w:rsidRPr="00D84852">
        <w:rPr>
          <w:rFonts w:ascii="Book Antiqua" w:hAnsi="Book Antiqua"/>
        </w:rPr>
        <w:t xml:space="preserve">, у:, „Заштита права на суђење у разумном року у судском поступку“, Савет Европе, Врховни касациони суд, Београд, стр. 9-13. </w:t>
      </w:r>
    </w:p>
  </w:footnote>
  <w:footnote w:id="52">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„Сл. гласник РС“, бр. 101/2013.</w:t>
      </w:r>
    </w:p>
  </w:footnote>
  <w:footnote w:id="53">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С обзиром на своје карактеристике, овај правни лек био комбинација акцелераторног и компензаторног правног лека јер утиче на убрзање поступка и омогућава накнада евентуалне штете. </w:t>
      </w:r>
      <w:r>
        <w:rPr>
          <w:rFonts w:ascii="Book Antiqua" w:hAnsi="Book Antiqua"/>
        </w:rPr>
        <w:t xml:space="preserve">Шире: </w:t>
      </w:r>
      <w:r w:rsidRPr="00D84852">
        <w:rPr>
          <w:rFonts w:ascii="Book Antiqua" w:hAnsi="Book Antiqua"/>
        </w:rPr>
        <w:t xml:space="preserve">Крапац, Д. (2013) </w:t>
      </w:r>
      <w:r w:rsidRPr="009942FC">
        <w:rPr>
          <w:rFonts w:ascii="Book Antiqua" w:hAnsi="Book Antiqua"/>
          <w:i/>
        </w:rPr>
        <w:t>Trajanje kaznenog postupka i pravo na kazneno suđenje u razumnom roku</w:t>
      </w:r>
      <w:r w:rsidRPr="00D84852">
        <w:rPr>
          <w:rFonts w:ascii="Book Antiqua" w:hAnsi="Book Antiqua"/>
        </w:rPr>
        <w:t xml:space="preserve">, Zbornik pravnog fakulteta u Zagrebu, бр. 1,  стр. 55. </w:t>
      </w:r>
    </w:p>
  </w:footnote>
  <w:footnote w:id="54">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„Сл. гласник РС“, бр. 40/2015. Закон је почео да се примењује 1. јануара 2016. године ( у даљем тексту ЗСРР).  </w:t>
      </w:r>
    </w:p>
  </w:footnote>
  <w:footnote w:id="55">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w:t>
      </w:r>
      <w:r w:rsidRPr="009942FC">
        <w:rPr>
          <w:rFonts w:ascii="Book Antiqua" w:hAnsi="Book Antiqua"/>
          <w:i/>
        </w:rPr>
        <w:t>Recommendation CM/Rec(2010)3 of the Committee of Ministers to member states on effective remedies for excessive length of proceedings, усвојена 24. фебруара 2010. године</w:t>
      </w:r>
      <w:r w:rsidRPr="00D84852">
        <w:rPr>
          <w:rFonts w:ascii="Book Antiqua" w:hAnsi="Book Antiqua"/>
        </w:rPr>
        <w:t xml:space="preserve"> </w:t>
      </w:r>
      <w:hyperlink r:id="rId3" w:history="1">
        <w:r w:rsidRPr="00D84852">
          <w:rPr>
            <w:rStyle w:val="Hyperlink"/>
            <w:rFonts w:ascii="Book Antiqua" w:hAnsi="Book Antiqua"/>
          </w:rPr>
          <w:t>https://search.coe.int/cm/Pages/result _details.aspx?ObjectId=09000016805cf8e9</w:t>
        </w:r>
      </w:hyperlink>
      <w:r w:rsidRPr="00D84852">
        <w:rPr>
          <w:rFonts w:ascii="Book Antiqua" w:hAnsi="Book Antiqua"/>
        </w:rPr>
        <w:t xml:space="preserve">, </w:t>
      </w:r>
      <w:r w:rsidRPr="00D84852">
        <w:rPr>
          <w:rFonts w:ascii="Book Antiqua" w:hAnsi="Book Antiqua"/>
          <w:color w:val="333333"/>
          <w:shd w:val="clear" w:color="auto" w:fill="FFFFFF"/>
        </w:rPr>
        <w:t>Guide to Good Practice</w:t>
      </w:r>
      <w:r w:rsidRPr="00D84852">
        <w:rPr>
          <w:rFonts w:ascii="Book Antiqua" w:hAnsi="Book Antiqua"/>
        </w:rPr>
        <w:t xml:space="preserve"> </w:t>
      </w:r>
      <w:hyperlink r:id="rId4" w:history="1">
        <w:r w:rsidRPr="00D84852">
          <w:rPr>
            <w:rStyle w:val="Hyperlink"/>
            <w:rFonts w:ascii="Book Antiqua" w:hAnsi="Book Antiqua"/>
            <w:shd w:val="clear" w:color="auto" w:fill="FFFFFF"/>
          </w:rPr>
          <w:t>https://search.coe.int/cm/Pages/result_details.aspx?ObjectId=09000016805cfd26</w:t>
        </w:r>
      </w:hyperlink>
    </w:p>
  </w:footnote>
  <w:footnote w:id="56">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Законом је утврђена отворена листа мерила на основу којих се утврђује постојање повреде права на суђење у разумном року, која у сваму прате праксу ЕСЉП: сложеност чињеничних и правних питања, целокупно трајање поступка и поступање суда, јавног тужилаштва или другог државног органа, природа и врста предмета суђења или истраге, значај предмета суђења или истраге по странку, понашање странака током поступка, посебно поштовање процесних права и обавеза, поштовање редоследа решвања предмета, законски рокови и др., с тим што судови могу применити и друга мерила, сходно околностима случаја (чл. 4).</w:t>
      </w:r>
    </w:p>
  </w:footnote>
  <w:footnote w:id="57">
    <w:p w:rsidR="00D261E8" w:rsidRPr="00D84852" w:rsidRDefault="00D261E8" w:rsidP="00C173B5">
      <w:pPr>
        <w:pStyle w:val="FootnoteText"/>
        <w:jc w:val="both"/>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Право на правично задовољење обухвата  право на исплату новчаног обештећења за неимовинску штету, право на објављивање писмене изјаве Државног правобранилаштва којом се утврђује да је странци било повређено право на суђење у разумном року и право на објављивање пресуде којом се утврђује да је странци било повређено право на суђење у разумном року. Одговорност Републике Србије за неимовинску штету изазвану повредом права на суђење у разумном року је објективна.</w:t>
      </w:r>
    </w:p>
  </w:footnote>
  <w:footnote w:id="58">
    <w:p w:rsidR="00D261E8" w:rsidRPr="00D84852" w:rsidRDefault="00D261E8" w:rsidP="00C173B5">
      <w:pPr>
        <w:pStyle w:val="FootnoteText"/>
        <w:rPr>
          <w:rFonts w:ascii="Book Antiqua" w:hAnsi="Book Antiqua"/>
        </w:rPr>
      </w:pPr>
      <w:r w:rsidRPr="00D84852">
        <w:rPr>
          <w:rStyle w:val="FootnoteReference"/>
          <w:rFonts w:ascii="Book Antiqua" w:hAnsi="Book Antiqua"/>
        </w:rPr>
        <w:footnoteRef/>
      </w:r>
      <w:r w:rsidRPr="00D84852">
        <w:rPr>
          <w:rFonts w:ascii="Book Antiqua" w:hAnsi="Book Antiqua"/>
        </w:rPr>
        <w:t xml:space="preserve"> Арсић, Ј. Бановић, М. op. cit. 178-179.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26C4"/>
    <w:multiLevelType w:val="multilevel"/>
    <w:tmpl w:val="E020C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D372F"/>
    <w:multiLevelType w:val="multilevel"/>
    <w:tmpl w:val="67708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13975"/>
    <w:multiLevelType w:val="hybridMultilevel"/>
    <w:tmpl w:val="E27C5CD4"/>
    <w:lvl w:ilvl="0" w:tplc="617076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71AE0"/>
    <w:multiLevelType w:val="multilevel"/>
    <w:tmpl w:val="77B83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25"/>
    <w:rsid w:val="00012112"/>
    <w:rsid w:val="00045700"/>
    <w:rsid w:val="00060B46"/>
    <w:rsid w:val="00062A4F"/>
    <w:rsid w:val="000C40E4"/>
    <w:rsid w:val="000D0129"/>
    <w:rsid w:val="000E1488"/>
    <w:rsid w:val="000E5621"/>
    <w:rsid w:val="000F56DF"/>
    <w:rsid w:val="000F64F6"/>
    <w:rsid w:val="00105F0E"/>
    <w:rsid w:val="0012473C"/>
    <w:rsid w:val="001337AE"/>
    <w:rsid w:val="001372D8"/>
    <w:rsid w:val="00151953"/>
    <w:rsid w:val="001600CF"/>
    <w:rsid w:val="00191D2D"/>
    <w:rsid w:val="001B5191"/>
    <w:rsid w:val="001C325E"/>
    <w:rsid w:val="001C5272"/>
    <w:rsid w:val="001D0B7E"/>
    <w:rsid w:val="001E1D4C"/>
    <w:rsid w:val="001F41E3"/>
    <w:rsid w:val="001F47AF"/>
    <w:rsid w:val="002079CD"/>
    <w:rsid w:val="00222CC7"/>
    <w:rsid w:val="00234317"/>
    <w:rsid w:val="00236256"/>
    <w:rsid w:val="002379A4"/>
    <w:rsid w:val="0024632F"/>
    <w:rsid w:val="0026174A"/>
    <w:rsid w:val="00263D8F"/>
    <w:rsid w:val="002A7C4E"/>
    <w:rsid w:val="00303189"/>
    <w:rsid w:val="00315861"/>
    <w:rsid w:val="0033126A"/>
    <w:rsid w:val="0033277F"/>
    <w:rsid w:val="003578E9"/>
    <w:rsid w:val="00367430"/>
    <w:rsid w:val="00376935"/>
    <w:rsid w:val="00377E21"/>
    <w:rsid w:val="0038148A"/>
    <w:rsid w:val="003955CF"/>
    <w:rsid w:val="00396856"/>
    <w:rsid w:val="00397532"/>
    <w:rsid w:val="003E5025"/>
    <w:rsid w:val="003F4201"/>
    <w:rsid w:val="003F466F"/>
    <w:rsid w:val="004003AF"/>
    <w:rsid w:val="00403A1A"/>
    <w:rsid w:val="004316B7"/>
    <w:rsid w:val="00485ED9"/>
    <w:rsid w:val="004A2992"/>
    <w:rsid w:val="004B3AD7"/>
    <w:rsid w:val="004C7726"/>
    <w:rsid w:val="004D26D4"/>
    <w:rsid w:val="004D4B1E"/>
    <w:rsid w:val="004E0D13"/>
    <w:rsid w:val="00507E3D"/>
    <w:rsid w:val="00523A47"/>
    <w:rsid w:val="005310B1"/>
    <w:rsid w:val="00532D03"/>
    <w:rsid w:val="005374ED"/>
    <w:rsid w:val="0054380C"/>
    <w:rsid w:val="005451F5"/>
    <w:rsid w:val="00553B58"/>
    <w:rsid w:val="005865A6"/>
    <w:rsid w:val="00586B7E"/>
    <w:rsid w:val="005B3E9A"/>
    <w:rsid w:val="005C5EE4"/>
    <w:rsid w:val="005F4840"/>
    <w:rsid w:val="00641B1D"/>
    <w:rsid w:val="00652E50"/>
    <w:rsid w:val="0067598B"/>
    <w:rsid w:val="006779FF"/>
    <w:rsid w:val="006947E2"/>
    <w:rsid w:val="006A07A8"/>
    <w:rsid w:val="006A2A51"/>
    <w:rsid w:val="006B7E91"/>
    <w:rsid w:val="006B7F4A"/>
    <w:rsid w:val="006E6BFD"/>
    <w:rsid w:val="00726092"/>
    <w:rsid w:val="00735965"/>
    <w:rsid w:val="00785C2F"/>
    <w:rsid w:val="00787F24"/>
    <w:rsid w:val="007A1A58"/>
    <w:rsid w:val="007B75BA"/>
    <w:rsid w:val="007C778D"/>
    <w:rsid w:val="007E6188"/>
    <w:rsid w:val="007F54F9"/>
    <w:rsid w:val="008060EA"/>
    <w:rsid w:val="0081115B"/>
    <w:rsid w:val="008113A0"/>
    <w:rsid w:val="008208D5"/>
    <w:rsid w:val="00821A69"/>
    <w:rsid w:val="00851AFB"/>
    <w:rsid w:val="00856810"/>
    <w:rsid w:val="00856C08"/>
    <w:rsid w:val="0086654B"/>
    <w:rsid w:val="00873079"/>
    <w:rsid w:val="008B2437"/>
    <w:rsid w:val="00903FF1"/>
    <w:rsid w:val="0090578F"/>
    <w:rsid w:val="00914CD1"/>
    <w:rsid w:val="0094151F"/>
    <w:rsid w:val="00944CFF"/>
    <w:rsid w:val="00945D34"/>
    <w:rsid w:val="00981581"/>
    <w:rsid w:val="00984576"/>
    <w:rsid w:val="009942FC"/>
    <w:rsid w:val="0099451A"/>
    <w:rsid w:val="009B2FDB"/>
    <w:rsid w:val="009B3635"/>
    <w:rsid w:val="009F345C"/>
    <w:rsid w:val="00A01A6B"/>
    <w:rsid w:val="00A10F13"/>
    <w:rsid w:val="00A11899"/>
    <w:rsid w:val="00A16693"/>
    <w:rsid w:val="00A57950"/>
    <w:rsid w:val="00A6521E"/>
    <w:rsid w:val="00A9325E"/>
    <w:rsid w:val="00AB1A96"/>
    <w:rsid w:val="00AB4444"/>
    <w:rsid w:val="00AE0684"/>
    <w:rsid w:val="00B078C5"/>
    <w:rsid w:val="00B1586C"/>
    <w:rsid w:val="00B24BCD"/>
    <w:rsid w:val="00B40BD5"/>
    <w:rsid w:val="00B513F7"/>
    <w:rsid w:val="00B5745C"/>
    <w:rsid w:val="00B63E1F"/>
    <w:rsid w:val="00B837FA"/>
    <w:rsid w:val="00B9027B"/>
    <w:rsid w:val="00B93E87"/>
    <w:rsid w:val="00BB3C87"/>
    <w:rsid w:val="00BC43FA"/>
    <w:rsid w:val="00BD791A"/>
    <w:rsid w:val="00BE6BE9"/>
    <w:rsid w:val="00BF0E9A"/>
    <w:rsid w:val="00C0230D"/>
    <w:rsid w:val="00C111A6"/>
    <w:rsid w:val="00C173B5"/>
    <w:rsid w:val="00C317F6"/>
    <w:rsid w:val="00C31B59"/>
    <w:rsid w:val="00C7396A"/>
    <w:rsid w:val="00C90FD8"/>
    <w:rsid w:val="00C93BB4"/>
    <w:rsid w:val="00CD4A2F"/>
    <w:rsid w:val="00CF1360"/>
    <w:rsid w:val="00CF259C"/>
    <w:rsid w:val="00CF41FD"/>
    <w:rsid w:val="00D172C8"/>
    <w:rsid w:val="00D17E66"/>
    <w:rsid w:val="00D251B6"/>
    <w:rsid w:val="00D261E8"/>
    <w:rsid w:val="00D31E87"/>
    <w:rsid w:val="00D41972"/>
    <w:rsid w:val="00D6288B"/>
    <w:rsid w:val="00D83716"/>
    <w:rsid w:val="00D84852"/>
    <w:rsid w:val="00DA4346"/>
    <w:rsid w:val="00DA4EA8"/>
    <w:rsid w:val="00DB5E5C"/>
    <w:rsid w:val="00DE2734"/>
    <w:rsid w:val="00DF4D73"/>
    <w:rsid w:val="00E0022F"/>
    <w:rsid w:val="00E012EF"/>
    <w:rsid w:val="00E115E4"/>
    <w:rsid w:val="00E22E82"/>
    <w:rsid w:val="00E24E6F"/>
    <w:rsid w:val="00E267BD"/>
    <w:rsid w:val="00E269A6"/>
    <w:rsid w:val="00E35D7C"/>
    <w:rsid w:val="00E6688E"/>
    <w:rsid w:val="00E83C68"/>
    <w:rsid w:val="00EA372D"/>
    <w:rsid w:val="00EB319E"/>
    <w:rsid w:val="00EC23AA"/>
    <w:rsid w:val="00EC6BA7"/>
    <w:rsid w:val="00EC6D02"/>
    <w:rsid w:val="00ED0451"/>
    <w:rsid w:val="00ED550A"/>
    <w:rsid w:val="00ED6839"/>
    <w:rsid w:val="00EE71B4"/>
    <w:rsid w:val="00F00D0A"/>
    <w:rsid w:val="00F10C1B"/>
    <w:rsid w:val="00F17AB0"/>
    <w:rsid w:val="00F257DB"/>
    <w:rsid w:val="00F63716"/>
    <w:rsid w:val="00F70A01"/>
    <w:rsid w:val="00F74143"/>
    <w:rsid w:val="00F845D6"/>
    <w:rsid w:val="00F923B8"/>
    <w:rsid w:val="00FA5012"/>
    <w:rsid w:val="00FC01BE"/>
    <w:rsid w:val="00FC1E9E"/>
    <w:rsid w:val="00FC3AFC"/>
    <w:rsid w:val="00FD08CE"/>
    <w:rsid w:val="00FF6BB4"/>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C3572-9625-4DF8-8ED9-2955F5D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0A"/>
  </w:style>
  <w:style w:type="paragraph" w:styleId="Heading1">
    <w:name w:val="heading 1"/>
    <w:basedOn w:val="Normal"/>
    <w:link w:val="Heading1Char"/>
    <w:uiPriority w:val="9"/>
    <w:qFormat/>
    <w:rsid w:val="00012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12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03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Footnote Text Char1,Footnote Text Char Char"/>
    <w:basedOn w:val="Normal"/>
    <w:link w:val="FootnoteTextChar"/>
    <w:semiHidden/>
    <w:rsid w:val="00F70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Footnote Text Char1 Char,Footnote Text Char Char Char"/>
    <w:basedOn w:val="DefaultParagraphFont"/>
    <w:link w:val="FootnoteText"/>
    <w:rsid w:val="00F70A01"/>
    <w:rPr>
      <w:rFonts w:ascii="Times New Roman" w:eastAsia="Times New Roman" w:hAnsi="Times New Roman" w:cs="Times New Roman"/>
      <w:sz w:val="20"/>
      <w:szCs w:val="20"/>
    </w:rPr>
  </w:style>
  <w:style w:type="character" w:styleId="FootnoteReference">
    <w:name w:val="footnote reference"/>
    <w:aliases w:val="Footnote Reference 1,Footnote Refernece,Footnote Reference Superscript,BVI fnr,Footnote reference number,Footnote symbol,SUPERS,(Footnote Reference),Footnote,Voetnootverwijzing,Times 10 Point,Exposant 3 Point,note TESI,FR"/>
    <w:basedOn w:val="DefaultParagraphFont"/>
    <w:uiPriority w:val="99"/>
    <w:qFormat/>
    <w:rsid w:val="00F70A01"/>
    <w:rPr>
      <w:vertAlign w:val="superscript"/>
    </w:rPr>
  </w:style>
  <w:style w:type="character" w:customStyle="1" w:styleId="Heading1Char">
    <w:name w:val="Heading 1 Char"/>
    <w:basedOn w:val="DefaultParagraphFont"/>
    <w:link w:val="Heading1"/>
    <w:uiPriority w:val="9"/>
    <w:rsid w:val="000121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2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112"/>
    <w:rPr>
      <w:b/>
      <w:bCs/>
    </w:rPr>
  </w:style>
  <w:style w:type="character" w:styleId="Hyperlink">
    <w:name w:val="Hyperlink"/>
    <w:basedOn w:val="DefaultParagraphFont"/>
    <w:uiPriority w:val="99"/>
    <w:unhideWhenUsed/>
    <w:rsid w:val="00012112"/>
    <w:rPr>
      <w:color w:val="0000FF"/>
      <w:u w:val="single"/>
    </w:rPr>
  </w:style>
  <w:style w:type="character" w:customStyle="1" w:styleId="Heading3Char">
    <w:name w:val="Heading 3 Char"/>
    <w:basedOn w:val="DefaultParagraphFont"/>
    <w:link w:val="Heading3"/>
    <w:uiPriority w:val="9"/>
    <w:semiHidden/>
    <w:rsid w:val="0001211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A7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C4E"/>
  </w:style>
  <w:style w:type="paragraph" w:styleId="Footer">
    <w:name w:val="footer"/>
    <w:basedOn w:val="Normal"/>
    <w:link w:val="FooterChar"/>
    <w:uiPriority w:val="99"/>
    <w:unhideWhenUsed/>
    <w:rsid w:val="002A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C4E"/>
  </w:style>
  <w:style w:type="paragraph" w:styleId="BodyText">
    <w:name w:val="Body Text"/>
    <w:basedOn w:val="Normal"/>
    <w:link w:val="BodyTextChar"/>
    <w:rsid w:val="00E35D7C"/>
    <w:pPr>
      <w:spacing w:after="0" w:line="240" w:lineRule="auto"/>
      <w:jc w:val="both"/>
    </w:pPr>
    <w:rPr>
      <w:rFonts w:ascii="MAC C Times" w:eastAsia="Times New Roman" w:hAnsi="MAC C Times" w:cs="Times New Roman"/>
      <w:sz w:val="24"/>
      <w:szCs w:val="20"/>
      <w:lang w:eastAsia="mk-MK"/>
    </w:rPr>
  </w:style>
  <w:style w:type="character" w:customStyle="1" w:styleId="BodyTextChar">
    <w:name w:val="Body Text Char"/>
    <w:basedOn w:val="DefaultParagraphFont"/>
    <w:link w:val="BodyText"/>
    <w:rsid w:val="00E35D7C"/>
    <w:rPr>
      <w:rFonts w:ascii="MAC C Times" w:eastAsia="Times New Roman" w:hAnsi="MAC C Times" w:cs="Times New Roman"/>
      <w:sz w:val="24"/>
      <w:szCs w:val="20"/>
      <w:lang w:eastAsia="mk-MK"/>
    </w:rPr>
  </w:style>
  <w:style w:type="character" w:customStyle="1" w:styleId="ju--005fpara----char--char">
    <w:name w:val="ju--005fpara----char--char"/>
    <w:basedOn w:val="DefaultParagraphFont"/>
    <w:rsid w:val="00523A47"/>
  </w:style>
  <w:style w:type="paragraph" w:customStyle="1" w:styleId="normal2">
    <w:name w:val="normal2"/>
    <w:basedOn w:val="Normal"/>
    <w:rsid w:val="000F6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36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A16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694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94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003AF"/>
    <w:rPr>
      <w:rFonts w:asciiTheme="majorHAnsi" w:eastAsiaTheme="majorEastAsia" w:hAnsiTheme="majorHAnsi" w:cstheme="majorBidi"/>
      <w:b/>
      <w:bCs/>
      <w:i/>
      <w:iCs/>
      <w:color w:val="4F81BD" w:themeColor="accent1"/>
    </w:rPr>
  </w:style>
  <w:style w:type="paragraph" w:customStyle="1" w:styleId="wyq100---naslov-grupe-clanova-kurziv">
    <w:name w:val="wyq100---naslov-grupe-clanova-kurziv"/>
    <w:basedOn w:val="Normal"/>
    <w:rsid w:val="00C0230D"/>
    <w:pPr>
      <w:spacing w:before="240" w:after="240" w:line="240" w:lineRule="auto"/>
      <w:jc w:val="center"/>
    </w:pPr>
    <w:rPr>
      <w:rFonts w:ascii="Arial" w:eastAsia="Times New Roman" w:hAnsi="Arial" w:cs="Arial"/>
      <w:b/>
      <w:bCs/>
      <w:i/>
      <w:iCs/>
      <w:sz w:val="24"/>
      <w:szCs w:val="24"/>
    </w:rPr>
  </w:style>
  <w:style w:type="paragraph" w:styleId="ListParagraph">
    <w:name w:val="List Paragraph"/>
    <w:basedOn w:val="Normal"/>
    <w:uiPriority w:val="34"/>
    <w:qFormat/>
    <w:rsid w:val="00E2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267">
      <w:bodyDiv w:val="1"/>
      <w:marLeft w:val="0"/>
      <w:marRight w:val="0"/>
      <w:marTop w:val="0"/>
      <w:marBottom w:val="0"/>
      <w:divBdr>
        <w:top w:val="none" w:sz="0" w:space="0" w:color="auto"/>
        <w:left w:val="none" w:sz="0" w:space="0" w:color="auto"/>
        <w:bottom w:val="none" w:sz="0" w:space="0" w:color="auto"/>
        <w:right w:val="none" w:sz="0" w:space="0" w:color="auto"/>
      </w:divBdr>
      <w:divsChild>
        <w:div w:id="679939990">
          <w:marLeft w:val="0"/>
          <w:marRight w:val="0"/>
          <w:marTop w:val="0"/>
          <w:marBottom w:val="0"/>
          <w:divBdr>
            <w:top w:val="none" w:sz="0" w:space="0" w:color="auto"/>
            <w:left w:val="none" w:sz="0" w:space="0" w:color="auto"/>
            <w:bottom w:val="none" w:sz="0" w:space="0" w:color="auto"/>
            <w:right w:val="none" w:sz="0" w:space="0" w:color="auto"/>
          </w:divBdr>
        </w:div>
      </w:divsChild>
    </w:div>
    <w:div w:id="301689867">
      <w:bodyDiv w:val="1"/>
      <w:marLeft w:val="0"/>
      <w:marRight w:val="0"/>
      <w:marTop w:val="0"/>
      <w:marBottom w:val="0"/>
      <w:divBdr>
        <w:top w:val="none" w:sz="0" w:space="0" w:color="auto"/>
        <w:left w:val="none" w:sz="0" w:space="0" w:color="auto"/>
        <w:bottom w:val="none" w:sz="0" w:space="0" w:color="auto"/>
        <w:right w:val="none" w:sz="0" w:space="0" w:color="auto"/>
      </w:divBdr>
      <w:divsChild>
        <w:div w:id="575013308">
          <w:marLeft w:val="0"/>
          <w:marRight w:val="0"/>
          <w:marTop w:val="0"/>
          <w:marBottom w:val="0"/>
          <w:divBdr>
            <w:top w:val="none" w:sz="0" w:space="0" w:color="auto"/>
            <w:left w:val="none" w:sz="0" w:space="0" w:color="auto"/>
            <w:bottom w:val="none" w:sz="0" w:space="0" w:color="auto"/>
            <w:right w:val="none" w:sz="0" w:space="0" w:color="auto"/>
          </w:divBdr>
        </w:div>
      </w:divsChild>
    </w:div>
    <w:div w:id="385186748">
      <w:bodyDiv w:val="1"/>
      <w:marLeft w:val="0"/>
      <w:marRight w:val="0"/>
      <w:marTop w:val="0"/>
      <w:marBottom w:val="0"/>
      <w:divBdr>
        <w:top w:val="none" w:sz="0" w:space="0" w:color="auto"/>
        <w:left w:val="none" w:sz="0" w:space="0" w:color="auto"/>
        <w:bottom w:val="none" w:sz="0" w:space="0" w:color="auto"/>
        <w:right w:val="none" w:sz="0" w:space="0" w:color="auto"/>
      </w:divBdr>
    </w:div>
    <w:div w:id="627274987">
      <w:bodyDiv w:val="1"/>
      <w:marLeft w:val="0"/>
      <w:marRight w:val="0"/>
      <w:marTop w:val="0"/>
      <w:marBottom w:val="0"/>
      <w:divBdr>
        <w:top w:val="none" w:sz="0" w:space="0" w:color="auto"/>
        <w:left w:val="none" w:sz="0" w:space="0" w:color="auto"/>
        <w:bottom w:val="none" w:sz="0" w:space="0" w:color="auto"/>
        <w:right w:val="none" w:sz="0" w:space="0" w:color="auto"/>
      </w:divBdr>
      <w:divsChild>
        <w:div w:id="1742559151">
          <w:marLeft w:val="0"/>
          <w:marRight w:val="0"/>
          <w:marTop w:val="0"/>
          <w:marBottom w:val="0"/>
          <w:divBdr>
            <w:top w:val="none" w:sz="0" w:space="0" w:color="auto"/>
            <w:left w:val="none" w:sz="0" w:space="0" w:color="auto"/>
            <w:bottom w:val="none" w:sz="0" w:space="0" w:color="auto"/>
            <w:right w:val="none" w:sz="0" w:space="0" w:color="auto"/>
          </w:divBdr>
        </w:div>
      </w:divsChild>
    </w:div>
    <w:div w:id="1059595063">
      <w:bodyDiv w:val="1"/>
      <w:marLeft w:val="0"/>
      <w:marRight w:val="0"/>
      <w:marTop w:val="0"/>
      <w:marBottom w:val="0"/>
      <w:divBdr>
        <w:top w:val="none" w:sz="0" w:space="0" w:color="auto"/>
        <w:left w:val="none" w:sz="0" w:space="0" w:color="auto"/>
        <w:bottom w:val="none" w:sz="0" w:space="0" w:color="auto"/>
        <w:right w:val="none" w:sz="0" w:space="0" w:color="auto"/>
      </w:divBdr>
      <w:divsChild>
        <w:div w:id="972908926">
          <w:marLeft w:val="0"/>
          <w:marRight w:val="0"/>
          <w:marTop w:val="0"/>
          <w:marBottom w:val="0"/>
          <w:divBdr>
            <w:top w:val="none" w:sz="0" w:space="0" w:color="auto"/>
            <w:left w:val="none" w:sz="0" w:space="0" w:color="auto"/>
            <w:bottom w:val="none" w:sz="0" w:space="0" w:color="auto"/>
            <w:right w:val="none" w:sz="0" w:space="0" w:color="auto"/>
          </w:divBdr>
        </w:div>
      </w:divsChild>
    </w:div>
    <w:div w:id="1600991881">
      <w:bodyDiv w:val="1"/>
      <w:marLeft w:val="0"/>
      <w:marRight w:val="0"/>
      <w:marTop w:val="0"/>
      <w:marBottom w:val="0"/>
      <w:divBdr>
        <w:top w:val="none" w:sz="0" w:space="0" w:color="auto"/>
        <w:left w:val="none" w:sz="0" w:space="0" w:color="auto"/>
        <w:bottom w:val="none" w:sz="0" w:space="0" w:color="auto"/>
        <w:right w:val="none" w:sz="0" w:space="0" w:color="auto"/>
      </w:divBdr>
      <w:divsChild>
        <w:div w:id="1465585167">
          <w:marLeft w:val="0"/>
          <w:marRight w:val="0"/>
          <w:marTop w:val="0"/>
          <w:marBottom w:val="0"/>
          <w:divBdr>
            <w:top w:val="none" w:sz="0" w:space="0" w:color="auto"/>
            <w:left w:val="none" w:sz="0" w:space="0" w:color="auto"/>
            <w:bottom w:val="none" w:sz="0" w:space="0" w:color="auto"/>
            <w:right w:val="none" w:sz="0" w:space="0" w:color="auto"/>
          </w:divBdr>
        </w:div>
      </w:divsChild>
    </w:div>
    <w:div w:id="1801726327">
      <w:bodyDiv w:val="1"/>
      <w:marLeft w:val="0"/>
      <w:marRight w:val="0"/>
      <w:marTop w:val="0"/>
      <w:marBottom w:val="0"/>
      <w:divBdr>
        <w:top w:val="none" w:sz="0" w:space="0" w:color="auto"/>
        <w:left w:val="none" w:sz="0" w:space="0" w:color="auto"/>
        <w:bottom w:val="none" w:sz="0" w:space="0" w:color="auto"/>
        <w:right w:val="none" w:sz="0" w:space="0" w:color="auto"/>
      </w:divBdr>
      <w:divsChild>
        <w:div w:id="1689065947">
          <w:marLeft w:val="0"/>
          <w:marRight w:val="0"/>
          <w:marTop w:val="0"/>
          <w:marBottom w:val="0"/>
          <w:divBdr>
            <w:top w:val="none" w:sz="0" w:space="0" w:color="auto"/>
            <w:left w:val="none" w:sz="0" w:space="0" w:color="auto"/>
            <w:bottom w:val="none" w:sz="0" w:space="0" w:color="auto"/>
            <w:right w:val="none" w:sz="0" w:space="0" w:color="auto"/>
          </w:divBdr>
        </w:div>
      </w:divsChild>
    </w:div>
    <w:div w:id="1949316454">
      <w:bodyDiv w:val="1"/>
      <w:marLeft w:val="0"/>
      <w:marRight w:val="0"/>
      <w:marTop w:val="0"/>
      <w:marBottom w:val="0"/>
      <w:divBdr>
        <w:top w:val="none" w:sz="0" w:space="0" w:color="auto"/>
        <w:left w:val="none" w:sz="0" w:space="0" w:color="auto"/>
        <w:bottom w:val="none" w:sz="0" w:space="0" w:color="auto"/>
        <w:right w:val="none" w:sz="0" w:space="0" w:color="auto"/>
      </w:divBdr>
      <w:divsChild>
        <w:div w:id="1506702524">
          <w:marLeft w:val="0"/>
          <w:marRight w:val="0"/>
          <w:marTop w:val="0"/>
          <w:marBottom w:val="0"/>
          <w:divBdr>
            <w:top w:val="none" w:sz="0" w:space="0" w:color="auto"/>
            <w:left w:val="none" w:sz="0" w:space="0" w:color="auto"/>
            <w:bottom w:val="none" w:sz="0" w:space="0" w:color="auto"/>
            <w:right w:val="none" w:sz="0" w:space="0" w:color="auto"/>
          </w:divBdr>
        </w:div>
      </w:divsChild>
    </w:div>
    <w:div w:id="20156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cm/Pages/result%20_details.aspx?ObjectId=09000016805cf8e9" TargetMode="External"/><Relationship Id="rId2" Type="http://schemas.openxmlformats.org/officeDocument/2006/relationships/hyperlink" Target="http://www.vk.sud.rs/sr-lat/presude-protiv-srbije" TargetMode="External"/><Relationship Id="rId1" Type="http://schemas.openxmlformats.org/officeDocument/2006/relationships/hyperlink" Target="https://rm.coe.int/16806eebf0" TargetMode="External"/><Relationship Id="rId4" Type="http://schemas.openxmlformats.org/officeDocument/2006/relationships/hyperlink" Target="https://search.coe.int/cm/Pages/result_details.aspx?ObjectId=09000016805cfd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DE8D-5CE8-4DE1-B840-8757F1E7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INES</cp:lastModifiedBy>
  <cp:revision>2</cp:revision>
  <cp:lastPrinted>2018-03-25T16:43:00Z</cp:lastPrinted>
  <dcterms:created xsi:type="dcterms:W3CDTF">2018-03-28T06:32:00Z</dcterms:created>
  <dcterms:modified xsi:type="dcterms:W3CDTF">2018-03-28T06:32:00Z</dcterms:modified>
</cp:coreProperties>
</file>