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CB" w:rsidRPr="002F5C37" w:rsidRDefault="003343CB">
      <w:pPr>
        <w:rPr>
          <w:rFonts w:ascii="Verdana" w:hAnsi="Verdana"/>
          <w:lang w:val="sr-Latn-RS"/>
        </w:rPr>
      </w:pPr>
    </w:p>
    <w:p w:rsidR="0004405C" w:rsidRDefault="0004405C" w:rsidP="0004405C">
      <w:pPr>
        <w:jc w:val="both"/>
        <w:rPr>
          <w:rFonts w:ascii="Book Antiqua" w:hAnsi="Book Antiqua"/>
          <w:sz w:val="22"/>
          <w:szCs w:val="22"/>
          <w:lang w:val="sr-Cyrl-CS"/>
        </w:rPr>
      </w:pPr>
      <w:r>
        <w:rPr>
          <w:rFonts w:ascii="Book Antiqua" w:hAnsi="Book Antiqua"/>
          <w:sz w:val="22"/>
          <w:szCs w:val="22"/>
          <w:lang w:val="sr-Cyrl-CS"/>
        </w:rPr>
        <w:t>На основу члана 138. став 1. Устава Републике Србије</w:t>
      </w:r>
      <w:r>
        <w:rPr>
          <w:rFonts w:ascii="Book Antiqua" w:hAnsi="Book Antiqua"/>
          <w:sz w:val="22"/>
          <w:szCs w:val="22"/>
          <w:vertAlign w:val="superscript"/>
          <w:lang w:val="sr-Cyrl-CS"/>
        </w:rPr>
        <w:footnoteReference w:id="1"/>
      </w:r>
      <w:r>
        <w:rPr>
          <w:rFonts w:ascii="Book Antiqua" w:hAnsi="Book Antiqua"/>
          <w:sz w:val="22"/>
          <w:szCs w:val="22"/>
          <w:lang w:val="sr-Cyrl-CS"/>
        </w:rPr>
        <w:t xml:space="preserve"> („Службени гласник РС“, бр. 98/2006) и чланова 1. став 1. и 31. став 1. и 2. Закона о Заштитнику грађана</w:t>
      </w:r>
      <w:r>
        <w:rPr>
          <w:rFonts w:ascii="Book Antiqua" w:hAnsi="Book Antiqua"/>
          <w:sz w:val="22"/>
          <w:szCs w:val="22"/>
          <w:vertAlign w:val="superscript"/>
          <w:lang w:val="sr-Cyrl-CS"/>
        </w:rPr>
        <w:footnoteReference w:id="2"/>
      </w:r>
      <w:r>
        <w:rPr>
          <w:rFonts w:ascii="Book Antiqua" w:hAnsi="Book Antiqua"/>
          <w:sz w:val="22"/>
          <w:szCs w:val="22"/>
          <w:lang w:val="sr-Cyrl-CS"/>
        </w:rPr>
        <w:t xml:space="preserve"> („Службени гласник РС“, бр. 79/2005 и 54/2007), у поступку утврђивања законитости и правилности рада</w:t>
      </w:r>
      <w:r>
        <w:rPr>
          <w:rFonts w:ascii="Book Antiqua" w:hAnsi="Book Antiqua"/>
          <w:sz w:val="22"/>
          <w:szCs w:val="22"/>
          <w:lang w:val="sr-Cyrl-RS"/>
        </w:rPr>
        <w:t xml:space="preserve"> Покрајинског секретаријата за социјалну политику, демографију и равноправност полова, Аутономне покрајине Војводина (који је правни следбеник Покрајинског секретаријата за здравство, социјалну политику и демографију), </w:t>
      </w:r>
      <w:r w:rsidR="00954BF6">
        <w:rPr>
          <w:rFonts w:ascii="Book Antiqua" w:hAnsi="Book Antiqua"/>
          <w:sz w:val="22"/>
          <w:szCs w:val="22"/>
          <w:lang w:val="sr-Cyrl-RS"/>
        </w:rPr>
        <w:t xml:space="preserve">и Републичког фонда за пензијско и инвалидско осигурање </w:t>
      </w:r>
      <w:r>
        <w:rPr>
          <w:rFonts w:ascii="Book Antiqua" w:hAnsi="Book Antiqua"/>
          <w:sz w:val="22"/>
          <w:szCs w:val="22"/>
          <w:lang w:val="sr-Cyrl-RS"/>
        </w:rPr>
        <w:t xml:space="preserve">покренутом по притужби </w:t>
      </w:r>
      <w:r w:rsidR="002F2A6F">
        <w:rPr>
          <w:rFonts w:ascii="Book Antiqua" w:hAnsi="Book Antiqua"/>
          <w:sz w:val="22"/>
          <w:szCs w:val="22"/>
          <w:lang w:val="sr-Cyrl-RS"/>
        </w:rPr>
        <w:t>А</w:t>
      </w:r>
      <w:r w:rsidR="00CC2C92">
        <w:rPr>
          <w:rFonts w:ascii="Book Antiqua" w:hAnsi="Book Antiqua"/>
          <w:sz w:val="22"/>
          <w:szCs w:val="22"/>
          <w:lang w:val="sr-Cyrl-RS"/>
        </w:rPr>
        <w:t>А</w:t>
      </w:r>
      <w:r w:rsidR="00D53EB6">
        <w:rPr>
          <w:rFonts w:ascii="Book Antiqua" w:hAnsi="Book Antiqua"/>
          <w:sz w:val="22"/>
          <w:szCs w:val="22"/>
          <w:lang w:val="sr-Cyrl-RS"/>
        </w:rPr>
        <w:t xml:space="preserve">, </w:t>
      </w:r>
      <w:r>
        <w:rPr>
          <w:rFonts w:ascii="Book Antiqua" w:hAnsi="Book Antiqua"/>
          <w:sz w:val="22"/>
          <w:szCs w:val="22"/>
          <w:lang w:val="sr-Cyrl-CS"/>
        </w:rPr>
        <w:t>Заштитник грађана</w:t>
      </w:r>
      <w:bookmarkStart w:id="0" w:name="_GoBack"/>
      <w:bookmarkEnd w:id="0"/>
    </w:p>
    <w:p w:rsidR="0004405C" w:rsidRDefault="0004405C" w:rsidP="0004405C">
      <w:pPr>
        <w:spacing w:after="120"/>
        <w:jc w:val="both"/>
        <w:rPr>
          <w:rFonts w:ascii="Book Antiqua" w:hAnsi="Book Antiqua" w:cs="Arial"/>
          <w:sz w:val="22"/>
          <w:szCs w:val="22"/>
          <w:lang w:val="sr-Cyrl-CS"/>
        </w:rPr>
      </w:pPr>
    </w:p>
    <w:p w:rsidR="0004405C" w:rsidRDefault="0004405C" w:rsidP="0004405C">
      <w:pPr>
        <w:spacing w:after="160" w:line="240" w:lineRule="exact"/>
        <w:jc w:val="center"/>
        <w:outlineLvl w:val="0"/>
        <w:rPr>
          <w:rFonts w:ascii="Book Antiqua" w:hAnsi="Book Antiqua" w:cs="Arial"/>
          <w:b/>
          <w:sz w:val="22"/>
          <w:szCs w:val="22"/>
          <w:lang w:val="sr-Cyrl-CS"/>
        </w:rPr>
      </w:pPr>
      <w:r>
        <w:rPr>
          <w:rFonts w:ascii="Book Antiqua" w:hAnsi="Book Antiqua" w:cs="Arial"/>
          <w:b/>
          <w:sz w:val="22"/>
          <w:szCs w:val="22"/>
          <w:lang w:val="sr-Cyrl-CS"/>
        </w:rPr>
        <w:t>У Т В Р Ђ У Ј Е</w:t>
      </w:r>
    </w:p>
    <w:p w:rsidR="0004405C" w:rsidRDefault="0004405C" w:rsidP="0004405C">
      <w:pPr>
        <w:spacing w:after="160" w:line="240" w:lineRule="exact"/>
        <w:jc w:val="center"/>
        <w:outlineLvl w:val="0"/>
        <w:rPr>
          <w:rFonts w:ascii="Book Antiqua" w:hAnsi="Book Antiqua" w:cs="Arial"/>
          <w:b/>
          <w:sz w:val="22"/>
          <w:szCs w:val="22"/>
          <w:lang w:val="sr-Cyrl-CS"/>
        </w:rPr>
      </w:pPr>
      <w:r>
        <w:rPr>
          <w:rFonts w:ascii="Book Antiqua" w:hAnsi="Book Antiqua" w:cs="Arial"/>
          <w:b/>
          <w:sz w:val="22"/>
          <w:szCs w:val="22"/>
          <w:lang w:val="sr-Cyrl-CS"/>
        </w:rPr>
        <w:t>I</w:t>
      </w:r>
    </w:p>
    <w:p w:rsidR="0004405C" w:rsidRDefault="0004405C" w:rsidP="0004405C">
      <w:pPr>
        <w:spacing w:after="120"/>
        <w:jc w:val="both"/>
        <w:rPr>
          <w:rFonts w:ascii="Book Antiqua" w:hAnsi="Book Antiqua" w:cs="Arial"/>
          <w:b/>
          <w:sz w:val="22"/>
          <w:szCs w:val="22"/>
          <w:lang w:val="sr-Cyrl-CS"/>
        </w:rPr>
      </w:pPr>
      <w:r>
        <w:rPr>
          <w:rFonts w:ascii="Book Antiqua" w:hAnsi="Book Antiqua"/>
          <w:b/>
          <w:sz w:val="22"/>
          <w:szCs w:val="22"/>
          <w:lang w:val="sr-Cyrl-RS"/>
        </w:rPr>
        <w:t>Покрајински секретаријат за социјалну политику, демографију и равноправност полова</w:t>
      </w:r>
      <w:r>
        <w:rPr>
          <w:rFonts w:ascii="Book Antiqua" w:hAnsi="Book Antiqua"/>
          <w:b/>
          <w:sz w:val="22"/>
          <w:szCs w:val="22"/>
          <w:lang w:val="sr-Cyrl-CS"/>
        </w:rPr>
        <w:t xml:space="preserve"> начинио је пропусте у раду и</w:t>
      </w:r>
      <w:r>
        <w:rPr>
          <w:rFonts w:ascii="Book Antiqua" w:hAnsi="Book Antiqua" w:cs="Arial"/>
          <w:b/>
          <w:sz w:val="22"/>
          <w:szCs w:val="22"/>
          <w:lang w:val="sr-Cyrl-CS"/>
        </w:rPr>
        <w:t xml:space="preserve"> повредио права </w:t>
      </w:r>
      <w:r>
        <w:rPr>
          <w:rFonts w:ascii="Book Antiqua" w:hAnsi="Book Antiqua" w:cs="Arial"/>
          <w:b/>
          <w:sz w:val="22"/>
          <w:szCs w:val="22"/>
          <w:lang w:val="sr-Cyrl-RS"/>
        </w:rPr>
        <w:t xml:space="preserve">притужиље </w:t>
      </w:r>
      <w:r w:rsidR="002F2A6F">
        <w:rPr>
          <w:rFonts w:ascii="Book Antiqua" w:hAnsi="Book Antiqua" w:cs="Arial"/>
          <w:b/>
          <w:sz w:val="22"/>
          <w:szCs w:val="22"/>
          <w:lang w:val="sr-Cyrl-RS"/>
        </w:rPr>
        <w:t>А</w:t>
      </w:r>
      <w:r w:rsidR="00CC2C92">
        <w:rPr>
          <w:rFonts w:ascii="Book Antiqua" w:hAnsi="Book Antiqua" w:cs="Arial"/>
          <w:b/>
          <w:sz w:val="22"/>
          <w:szCs w:val="22"/>
          <w:lang w:val="sr-Cyrl-RS"/>
        </w:rPr>
        <w:t>А</w:t>
      </w:r>
      <w:r w:rsidR="00D53EB6">
        <w:rPr>
          <w:rFonts w:ascii="Book Antiqua" w:hAnsi="Book Antiqua" w:cs="Arial"/>
          <w:b/>
          <w:sz w:val="22"/>
          <w:szCs w:val="22"/>
          <w:lang w:val="sr-Cyrl-RS"/>
        </w:rPr>
        <w:t>,</w:t>
      </w:r>
      <w:r>
        <w:rPr>
          <w:rFonts w:ascii="Book Antiqua" w:hAnsi="Book Antiqua"/>
          <w:b/>
          <w:sz w:val="22"/>
          <w:szCs w:val="22"/>
          <w:lang w:val="sr-Cyrl-CS"/>
        </w:rPr>
        <w:t xml:space="preserve"> </w:t>
      </w:r>
      <w:r>
        <w:rPr>
          <w:rFonts w:ascii="Book Antiqua" w:eastAsiaTheme="minorHAnsi" w:hAnsi="Book Antiqua" w:cstheme="minorBidi"/>
          <w:b/>
          <w:sz w:val="22"/>
          <w:szCs w:val="22"/>
          <w:lang w:val="sr-Cyrl-RS"/>
        </w:rPr>
        <w:t>загарантована</w:t>
      </w:r>
      <w:r>
        <w:rPr>
          <w:rFonts w:ascii="Book Antiqua" w:hAnsi="Book Antiqua" w:cs="Arial"/>
          <w:b/>
          <w:sz w:val="22"/>
          <w:szCs w:val="22"/>
          <w:lang w:val="sr-Cyrl-CS"/>
        </w:rPr>
        <w:t xml:space="preserve"> Уставом и законима</w:t>
      </w:r>
      <w:r>
        <w:rPr>
          <w:rFonts w:ascii="Book Antiqua" w:hAnsi="Book Antiqua"/>
          <w:b/>
          <w:sz w:val="22"/>
          <w:szCs w:val="22"/>
          <w:lang w:val="sr-Cyrl-CS"/>
        </w:rPr>
        <w:t xml:space="preserve"> </w:t>
      </w:r>
      <w:r>
        <w:rPr>
          <w:rFonts w:ascii="Book Antiqua" w:hAnsi="Book Antiqua" w:cs="Arial"/>
          <w:b/>
          <w:sz w:val="22"/>
          <w:szCs w:val="22"/>
          <w:lang w:val="sr-Cyrl-CS"/>
        </w:rPr>
        <w:t>у поступку за остваривање права на додатак за помоћ и негу другог лица на тај начин што:</w:t>
      </w:r>
    </w:p>
    <w:p w:rsidR="0004405C" w:rsidRDefault="0004405C" w:rsidP="0004405C">
      <w:pPr>
        <w:pStyle w:val="ListParagraph"/>
        <w:numPr>
          <w:ilvl w:val="0"/>
          <w:numId w:val="2"/>
        </w:numPr>
        <w:spacing w:after="120"/>
        <w:jc w:val="both"/>
        <w:rPr>
          <w:rFonts w:ascii="Book Antiqua" w:hAnsi="Book Antiqua" w:cs="Arial"/>
          <w:b/>
          <w:sz w:val="22"/>
          <w:szCs w:val="22"/>
          <w:lang w:val="sr-Cyrl-CS"/>
        </w:rPr>
      </w:pPr>
      <w:r>
        <w:rPr>
          <w:rFonts w:ascii="Book Antiqua" w:hAnsi="Book Antiqua"/>
          <w:b/>
          <w:sz w:val="22"/>
          <w:szCs w:val="22"/>
          <w:lang w:val="sr-Cyrl-RS"/>
        </w:rPr>
        <w:t xml:space="preserve">у извршењу пресуда Управног суда бр. </w:t>
      </w:r>
      <w:r>
        <w:rPr>
          <w:rFonts w:ascii="Book Antiqua" w:hAnsi="Book Antiqua"/>
          <w:b/>
          <w:sz w:val="22"/>
          <w:szCs w:val="22"/>
          <w:lang w:val="sr-Latn-RS"/>
        </w:rPr>
        <w:t xml:space="preserve">III-27 </w:t>
      </w:r>
      <w:r>
        <w:rPr>
          <w:rFonts w:ascii="Book Antiqua" w:hAnsi="Book Antiqua"/>
          <w:b/>
          <w:sz w:val="22"/>
          <w:szCs w:val="22"/>
          <w:lang w:val="sr-Cyrl-RS"/>
        </w:rPr>
        <w:t xml:space="preserve">У. 7858/12 од 3. 9. 2014. године, </w:t>
      </w:r>
      <w:r>
        <w:rPr>
          <w:rFonts w:ascii="Book Antiqua" w:eastAsiaTheme="minorHAnsi" w:hAnsi="Book Antiqua" w:cstheme="minorBidi"/>
          <w:b/>
          <w:sz w:val="22"/>
          <w:szCs w:val="22"/>
          <w:lang w:val="sr-Cyrl-RS"/>
        </w:rPr>
        <w:t>бр. У. 743/15 од 9. 9. 2016. године,</w:t>
      </w:r>
      <w:r>
        <w:rPr>
          <w:rFonts w:ascii="Book Antiqua" w:eastAsiaTheme="minorHAnsi" w:hAnsi="Book Antiqua" w:cs="Book Antiqua"/>
          <w:b/>
          <w:sz w:val="22"/>
          <w:szCs w:val="22"/>
          <w:lang w:val="ru-RU"/>
        </w:rPr>
        <w:t xml:space="preserve"> бр. </w:t>
      </w:r>
      <w:r>
        <w:rPr>
          <w:rFonts w:ascii="Book Antiqua" w:eastAsiaTheme="minorHAnsi" w:hAnsi="Book Antiqua" w:cs="Book Antiqua"/>
          <w:b/>
          <w:sz w:val="22"/>
          <w:szCs w:val="22"/>
          <w:lang w:val="en-US"/>
        </w:rPr>
        <w:t xml:space="preserve">III/4 </w:t>
      </w:r>
      <w:r>
        <w:rPr>
          <w:rFonts w:ascii="Book Antiqua" w:eastAsiaTheme="minorHAnsi" w:hAnsi="Book Antiqua" w:cs="Book Antiqua"/>
          <w:b/>
          <w:sz w:val="22"/>
          <w:szCs w:val="22"/>
          <w:lang w:val="sr-Cyrl-RS"/>
        </w:rPr>
        <w:t>У. 3764 од 19. 5. 2017. године,</w:t>
      </w:r>
      <w:r>
        <w:rPr>
          <w:rFonts w:ascii="Book Antiqua" w:eastAsiaTheme="minorHAnsi" w:hAnsi="Book Antiqua" w:cs="Book Antiqua"/>
          <w:b/>
          <w:sz w:val="22"/>
          <w:szCs w:val="22"/>
          <w:lang w:val="ru-RU"/>
        </w:rPr>
        <w:t xml:space="preserve"> </w:t>
      </w:r>
      <w:r>
        <w:rPr>
          <w:rFonts w:ascii="Book Antiqua" w:eastAsiaTheme="minorHAnsi" w:hAnsi="Book Antiqua" w:cstheme="minorBidi"/>
          <w:b/>
          <w:sz w:val="22"/>
          <w:szCs w:val="22"/>
          <w:lang w:val="sr-Cyrl-RS"/>
        </w:rPr>
        <w:t xml:space="preserve">бр. </w:t>
      </w:r>
      <w:r>
        <w:rPr>
          <w:rFonts w:ascii="Book Antiqua" w:eastAsiaTheme="minorHAnsi" w:hAnsi="Book Antiqua" w:cstheme="minorBidi"/>
          <w:b/>
          <w:sz w:val="22"/>
          <w:szCs w:val="22"/>
          <w:lang w:val="en-US"/>
        </w:rPr>
        <w:t>III</w:t>
      </w:r>
      <w:r>
        <w:rPr>
          <w:rFonts w:ascii="Book Antiqua" w:eastAsiaTheme="minorHAnsi" w:hAnsi="Book Antiqua" w:cstheme="minorBidi"/>
          <w:b/>
          <w:sz w:val="22"/>
          <w:szCs w:val="22"/>
          <w:lang w:val="sr-Latn-RS"/>
        </w:rPr>
        <w:t>-</w:t>
      </w:r>
      <w:r>
        <w:rPr>
          <w:rFonts w:ascii="Book Antiqua" w:eastAsiaTheme="minorHAnsi" w:hAnsi="Book Antiqua" w:cstheme="minorBidi"/>
          <w:b/>
          <w:sz w:val="22"/>
          <w:szCs w:val="22"/>
          <w:lang w:val="sr-Cyrl-RS"/>
        </w:rPr>
        <w:t>4 У. 3519 од 26. 12. 2018. године</w:t>
      </w:r>
      <w:r>
        <w:rPr>
          <w:rFonts w:ascii="Book Antiqua" w:hAnsi="Book Antiqua"/>
          <w:b/>
          <w:sz w:val="22"/>
          <w:szCs w:val="22"/>
          <w:lang w:val="sr-Cyrl-RS"/>
        </w:rPr>
        <w:t xml:space="preserve"> није поступао по обавезујућим правним схватањима и примедбама тог суда</w:t>
      </w:r>
      <w:r>
        <w:rPr>
          <w:rFonts w:ascii="Book Antiqua" w:hAnsi="Book Antiqua" w:cs="Arial"/>
          <w:b/>
          <w:sz w:val="22"/>
          <w:szCs w:val="22"/>
          <w:lang w:val="sr-Cyrl-CS"/>
        </w:rPr>
        <w:t>;</w:t>
      </w:r>
    </w:p>
    <w:p w:rsidR="0004405C" w:rsidRDefault="0004405C" w:rsidP="0004405C">
      <w:pPr>
        <w:pStyle w:val="ListParagraph"/>
        <w:spacing w:after="120"/>
        <w:jc w:val="both"/>
        <w:rPr>
          <w:rFonts w:ascii="Book Antiqua" w:hAnsi="Book Antiqua" w:cs="Arial"/>
          <w:b/>
          <w:sz w:val="22"/>
          <w:szCs w:val="22"/>
          <w:lang w:val="sr-Cyrl-CS"/>
        </w:rPr>
      </w:pPr>
    </w:p>
    <w:p w:rsidR="0004405C" w:rsidRDefault="0004405C" w:rsidP="0004405C">
      <w:pPr>
        <w:pStyle w:val="ListParagraph"/>
        <w:numPr>
          <w:ilvl w:val="0"/>
          <w:numId w:val="2"/>
        </w:numPr>
        <w:spacing w:after="120"/>
        <w:jc w:val="both"/>
        <w:rPr>
          <w:rFonts w:ascii="Book Antiqua" w:hAnsi="Book Antiqua" w:cs="Book Antiqua"/>
          <w:b/>
          <w:sz w:val="22"/>
          <w:szCs w:val="22"/>
          <w:lang w:val="sr-Cyrl-RS"/>
        </w:rPr>
      </w:pPr>
      <w:r>
        <w:rPr>
          <w:rFonts w:ascii="Book Antiqua" w:hAnsi="Book Antiqua" w:cs="Arial"/>
          <w:b/>
          <w:sz w:val="22"/>
          <w:szCs w:val="22"/>
          <w:lang w:val="sr-Cyrl-CS"/>
        </w:rPr>
        <w:t xml:space="preserve">је </w:t>
      </w:r>
      <w:r>
        <w:rPr>
          <w:rFonts w:ascii="Book Antiqua" w:hAnsi="Book Antiqua" w:cs="Book Antiqua"/>
          <w:b/>
          <w:sz w:val="22"/>
          <w:szCs w:val="22"/>
          <w:lang w:val="sr-Cyrl-RS"/>
        </w:rPr>
        <w:t>доносио своја решења, у извршењу наведених пресуда Управног суда, после истека законом прописаног рока за поступање по пресудама Управног суда.</w:t>
      </w:r>
    </w:p>
    <w:p w:rsidR="0004405C" w:rsidRDefault="0004405C" w:rsidP="0004405C">
      <w:pPr>
        <w:spacing w:after="120"/>
        <w:jc w:val="both"/>
        <w:rPr>
          <w:rFonts w:ascii="Book Antiqua" w:hAnsi="Book Antiqua" w:cs="Arial"/>
          <w:b/>
          <w:sz w:val="22"/>
          <w:szCs w:val="22"/>
          <w:lang w:val="sr-Latn-CS"/>
        </w:rPr>
      </w:pPr>
    </w:p>
    <w:p w:rsidR="0004405C" w:rsidRDefault="0004405C" w:rsidP="0004405C">
      <w:pPr>
        <w:autoSpaceDE w:val="0"/>
        <w:autoSpaceDN w:val="0"/>
        <w:adjustRightInd w:val="0"/>
        <w:spacing w:after="120"/>
        <w:jc w:val="center"/>
        <w:rPr>
          <w:rFonts w:ascii="Book Antiqua" w:hAnsi="Book Antiqua"/>
          <w:b/>
          <w:sz w:val="22"/>
          <w:szCs w:val="22"/>
          <w:lang w:val="sr-Latn-RS"/>
        </w:rPr>
      </w:pPr>
      <w:r>
        <w:rPr>
          <w:rFonts w:ascii="Book Antiqua" w:hAnsi="Book Antiqua"/>
          <w:b/>
          <w:sz w:val="22"/>
          <w:szCs w:val="22"/>
          <w:lang w:val="sr-Latn-RS"/>
        </w:rPr>
        <w:t>II</w:t>
      </w:r>
    </w:p>
    <w:p w:rsidR="0004405C" w:rsidRDefault="0004405C" w:rsidP="0004405C">
      <w:pPr>
        <w:spacing w:after="120"/>
        <w:jc w:val="both"/>
        <w:rPr>
          <w:rFonts w:ascii="Book Antiqua" w:hAnsi="Book Antiqua" w:cs="Book Antiqua"/>
          <w:b/>
          <w:sz w:val="22"/>
          <w:szCs w:val="22"/>
          <w:lang w:val="sr-Cyrl-RS"/>
        </w:rPr>
      </w:pPr>
      <w:r>
        <w:rPr>
          <w:rFonts w:ascii="Book Antiqua" w:hAnsi="Book Antiqua" w:cs="Book Antiqua"/>
          <w:b/>
          <w:sz w:val="22"/>
          <w:szCs w:val="22"/>
          <w:lang w:val="sr-Cyrl-RS"/>
        </w:rPr>
        <w:t xml:space="preserve">Орган вештачења </w:t>
      </w:r>
      <w:r w:rsidR="00150B22">
        <w:rPr>
          <w:rFonts w:ascii="Book Antiqua" w:hAnsi="Book Antiqua" w:cs="Book Antiqua"/>
          <w:b/>
          <w:sz w:val="22"/>
          <w:szCs w:val="22"/>
          <w:lang w:val="sr-Cyrl-RS"/>
        </w:rPr>
        <w:t xml:space="preserve">Републичког фонда за пензијско и инвалидско осигурање </w:t>
      </w:r>
      <w:r>
        <w:rPr>
          <w:rFonts w:ascii="Book Antiqua" w:hAnsi="Book Antiqua" w:cs="Book Antiqua"/>
          <w:b/>
          <w:sz w:val="22"/>
          <w:szCs w:val="22"/>
          <w:lang w:val="sr-Cyrl-RS"/>
        </w:rPr>
        <w:t xml:space="preserve">у другостепеном поступку поступао је неблаговремено и </w:t>
      </w:r>
      <w:r w:rsidR="00150B22">
        <w:rPr>
          <w:rFonts w:ascii="Book Antiqua" w:hAnsi="Book Antiqua" w:cs="Book Antiqua"/>
          <w:b/>
          <w:sz w:val="22"/>
          <w:szCs w:val="22"/>
          <w:lang w:val="sr-Cyrl-RS"/>
        </w:rPr>
        <w:t xml:space="preserve">није достављао </w:t>
      </w:r>
      <w:r>
        <w:rPr>
          <w:rFonts w:ascii="Book Antiqua" w:hAnsi="Book Antiqua" w:cs="Book Antiqua"/>
          <w:b/>
          <w:sz w:val="22"/>
          <w:szCs w:val="22"/>
          <w:lang w:val="sr-Cyrl-RS"/>
        </w:rPr>
        <w:t xml:space="preserve">прецизне, јасне, потпуне и логичне налазе, мишљења и оцене другостепеном органу, </w:t>
      </w:r>
      <w:r>
        <w:rPr>
          <w:rFonts w:ascii="Book Antiqua" w:hAnsi="Book Antiqua" w:cs="Arial"/>
          <w:b/>
          <w:sz w:val="22"/>
          <w:szCs w:val="22"/>
          <w:lang w:val="sr-Cyrl-CS"/>
        </w:rPr>
        <w:t xml:space="preserve">у поступку остваривање права на додатак за помоћ и негу другог лица у конкретном поступку, </w:t>
      </w:r>
      <w:r>
        <w:rPr>
          <w:rFonts w:ascii="Book Antiqua" w:hAnsi="Book Antiqua" w:cs="Book Antiqua"/>
          <w:b/>
          <w:sz w:val="22"/>
          <w:szCs w:val="22"/>
          <w:lang w:val="sr-Cyrl-RS"/>
        </w:rPr>
        <w:t>чиме је допринео одуговлачењу поступка на штету права притужиље.</w:t>
      </w:r>
    </w:p>
    <w:p w:rsidR="0004405C" w:rsidRDefault="0004405C" w:rsidP="0004405C">
      <w:pPr>
        <w:autoSpaceDE w:val="0"/>
        <w:autoSpaceDN w:val="0"/>
        <w:adjustRightInd w:val="0"/>
        <w:spacing w:before="120"/>
        <w:jc w:val="both"/>
        <w:rPr>
          <w:rFonts w:ascii="Book Antiqua" w:hAnsi="Book Antiqua" w:cs="Book Antiqua"/>
          <w:b/>
          <w:sz w:val="22"/>
          <w:szCs w:val="22"/>
          <w:lang w:val="sr-Cyrl-RS"/>
        </w:rPr>
      </w:pPr>
    </w:p>
    <w:p w:rsidR="0004405C" w:rsidRDefault="0004405C" w:rsidP="0004405C">
      <w:pPr>
        <w:autoSpaceDE w:val="0"/>
        <w:autoSpaceDN w:val="0"/>
        <w:adjustRightInd w:val="0"/>
        <w:spacing w:before="120"/>
        <w:jc w:val="both"/>
        <w:rPr>
          <w:rFonts w:ascii="Book Antiqua" w:hAnsi="Book Antiqua" w:cs="Book Antiqua"/>
          <w:b/>
          <w:sz w:val="22"/>
          <w:szCs w:val="22"/>
          <w:lang w:val="sr-Cyrl-RS"/>
        </w:rPr>
      </w:pPr>
      <w:r>
        <w:rPr>
          <w:rFonts w:ascii="Book Antiqua" w:hAnsi="Book Antiqua" w:cs="Book Antiqua"/>
          <w:b/>
          <w:sz w:val="22"/>
          <w:szCs w:val="22"/>
          <w:lang w:val="sr-Cyrl-RS"/>
        </w:rPr>
        <w:t xml:space="preserve">Утврђени пропусти у раду </w:t>
      </w:r>
      <w:r>
        <w:rPr>
          <w:rFonts w:ascii="Book Antiqua" w:hAnsi="Book Antiqua"/>
          <w:b/>
          <w:sz w:val="22"/>
          <w:szCs w:val="22"/>
          <w:lang w:val="sr-Cyrl-RS"/>
        </w:rPr>
        <w:t>Покрајинског секретаријата за социјалну политику, демографију и равноправност</w:t>
      </w:r>
      <w:r w:rsidR="00C2352C">
        <w:rPr>
          <w:rFonts w:ascii="Book Antiqua" w:hAnsi="Book Antiqua"/>
          <w:b/>
          <w:sz w:val="22"/>
          <w:szCs w:val="22"/>
          <w:lang w:val="sr-Cyrl-RS"/>
        </w:rPr>
        <w:t xml:space="preserve"> полова</w:t>
      </w:r>
      <w:r>
        <w:rPr>
          <w:rFonts w:ascii="Book Antiqua" w:hAnsi="Book Antiqua" w:cs="Book Antiqua"/>
          <w:b/>
          <w:sz w:val="22"/>
          <w:szCs w:val="22"/>
          <w:lang w:val="sr-Cyrl-RS"/>
        </w:rPr>
        <w:t xml:space="preserve"> и Органа вештачења</w:t>
      </w:r>
      <w:r w:rsidR="00C2352C">
        <w:rPr>
          <w:rFonts w:ascii="Book Antiqua" w:hAnsi="Book Antiqua" w:cs="Book Antiqua"/>
          <w:b/>
          <w:sz w:val="22"/>
          <w:szCs w:val="22"/>
          <w:lang w:val="sr-Cyrl-RS"/>
        </w:rPr>
        <w:t xml:space="preserve"> Републичког фонда за пензијско и инвалидско осигурање</w:t>
      </w:r>
      <w:r>
        <w:rPr>
          <w:rFonts w:ascii="Book Antiqua" w:hAnsi="Book Antiqua" w:cs="Book Antiqua"/>
          <w:b/>
          <w:sz w:val="22"/>
          <w:szCs w:val="22"/>
          <w:lang w:val="sr-Cyrl-RS"/>
        </w:rPr>
        <w:t xml:space="preserve"> у другостепеном поступку  представљају истовремено и кршење принципа добре управе.</w:t>
      </w:r>
    </w:p>
    <w:p w:rsidR="0004405C" w:rsidRDefault="0004405C" w:rsidP="0004405C">
      <w:pPr>
        <w:autoSpaceDE w:val="0"/>
        <w:autoSpaceDN w:val="0"/>
        <w:adjustRightInd w:val="0"/>
        <w:spacing w:before="120"/>
        <w:jc w:val="both"/>
        <w:rPr>
          <w:rFonts w:ascii="Book Antiqua" w:hAnsi="Book Antiqua" w:cs="Book Antiqua"/>
          <w:sz w:val="22"/>
          <w:szCs w:val="22"/>
          <w:lang w:val="ru-RU"/>
        </w:rPr>
      </w:pPr>
    </w:p>
    <w:p w:rsidR="0004405C" w:rsidRDefault="0004405C" w:rsidP="0004405C">
      <w:pPr>
        <w:autoSpaceDE w:val="0"/>
        <w:autoSpaceDN w:val="0"/>
        <w:adjustRightInd w:val="0"/>
        <w:spacing w:before="120"/>
        <w:jc w:val="both"/>
        <w:rPr>
          <w:rFonts w:ascii="Book Antiqua" w:hAnsi="Book Antiqua" w:cs="Arial"/>
          <w:sz w:val="22"/>
          <w:szCs w:val="22"/>
          <w:lang w:val="sr-Cyrl-CS"/>
        </w:rPr>
      </w:pPr>
      <w:r>
        <w:rPr>
          <w:rFonts w:ascii="Book Antiqua" w:hAnsi="Book Antiqua" w:cs="Book Antiqua"/>
          <w:sz w:val="22"/>
          <w:szCs w:val="22"/>
          <w:lang w:val="ru-RU"/>
        </w:rPr>
        <w:lastRenderedPageBreak/>
        <w:t xml:space="preserve">На основу утврђених недостатака у раду поменутих органа, </w:t>
      </w:r>
      <w:r>
        <w:rPr>
          <w:rFonts w:ascii="Book Antiqua" w:hAnsi="Book Antiqua" w:cs="Arial"/>
          <w:sz w:val="22"/>
          <w:szCs w:val="22"/>
          <w:lang w:val="sr-Cyrl-CS"/>
        </w:rPr>
        <w:t xml:space="preserve">Заштитник грађана упућује </w:t>
      </w:r>
      <w:r>
        <w:rPr>
          <w:rFonts w:ascii="Book Antiqua" w:hAnsi="Book Antiqua"/>
          <w:sz w:val="22"/>
          <w:szCs w:val="22"/>
          <w:lang w:val="sr-Cyrl-RS"/>
        </w:rPr>
        <w:t>Покрајинском секретаријату за социјалну политику, демографију и равноправност полова</w:t>
      </w:r>
      <w:r>
        <w:rPr>
          <w:rFonts w:ascii="Book Antiqua" w:hAnsi="Book Antiqua" w:cs="Arial"/>
          <w:sz w:val="22"/>
          <w:szCs w:val="22"/>
          <w:lang w:val="sr-Cyrl-RS"/>
        </w:rPr>
        <w:t xml:space="preserve"> и </w:t>
      </w:r>
      <w:r>
        <w:rPr>
          <w:rFonts w:ascii="Book Antiqua" w:hAnsi="Book Antiqua" w:cs="Book Antiqua"/>
          <w:sz w:val="22"/>
          <w:szCs w:val="22"/>
          <w:lang w:val="sr-Cyrl-RS"/>
        </w:rPr>
        <w:t>Републичком фонду за пензијско и инвалидско осигурање</w:t>
      </w:r>
      <w:r>
        <w:rPr>
          <w:rFonts w:ascii="Book Antiqua" w:hAnsi="Book Antiqua" w:cs="Arial"/>
          <w:sz w:val="22"/>
          <w:szCs w:val="22"/>
          <w:lang w:val="sr-Cyrl-CS"/>
        </w:rPr>
        <w:t xml:space="preserve"> следеће</w:t>
      </w:r>
    </w:p>
    <w:p w:rsidR="0004405C" w:rsidRDefault="0004405C" w:rsidP="0004405C">
      <w:pPr>
        <w:autoSpaceDE w:val="0"/>
        <w:autoSpaceDN w:val="0"/>
        <w:adjustRightInd w:val="0"/>
        <w:spacing w:before="120"/>
        <w:jc w:val="both"/>
        <w:rPr>
          <w:rFonts w:ascii="Book Antiqua" w:hAnsi="Book Antiqua" w:cs="Arial"/>
          <w:sz w:val="22"/>
          <w:szCs w:val="22"/>
          <w:lang w:val="sr-Cyrl-CS"/>
        </w:rPr>
      </w:pPr>
    </w:p>
    <w:p w:rsidR="0004405C" w:rsidRDefault="0004405C" w:rsidP="0004405C">
      <w:pPr>
        <w:autoSpaceDE w:val="0"/>
        <w:autoSpaceDN w:val="0"/>
        <w:adjustRightInd w:val="0"/>
        <w:jc w:val="center"/>
        <w:rPr>
          <w:rFonts w:ascii="Book Antiqua" w:hAnsi="Book Antiqua" w:cs="Arial"/>
          <w:b/>
          <w:sz w:val="22"/>
          <w:szCs w:val="22"/>
          <w:lang w:val="sr-Cyrl-CS"/>
        </w:rPr>
      </w:pPr>
      <w:r>
        <w:rPr>
          <w:rFonts w:ascii="Book Antiqua" w:hAnsi="Book Antiqua" w:cs="Arial"/>
          <w:b/>
          <w:sz w:val="22"/>
          <w:szCs w:val="22"/>
          <w:lang w:val="sr-Cyrl-CS"/>
        </w:rPr>
        <w:t>П Р Е П О Р У К Е</w:t>
      </w:r>
    </w:p>
    <w:p w:rsidR="0004405C" w:rsidRDefault="0004405C" w:rsidP="0004405C">
      <w:pPr>
        <w:autoSpaceDE w:val="0"/>
        <w:autoSpaceDN w:val="0"/>
        <w:adjustRightInd w:val="0"/>
        <w:jc w:val="center"/>
        <w:rPr>
          <w:rFonts w:ascii="Book Antiqua" w:hAnsi="Book Antiqua" w:cs="Arial"/>
          <w:b/>
          <w:sz w:val="22"/>
          <w:szCs w:val="22"/>
          <w:lang w:val="sr-Cyrl-CS"/>
        </w:rPr>
      </w:pPr>
    </w:p>
    <w:p w:rsidR="0004405C" w:rsidRDefault="0004405C" w:rsidP="0004405C">
      <w:pPr>
        <w:autoSpaceDE w:val="0"/>
        <w:autoSpaceDN w:val="0"/>
        <w:adjustRightInd w:val="0"/>
        <w:jc w:val="center"/>
        <w:rPr>
          <w:rFonts w:ascii="Book Antiqua" w:hAnsi="Book Antiqua" w:cs="Arial"/>
          <w:b/>
          <w:sz w:val="22"/>
          <w:szCs w:val="22"/>
          <w:lang w:val="sr-Cyrl-CS"/>
        </w:rPr>
      </w:pPr>
      <w:r>
        <w:rPr>
          <w:rFonts w:ascii="Book Antiqua" w:hAnsi="Book Antiqua" w:cs="Arial"/>
          <w:b/>
          <w:sz w:val="22"/>
          <w:szCs w:val="22"/>
          <w:lang w:val="sr-Cyrl-CS"/>
        </w:rPr>
        <w:t>I</w:t>
      </w:r>
    </w:p>
    <w:p w:rsidR="0004405C" w:rsidRDefault="0004405C" w:rsidP="0004405C">
      <w:pPr>
        <w:autoSpaceDE w:val="0"/>
        <w:autoSpaceDN w:val="0"/>
        <w:adjustRightInd w:val="0"/>
        <w:jc w:val="center"/>
        <w:rPr>
          <w:rFonts w:ascii="Book Antiqua" w:hAnsi="Book Antiqua" w:cs="Arial"/>
          <w:b/>
          <w:sz w:val="22"/>
          <w:szCs w:val="22"/>
          <w:lang w:val="sr-Cyrl-CS"/>
        </w:rPr>
      </w:pPr>
    </w:p>
    <w:p w:rsidR="0004405C" w:rsidRDefault="0004405C" w:rsidP="0004405C">
      <w:pPr>
        <w:pStyle w:val="Normal1"/>
        <w:spacing w:before="0" w:beforeAutospacing="0" w:after="0" w:afterAutospacing="0"/>
        <w:jc w:val="both"/>
        <w:rPr>
          <w:rFonts w:ascii="Book Antiqua" w:hAnsi="Book Antiqua"/>
          <w:b/>
          <w:lang w:val="ru-RU"/>
        </w:rPr>
      </w:pPr>
      <w:r>
        <w:rPr>
          <w:rFonts w:ascii="Book Antiqua" w:hAnsi="Book Antiqua"/>
          <w:b/>
          <w:lang w:val="sr-Cyrl-RS"/>
        </w:rPr>
        <w:t xml:space="preserve">Покрајински секретаријат за социјалну политику, демографију и равноправност полова </w:t>
      </w:r>
      <w:r>
        <w:rPr>
          <w:rFonts w:ascii="Book Antiqua" w:hAnsi="Book Antiqua"/>
          <w:b/>
          <w:bCs/>
          <w:lang w:val="sr-Cyrl-CS"/>
        </w:rPr>
        <w:t>предузеће све расположиве мере да</w:t>
      </w:r>
      <w:r w:rsidR="00150B22">
        <w:rPr>
          <w:rFonts w:ascii="Book Antiqua" w:hAnsi="Book Antiqua"/>
          <w:b/>
          <w:lang w:val="sr-Cyrl-CS"/>
        </w:rPr>
        <w:t xml:space="preserve"> исправи у</w:t>
      </w:r>
      <w:r>
        <w:rPr>
          <w:rFonts w:ascii="Book Antiqua" w:hAnsi="Book Antiqua"/>
          <w:b/>
          <w:lang w:val="sr-Cyrl-CS"/>
        </w:rPr>
        <w:t>чињене пропусте у конкретној управној ствари у складу са законима којима се уређују области социјалне заштите, општи управни поступак и управи спор.</w:t>
      </w:r>
    </w:p>
    <w:p w:rsidR="0004405C" w:rsidRDefault="0004405C" w:rsidP="0004405C">
      <w:pPr>
        <w:jc w:val="both"/>
        <w:rPr>
          <w:rFonts w:ascii="Book Antiqua" w:hAnsi="Book Antiqua" w:cs="Arial"/>
          <w:b/>
          <w:sz w:val="22"/>
          <w:szCs w:val="22"/>
          <w:lang w:val="sr-Cyrl-RS"/>
        </w:rPr>
      </w:pPr>
    </w:p>
    <w:p w:rsidR="0004405C" w:rsidRDefault="0004405C" w:rsidP="0004405C">
      <w:pPr>
        <w:autoSpaceDE w:val="0"/>
        <w:autoSpaceDN w:val="0"/>
        <w:adjustRightInd w:val="0"/>
        <w:jc w:val="center"/>
        <w:rPr>
          <w:rFonts w:ascii="Book Antiqua" w:hAnsi="Book Antiqua" w:cs="Arial"/>
          <w:b/>
          <w:sz w:val="22"/>
          <w:szCs w:val="22"/>
          <w:lang w:val="sr-Latn-RS"/>
        </w:rPr>
      </w:pPr>
      <w:r>
        <w:rPr>
          <w:rFonts w:ascii="Book Antiqua" w:hAnsi="Book Antiqua" w:cs="Arial"/>
          <w:b/>
          <w:sz w:val="22"/>
          <w:szCs w:val="22"/>
          <w:lang w:val="sr-Latn-RS"/>
        </w:rPr>
        <w:t>II</w:t>
      </w:r>
    </w:p>
    <w:p w:rsidR="0004405C" w:rsidRDefault="0004405C" w:rsidP="0004405C">
      <w:pPr>
        <w:autoSpaceDE w:val="0"/>
        <w:autoSpaceDN w:val="0"/>
        <w:adjustRightInd w:val="0"/>
        <w:jc w:val="center"/>
        <w:rPr>
          <w:rFonts w:ascii="Book Antiqua" w:hAnsi="Book Antiqua" w:cs="Arial"/>
          <w:b/>
          <w:sz w:val="22"/>
          <w:szCs w:val="22"/>
          <w:lang w:val="sr-Latn-RS"/>
        </w:rPr>
      </w:pPr>
    </w:p>
    <w:p w:rsidR="0004405C" w:rsidRDefault="0004405C" w:rsidP="0004405C">
      <w:pPr>
        <w:jc w:val="both"/>
        <w:rPr>
          <w:rFonts w:ascii="Book Antiqua" w:hAnsi="Book Antiqua" w:cs="Arial"/>
          <w:b/>
          <w:sz w:val="22"/>
          <w:szCs w:val="22"/>
          <w:lang w:val="sr-Cyrl-RS"/>
        </w:rPr>
      </w:pPr>
      <w:r>
        <w:rPr>
          <w:rFonts w:ascii="Book Antiqua" w:hAnsi="Book Antiqua"/>
          <w:b/>
          <w:sz w:val="22"/>
          <w:szCs w:val="22"/>
          <w:lang w:val="sr-Cyrl-RS"/>
        </w:rPr>
        <w:t>Покрајински секретаријат за социјалну политику, демографију и равноправност полова</w:t>
      </w:r>
      <w:r>
        <w:rPr>
          <w:rFonts w:ascii="Book Antiqua" w:hAnsi="Book Antiqua" w:cs="Arial"/>
          <w:b/>
          <w:sz w:val="22"/>
          <w:szCs w:val="22"/>
          <w:lang w:val="sr-Cyrl-RS"/>
        </w:rPr>
        <w:t xml:space="preserve"> ће у</w:t>
      </w:r>
      <w:r>
        <w:rPr>
          <w:rFonts w:ascii="Book Antiqua" w:hAnsi="Book Antiqua" w:cs="Arial"/>
          <w:b/>
          <w:bCs/>
          <w:sz w:val="22"/>
          <w:szCs w:val="22"/>
          <w:lang w:val="sr-Cyrl-CS"/>
        </w:rPr>
        <w:t xml:space="preserve"> свом будућем раду</w:t>
      </w:r>
      <w:r w:rsidR="00C2352C">
        <w:rPr>
          <w:rFonts w:ascii="Book Antiqua" w:hAnsi="Book Antiqua" w:cs="Arial"/>
          <w:b/>
          <w:bCs/>
          <w:sz w:val="22"/>
          <w:szCs w:val="22"/>
          <w:lang w:val="sr-Cyrl-CS"/>
        </w:rPr>
        <w:t>,</w:t>
      </w:r>
      <w:r>
        <w:rPr>
          <w:rFonts w:ascii="Book Antiqua" w:hAnsi="Book Antiqua" w:cs="Arial"/>
          <w:b/>
          <w:bCs/>
          <w:sz w:val="22"/>
          <w:szCs w:val="22"/>
          <w:lang w:val="sr-Cyrl-CS"/>
        </w:rPr>
        <w:t xml:space="preserve"> приликом доношења</w:t>
      </w:r>
      <w:r>
        <w:rPr>
          <w:rFonts w:ascii="Book Antiqua" w:hAnsi="Book Antiqua" w:cs="Arial"/>
          <w:b/>
          <w:bCs/>
          <w:sz w:val="22"/>
          <w:szCs w:val="22"/>
          <w:lang w:val="sr-Cyrl-RS"/>
        </w:rPr>
        <w:t xml:space="preserve"> управног акта у извршењу пресуде Управног суда</w:t>
      </w:r>
      <w:r w:rsidR="00C2352C">
        <w:rPr>
          <w:rFonts w:ascii="Book Antiqua" w:hAnsi="Book Antiqua" w:cs="Arial"/>
          <w:b/>
          <w:bCs/>
          <w:sz w:val="22"/>
          <w:szCs w:val="22"/>
          <w:lang w:val="sr-Cyrl-RS"/>
        </w:rPr>
        <w:t>,</w:t>
      </w:r>
      <w:r>
        <w:rPr>
          <w:rFonts w:ascii="Book Antiqua" w:hAnsi="Book Antiqua" w:cs="Arial"/>
          <w:b/>
          <w:bCs/>
          <w:sz w:val="22"/>
          <w:szCs w:val="22"/>
          <w:lang w:val="sr-Cyrl-CS"/>
        </w:rPr>
        <w:t xml:space="preserve"> </w:t>
      </w:r>
      <w:r>
        <w:rPr>
          <w:rFonts w:ascii="Book Antiqua" w:hAnsi="Book Antiqua" w:cs="Arial"/>
          <w:b/>
          <w:bCs/>
          <w:sz w:val="22"/>
          <w:szCs w:val="22"/>
          <w:lang w:val="sr-Cyrl-RS"/>
        </w:rPr>
        <w:t xml:space="preserve">поступати по обавезујућим правним схватањима и примедбама суда и </w:t>
      </w:r>
      <w:r>
        <w:rPr>
          <w:rFonts w:ascii="Book Antiqua" w:hAnsi="Book Antiqua" w:cs="Arial"/>
          <w:b/>
          <w:bCs/>
          <w:sz w:val="22"/>
          <w:szCs w:val="22"/>
          <w:lang w:val="sr-Cyrl-CS"/>
        </w:rPr>
        <w:t xml:space="preserve">водити рачуна о законом прописаним роковима за доношење </w:t>
      </w:r>
      <w:r>
        <w:rPr>
          <w:rFonts w:ascii="Book Antiqua" w:hAnsi="Book Antiqua" w:cs="Arial"/>
          <w:b/>
          <w:bCs/>
          <w:sz w:val="22"/>
          <w:szCs w:val="22"/>
          <w:lang w:val="sr-Cyrl-RS"/>
        </w:rPr>
        <w:t>управних аката</w:t>
      </w:r>
      <w:r>
        <w:rPr>
          <w:rFonts w:ascii="Book Antiqua" w:hAnsi="Book Antiqua" w:cs="Arial"/>
          <w:b/>
          <w:bCs/>
          <w:sz w:val="22"/>
          <w:szCs w:val="22"/>
          <w:lang w:val="sr-Cyrl-CS"/>
        </w:rPr>
        <w:t>,</w:t>
      </w:r>
      <w:r>
        <w:rPr>
          <w:rFonts w:ascii="Book Antiqua" w:hAnsi="Book Antiqua" w:cs="Arial"/>
          <w:b/>
          <w:bCs/>
          <w:sz w:val="22"/>
          <w:szCs w:val="22"/>
          <w:lang w:val="sr-Cyrl-RS"/>
        </w:rPr>
        <w:t xml:space="preserve"> </w:t>
      </w:r>
      <w:r>
        <w:rPr>
          <w:rFonts w:ascii="Book Antiqua" w:hAnsi="Book Antiqua" w:cs="Arial"/>
          <w:b/>
          <w:bCs/>
          <w:sz w:val="22"/>
          <w:szCs w:val="22"/>
          <w:lang w:val="sr-Cyrl-CS"/>
        </w:rPr>
        <w:t xml:space="preserve">како би се грађанима омогућило </w:t>
      </w:r>
      <w:r>
        <w:rPr>
          <w:rFonts w:ascii="Book Antiqua" w:hAnsi="Book Antiqua" w:cs="Arial"/>
          <w:b/>
          <w:bCs/>
          <w:sz w:val="22"/>
          <w:szCs w:val="22"/>
          <w:lang w:val="sr-Cyrl-RS"/>
        </w:rPr>
        <w:t>да делотворно, без одуговлачења и уз што мање трошкова остварују и штите своја права и правне интересе.</w:t>
      </w:r>
      <w:r>
        <w:rPr>
          <w:rFonts w:ascii="Book Antiqua" w:hAnsi="Book Antiqua" w:cs="Arial"/>
          <w:b/>
          <w:sz w:val="22"/>
          <w:szCs w:val="22"/>
          <w:lang w:val="sr-Cyrl-RS"/>
        </w:rPr>
        <w:t xml:space="preserve"> </w:t>
      </w:r>
    </w:p>
    <w:p w:rsidR="0004405C" w:rsidRDefault="0004405C" w:rsidP="0004405C">
      <w:pPr>
        <w:autoSpaceDE w:val="0"/>
        <w:autoSpaceDN w:val="0"/>
        <w:adjustRightInd w:val="0"/>
        <w:jc w:val="center"/>
        <w:rPr>
          <w:rFonts w:ascii="Book Antiqua" w:hAnsi="Book Antiqua" w:cs="Arial"/>
          <w:b/>
          <w:sz w:val="22"/>
          <w:szCs w:val="22"/>
          <w:lang w:val="sr-Cyrl-CS"/>
        </w:rPr>
      </w:pPr>
    </w:p>
    <w:p w:rsidR="0004405C" w:rsidRDefault="0004405C" w:rsidP="0004405C">
      <w:pPr>
        <w:autoSpaceDE w:val="0"/>
        <w:autoSpaceDN w:val="0"/>
        <w:adjustRightInd w:val="0"/>
        <w:jc w:val="center"/>
        <w:rPr>
          <w:rFonts w:ascii="Book Antiqua" w:hAnsi="Book Antiqua" w:cs="Arial"/>
          <w:b/>
          <w:sz w:val="22"/>
          <w:szCs w:val="22"/>
          <w:lang w:val="sr-Latn-RS"/>
        </w:rPr>
      </w:pPr>
      <w:r>
        <w:rPr>
          <w:rFonts w:ascii="Book Antiqua" w:hAnsi="Book Antiqua" w:cs="Arial"/>
          <w:b/>
          <w:sz w:val="22"/>
          <w:szCs w:val="22"/>
          <w:lang w:val="sr-Latn-RS"/>
        </w:rPr>
        <w:t>III</w:t>
      </w:r>
    </w:p>
    <w:p w:rsidR="0004405C" w:rsidRDefault="0004405C" w:rsidP="0004405C">
      <w:pPr>
        <w:autoSpaceDE w:val="0"/>
        <w:autoSpaceDN w:val="0"/>
        <w:adjustRightInd w:val="0"/>
        <w:jc w:val="center"/>
        <w:rPr>
          <w:rFonts w:ascii="Book Antiqua" w:hAnsi="Book Antiqua" w:cs="Arial"/>
          <w:b/>
          <w:sz w:val="22"/>
          <w:szCs w:val="22"/>
          <w:lang w:val="sr-Latn-RS"/>
        </w:rPr>
      </w:pPr>
    </w:p>
    <w:p w:rsidR="0004405C" w:rsidRDefault="0004405C" w:rsidP="0004405C">
      <w:pPr>
        <w:jc w:val="both"/>
        <w:rPr>
          <w:rFonts w:ascii="Book Antiqua" w:hAnsi="Book Antiqua" w:cs="Book Antiqua"/>
          <w:b/>
          <w:sz w:val="22"/>
          <w:szCs w:val="22"/>
          <w:lang w:val="sr-Cyrl-RS"/>
        </w:rPr>
      </w:pPr>
      <w:r>
        <w:rPr>
          <w:rFonts w:ascii="Book Antiqua" w:hAnsi="Book Antiqua" w:cs="Book Antiqua"/>
          <w:b/>
          <w:sz w:val="22"/>
          <w:szCs w:val="22"/>
          <w:lang w:val="sr-Cyrl-RS"/>
        </w:rPr>
        <w:t>Републички фонд за пензијско и инвалидско осигурање предузеће све расположиве мере</w:t>
      </w:r>
      <w:r w:rsidR="00150B22">
        <w:rPr>
          <w:rFonts w:ascii="Book Antiqua" w:hAnsi="Book Antiqua" w:cs="Arial"/>
          <w:b/>
          <w:sz w:val="22"/>
          <w:szCs w:val="22"/>
          <w:lang w:val="sr-Cyrl-CS"/>
        </w:rPr>
        <w:t xml:space="preserve"> како би се спречило</w:t>
      </w:r>
      <w:r>
        <w:rPr>
          <w:rFonts w:ascii="Book Antiqua" w:hAnsi="Book Antiqua" w:cs="Arial"/>
          <w:b/>
          <w:sz w:val="22"/>
          <w:szCs w:val="22"/>
          <w:lang w:val="en-US"/>
        </w:rPr>
        <w:t xml:space="preserve"> </w:t>
      </w:r>
      <w:r>
        <w:rPr>
          <w:rFonts w:ascii="Book Antiqua" w:hAnsi="Book Antiqua" w:cs="Arial"/>
          <w:b/>
          <w:sz w:val="22"/>
          <w:szCs w:val="22"/>
          <w:lang w:val="sr-Cyrl-RS"/>
        </w:rPr>
        <w:t>да</w:t>
      </w:r>
      <w:r>
        <w:rPr>
          <w:rFonts w:ascii="Book Antiqua" w:hAnsi="Book Antiqua" w:cs="Arial"/>
          <w:b/>
          <w:sz w:val="22"/>
          <w:szCs w:val="22"/>
          <w:lang w:val="sr-Cyrl-CS"/>
        </w:rPr>
        <w:t xml:space="preserve"> </w:t>
      </w:r>
      <w:r>
        <w:rPr>
          <w:rFonts w:ascii="Book Antiqua" w:hAnsi="Book Antiqua" w:cs="Book Antiqua"/>
          <w:b/>
          <w:sz w:val="22"/>
          <w:szCs w:val="22"/>
          <w:lang w:val="sr-Cyrl-RS"/>
        </w:rPr>
        <w:t xml:space="preserve">Орган вештачења у другостепеном поступку </w:t>
      </w:r>
      <w:r w:rsidR="00150B22">
        <w:rPr>
          <w:rFonts w:ascii="Book Antiqua" w:hAnsi="Book Antiqua" w:cs="Arial"/>
          <w:b/>
          <w:sz w:val="22"/>
          <w:szCs w:val="22"/>
          <w:lang w:val="sr-Cyrl-CS"/>
        </w:rPr>
        <w:t>понавља пропусте који</w:t>
      </w:r>
      <w:r>
        <w:rPr>
          <w:rFonts w:ascii="Book Antiqua" w:hAnsi="Book Antiqua" w:cs="Arial"/>
          <w:b/>
          <w:sz w:val="22"/>
          <w:szCs w:val="22"/>
          <w:lang w:val="sr-Cyrl-CS"/>
        </w:rPr>
        <w:t xml:space="preserve"> се односе на </w:t>
      </w:r>
      <w:r w:rsidR="00150B22">
        <w:rPr>
          <w:rFonts w:ascii="Book Antiqua" w:hAnsi="Book Antiqua" w:cs="Arial"/>
          <w:b/>
          <w:sz w:val="22"/>
          <w:szCs w:val="22"/>
          <w:lang w:val="sr-Cyrl-CS"/>
        </w:rPr>
        <w:t>делотворан и економичан рад да</w:t>
      </w:r>
      <w:r>
        <w:rPr>
          <w:rFonts w:ascii="Book Antiqua" w:hAnsi="Book Antiqua" w:cs="Arial"/>
          <w:b/>
          <w:sz w:val="22"/>
          <w:szCs w:val="22"/>
          <w:lang w:val="sr-Cyrl-CS"/>
        </w:rPr>
        <w:t xml:space="preserve"> би се грађанима омогућило да ефикасно остварују зајемчена права</w:t>
      </w:r>
      <w:r>
        <w:rPr>
          <w:rFonts w:ascii="Book Antiqua" w:hAnsi="Book Antiqua" w:cs="Book Antiqua"/>
          <w:b/>
          <w:sz w:val="22"/>
          <w:szCs w:val="22"/>
          <w:lang w:val="sr-Cyrl-RS"/>
        </w:rPr>
        <w:t>.</w:t>
      </w:r>
    </w:p>
    <w:p w:rsidR="0004405C" w:rsidRDefault="0004405C" w:rsidP="0004405C">
      <w:pPr>
        <w:jc w:val="both"/>
        <w:rPr>
          <w:rFonts w:ascii="Book Antiqua" w:hAnsi="Book Antiqua" w:cs="Book Antiqua"/>
          <w:b/>
          <w:sz w:val="22"/>
          <w:szCs w:val="22"/>
          <w:lang w:val="sr-Cyrl-RS"/>
        </w:rPr>
      </w:pPr>
    </w:p>
    <w:p w:rsidR="0004405C" w:rsidRDefault="0004405C" w:rsidP="0004405C">
      <w:pPr>
        <w:jc w:val="center"/>
        <w:rPr>
          <w:rFonts w:ascii="Book Antiqua" w:hAnsi="Book Antiqua" w:cs="Book Antiqua"/>
          <w:b/>
          <w:sz w:val="22"/>
          <w:szCs w:val="22"/>
          <w:lang w:val="en-US"/>
        </w:rPr>
      </w:pPr>
      <w:r>
        <w:rPr>
          <w:rFonts w:ascii="Book Antiqua" w:hAnsi="Book Antiqua" w:cs="Book Antiqua"/>
          <w:b/>
          <w:sz w:val="22"/>
          <w:szCs w:val="22"/>
          <w:lang w:val="en-US"/>
        </w:rPr>
        <w:t>IV</w:t>
      </w:r>
    </w:p>
    <w:p w:rsidR="0004405C" w:rsidRDefault="0004405C" w:rsidP="0004405C">
      <w:pPr>
        <w:jc w:val="center"/>
        <w:rPr>
          <w:rFonts w:ascii="Book Antiqua" w:hAnsi="Book Antiqua" w:cs="Book Antiqua"/>
          <w:b/>
          <w:sz w:val="22"/>
          <w:szCs w:val="22"/>
          <w:lang w:val="en-US"/>
        </w:rPr>
      </w:pPr>
    </w:p>
    <w:p w:rsidR="0004405C" w:rsidRDefault="0004405C" w:rsidP="0004405C">
      <w:pPr>
        <w:jc w:val="both"/>
        <w:rPr>
          <w:rFonts w:ascii="Book Antiqua" w:hAnsi="Book Antiqua" w:cs="Book Antiqua"/>
          <w:b/>
          <w:sz w:val="22"/>
          <w:szCs w:val="22"/>
          <w:lang w:val="sr-Cyrl-RS"/>
        </w:rPr>
      </w:pPr>
      <w:r>
        <w:rPr>
          <w:rFonts w:ascii="Book Antiqua" w:hAnsi="Book Antiqua" w:cs="Book Antiqua"/>
          <w:b/>
          <w:sz w:val="22"/>
          <w:szCs w:val="22"/>
          <w:lang w:val="sr-Cyrl-RS"/>
        </w:rPr>
        <w:t>Орган вештачења Републичког фонда за пензијско и инвалидско осигурање</w:t>
      </w:r>
      <w:r w:rsidR="00C2352C" w:rsidRPr="00C2352C">
        <w:rPr>
          <w:rFonts w:ascii="Book Antiqua" w:hAnsi="Book Antiqua" w:cs="Book Antiqua"/>
          <w:b/>
          <w:sz w:val="22"/>
          <w:szCs w:val="22"/>
          <w:lang w:val="sr-Cyrl-RS"/>
        </w:rPr>
        <w:t xml:space="preserve"> </w:t>
      </w:r>
      <w:r w:rsidR="00C2352C">
        <w:rPr>
          <w:rFonts w:ascii="Book Antiqua" w:hAnsi="Book Antiqua" w:cs="Book Antiqua"/>
          <w:b/>
          <w:sz w:val="22"/>
          <w:szCs w:val="22"/>
          <w:lang w:val="sr-Cyrl-RS"/>
        </w:rPr>
        <w:t>у другостепеном поступку ће убудуће водити</w:t>
      </w:r>
      <w:r>
        <w:rPr>
          <w:rFonts w:ascii="Book Antiqua" w:hAnsi="Book Antiqua" w:cs="Book Antiqua"/>
          <w:b/>
          <w:sz w:val="22"/>
          <w:szCs w:val="22"/>
          <w:lang w:val="sr-Cyrl-RS"/>
        </w:rPr>
        <w:t xml:space="preserve"> рачуна да своје налазе, оцене и мишљења образложи прецизно, потпуно и логично, у складу са правилима струке, као и да их доставља надлежном органу у што краћим роковима, како би другостепени орган могао да доноси своје одлуке у роковима који су прописани за доношење управних аката у поступцима остваривања права на додатак за помоћ и негу другог лица.</w:t>
      </w:r>
    </w:p>
    <w:p w:rsidR="0004405C" w:rsidRDefault="0004405C" w:rsidP="0004405C">
      <w:pPr>
        <w:jc w:val="center"/>
        <w:rPr>
          <w:rFonts w:ascii="Book Antiqua" w:hAnsi="Book Antiqua" w:cs="Book Antiqua"/>
          <w:b/>
          <w:sz w:val="22"/>
          <w:szCs w:val="22"/>
          <w:lang w:val="en-US"/>
        </w:rPr>
      </w:pPr>
    </w:p>
    <w:p w:rsidR="0004405C" w:rsidRDefault="0004405C" w:rsidP="0004405C">
      <w:pPr>
        <w:jc w:val="center"/>
        <w:rPr>
          <w:rFonts w:ascii="Book Antiqua" w:hAnsi="Book Antiqua" w:cs="Book Antiqua"/>
          <w:b/>
          <w:sz w:val="22"/>
          <w:szCs w:val="22"/>
          <w:lang w:val="en-US"/>
        </w:rPr>
      </w:pPr>
      <w:r>
        <w:rPr>
          <w:rFonts w:ascii="Book Antiqua" w:hAnsi="Book Antiqua" w:cs="Book Antiqua"/>
          <w:b/>
          <w:sz w:val="22"/>
          <w:szCs w:val="22"/>
          <w:lang w:val="en-US"/>
        </w:rPr>
        <w:t>V</w:t>
      </w:r>
    </w:p>
    <w:p w:rsidR="0004405C" w:rsidRDefault="0004405C" w:rsidP="0004405C">
      <w:pPr>
        <w:autoSpaceDE w:val="0"/>
        <w:autoSpaceDN w:val="0"/>
        <w:adjustRightInd w:val="0"/>
        <w:jc w:val="center"/>
        <w:rPr>
          <w:rFonts w:ascii="Book Antiqua" w:hAnsi="Book Antiqua" w:cs="Arial"/>
          <w:b/>
          <w:sz w:val="22"/>
          <w:szCs w:val="22"/>
          <w:lang w:val="sr-Latn-RS"/>
        </w:rPr>
      </w:pPr>
    </w:p>
    <w:p w:rsidR="0004405C" w:rsidRDefault="0004405C" w:rsidP="0004405C">
      <w:pPr>
        <w:autoSpaceDE w:val="0"/>
        <w:autoSpaceDN w:val="0"/>
        <w:adjustRightInd w:val="0"/>
        <w:jc w:val="both"/>
        <w:rPr>
          <w:rFonts w:ascii="Book Antiqua" w:hAnsi="Book Antiqua" w:cs="Arial"/>
          <w:b/>
          <w:sz w:val="22"/>
          <w:szCs w:val="22"/>
          <w:lang w:val="sr-Cyrl-RS"/>
        </w:rPr>
      </w:pPr>
      <w:r>
        <w:rPr>
          <w:rFonts w:ascii="Book Antiqua" w:hAnsi="Book Antiqua"/>
          <w:b/>
          <w:sz w:val="22"/>
          <w:szCs w:val="22"/>
          <w:lang w:val="sr-Cyrl-RS"/>
        </w:rPr>
        <w:t>Покрајински секретаријат за социјалну политику, демографију и равноправност полова</w:t>
      </w:r>
      <w:r>
        <w:rPr>
          <w:rFonts w:ascii="Book Antiqua" w:hAnsi="Book Antiqua" w:cs="Arial"/>
          <w:b/>
          <w:sz w:val="22"/>
          <w:szCs w:val="22"/>
          <w:lang w:val="sr-Cyrl-RS"/>
        </w:rPr>
        <w:t xml:space="preserve"> ће  се извинити притужиљи  за учињене пропусте у раду.</w:t>
      </w:r>
    </w:p>
    <w:p w:rsidR="0004405C" w:rsidRDefault="0004405C" w:rsidP="0004405C">
      <w:pPr>
        <w:jc w:val="both"/>
        <w:rPr>
          <w:rFonts w:ascii="Book Antiqua" w:hAnsi="Book Antiqua" w:cs="Arial"/>
          <w:sz w:val="22"/>
          <w:szCs w:val="22"/>
          <w:lang w:val="en-US"/>
        </w:rPr>
      </w:pPr>
      <w:r>
        <w:rPr>
          <w:rFonts w:ascii="Book Antiqua" w:hAnsi="Book Antiqua" w:cs="Arial"/>
          <w:sz w:val="22"/>
          <w:szCs w:val="22"/>
          <w:lang w:val="sr-Cyrl-RS"/>
        </w:rPr>
        <w:t xml:space="preserve"> </w:t>
      </w:r>
    </w:p>
    <w:p w:rsidR="0004405C" w:rsidRDefault="0004405C" w:rsidP="0004405C">
      <w:pPr>
        <w:autoSpaceDE w:val="0"/>
        <w:autoSpaceDN w:val="0"/>
        <w:adjustRightInd w:val="0"/>
        <w:jc w:val="both"/>
        <w:rPr>
          <w:rFonts w:ascii="Book Antiqua" w:hAnsi="Book Antiqua" w:cs="Arial"/>
          <w:b/>
          <w:sz w:val="22"/>
          <w:szCs w:val="22"/>
          <w:lang w:val="sr-Cyrl-RS"/>
        </w:rPr>
      </w:pPr>
    </w:p>
    <w:p w:rsidR="0004405C" w:rsidRDefault="0004405C" w:rsidP="0004405C">
      <w:pPr>
        <w:autoSpaceDE w:val="0"/>
        <w:autoSpaceDN w:val="0"/>
        <w:adjustRightInd w:val="0"/>
        <w:jc w:val="both"/>
        <w:rPr>
          <w:rFonts w:ascii="Book Antiqua" w:hAnsi="Book Antiqua"/>
          <w:sz w:val="22"/>
          <w:szCs w:val="22"/>
          <w:lang w:val="sr-Cyrl-RS"/>
        </w:rPr>
      </w:pPr>
    </w:p>
    <w:p w:rsidR="0004405C" w:rsidRDefault="0004405C" w:rsidP="0004405C">
      <w:pPr>
        <w:autoSpaceDE w:val="0"/>
        <w:autoSpaceDN w:val="0"/>
        <w:adjustRightInd w:val="0"/>
        <w:jc w:val="both"/>
        <w:rPr>
          <w:rFonts w:ascii="Book Antiqua" w:hAnsi="Book Antiqua" w:cs="Arial"/>
          <w:sz w:val="22"/>
          <w:szCs w:val="22"/>
          <w:lang w:val="sr-Cyrl-RS"/>
        </w:rPr>
      </w:pPr>
      <w:r>
        <w:rPr>
          <w:rFonts w:ascii="Book Antiqua" w:hAnsi="Book Antiqua"/>
          <w:sz w:val="22"/>
          <w:szCs w:val="22"/>
          <w:lang w:val="sr-Cyrl-RS"/>
        </w:rPr>
        <w:t>Покрајински секретаријат за социјалну политику, демографију и равноправност полова</w:t>
      </w:r>
      <w:r>
        <w:rPr>
          <w:rFonts w:ascii="Book Antiqua" w:hAnsi="Book Antiqua" w:cs="Arial"/>
          <w:sz w:val="22"/>
          <w:szCs w:val="22"/>
          <w:lang w:val="sr-Cyrl-RS"/>
        </w:rPr>
        <w:t xml:space="preserve"> и </w:t>
      </w:r>
      <w:r>
        <w:rPr>
          <w:rFonts w:ascii="Book Antiqua" w:hAnsi="Book Antiqua" w:cs="Book Antiqua"/>
          <w:sz w:val="22"/>
          <w:szCs w:val="22"/>
          <w:lang w:val="sr-Cyrl-RS"/>
        </w:rPr>
        <w:t>Републички фонд за пензијско и инвалидско осигурање</w:t>
      </w:r>
      <w:r>
        <w:rPr>
          <w:rFonts w:ascii="Book Antiqua" w:hAnsi="Book Antiqua"/>
          <w:sz w:val="22"/>
          <w:szCs w:val="22"/>
          <w:lang w:val="sr-Cyrl-CS"/>
        </w:rPr>
        <w:t xml:space="preserve"> ће </w:t>
      </w:r>
      <w:r>
        <w:rPr>
          <w:rFonts w:ascii="Book Antiqua" w:hAnsi="Book Antiqua" w:cs="Arial"/>
          <w:sz w:val="22"/>
          <w:szCs w:val="22"/>
          <w:lang w:val="sr-Cyrl-CS"/>
        </w:rPr>
        <w:t>у року од 60 дана од дана пријема овог акта обавестити Заштитника грађана о предузетим мерама и поступању по препорукама</w:t>
      </w:r>
      <w:r>
        <w:rPr>
          <w:rFonts w:ascii="Book Antiqua" w:hAnsi="Book Antiqua" w:cs="Arial"/>
          <w:sz w:val="22"/>
          <w:szCs w:val="22"/>
          <w:lang w:val="sr-Cyrl-RS"/>
        </w:rPr>
        <w:t>.</w:t>
      </w:r>
    </w:p>
    <w:p w:rsidR="0004405C" w:rsidRDefault="0004405C" w:rsidP="0004405C">
      <w:pPr>
        <w:autoSpaceDE w:val="0"/>
        <w:autoSpaceDN w:val="0"/>
        <w:adjustRightInd w:val="0"/>
        <w:rPr>
          <w:rFonts w:ascii="Book Antiqua" w:hAnsi="Book Antiqua" w:cs="Arial"/>
          <w:b/>
          <w:sz w:val="22"/>
          <w:szCs w:val="22"/>
          <w:lang w:val="sr-Cyrl-CS"/>
        </w:rPr>
      </w:pPr>
    </w:p>
    <w:p w:rsidR="0004405C" w:rsidRDefault="0004405C" w:rsidP="0004405C">
      <w:pPr>
        <w:tabs>
          <w:tab w:val="left" w:pos="6765"/>
        </w:tabs>
        <w:spacing w:after="160" w:line="240" w:lineRule="exact"/>
        <w:jc w:val="center"/>
        <w:rPr>
          <w:rFonts w:ascii="Book Antiqua" w:hAnsi="Book Antiqua"/>
          <w:i/>
          <w:sz w:val="22"/>
          <w:szCs w:val="22"/>
          <w:lang w:val="sr-Cyrl-CS"/>
        </w:rPr>
      </w:pPr>
      <w:r>
        <w:rPr>
          <w:rFonts w:ascii="Book Antiqua" w:hAnsi="Book Antiqua"/>
          <w:i/>
          <w:sz w:val="22"/>
          <w:szCs w:val="22"/>
          <w:lang w:val="sr-Cyrl-CS"/>
        </w:rPr>
        <w:t>Образложење</w:t>
      </w:r>
    </w:p>
    <w:p w:rsidR="0004405C" w:rsidRDefault="0004405C" w:rsidP="0004405C">
      <w:pPr>
        <w:tabs>
          <w:tab w:val="left" w:pos="6765"/>
        </w:tabs>
        <w:spacing w:after="160" w:line="240" w:lineRule="exact"/>
        <w:jc w:val="center"/>
        <w:rPr>
          <w:rFonts w:ascii="Book Antiqua" w:hAnsi="Book Antiqua"/>
          <w:i/>
          <w:sz w:val="22"/>
          <w:szCs w:val="22"/>
          <w:lang w:val="sr-Cyrl-CS"/>
        </w:rPr>
      </w:pPr>
    </w:p>
    <w:p w:rsidR="0004405C" w:rsidRDefault="0004405C" w:rsidP="0004405C">
      <w:pPr>
        <w:jc w:val="both"/>
        <w:rPr>
          <w:rFonts w:ascii="Book Antiqua" w:hAnsi="Book Antiqua"/>
          <w:sz w:val="22"/>
          <w:szCs w:val="22"/>
          <w:lang w:val="sr-Cyrl-CS"/>
        </w:rPr>
      </w:pPr>
      <w:r>
        <w:rPr>
          <w:rFonts w:ascii="Book Antiqua" w:hAnsi="Book Antiqua"/>
          <w:sz w:val="22"/>
          <w:szCs w:val="22"/>
          <w:lang w:val="sr-Cyrl-CS"/>
        </w:rPr>
        <w:lastRenderedPageBreak/>
        <w:t xml:space="preserve">Заштитник грађана је </w:t>
      </w:r>
      <w:r>
        <w:rPr>
          <w:rFonts w:ascii="Book Antiqua" w:hAnsi="Book Antiqua"/>
          <w:sz w:val="22"/>
          <w:szCs w:val="22"/>
          <w:lang w:val="sr-Cyrl-RS"/>
        </w:rPr>
        <w:t>7. 3.</w:t>
      </w:r>
      <w:r>
        <w:rPr>
          <w:rFonts w:ascii="Book Antiqua" w:hAnsi="Book Antiqua"/>
          <w:sz w:val="22"/>
          <w:szCs w:val="22"/>
          <w:lang w:val="en-US"/>
        </w:rPr>
        <w:t xml:space="preserve"> </w:t>
      </w:r>
      <w:r>
        <w:rPr>
          <w:rFonts w:ascii="Book Antiqua" w:hAnsi="Book Antiqua"/>
          <w:sz w:val="22"/>
          <w:szCs w:val="22"/>
          <w:lang w:val="sr-Cyrl-CS"/>
        </w:rPr>
        <w:t xml:space="preserve">2016. године примио притужбу </w:t>
      </w:r>
      <w:r w:rsidR="00D53EB6">
        <w:rPr>
          <w:rFonts w:ascii="Book Antiqua" w:hAnsi="Book Antiqua"/>
          <w:sz w:val="22"/>
          <w:szCs w:val="22"/>
          <w:lang w:val="sr-Cyrl-RS"/>
        </w:rPr>
        <w:t>Б</w:t>
      </w:r>
      <w:r w:rsidR="00CC2C92">
        <w:rPr>
          <w:rFonts w:ascii="Book Antiqua" w:hAnsi="Book Antiqua"/>
          <w:sz w:val="22"/>
          <w:szCs w:val="22"/>
          <w:lang w:val="sr-Cyrl-RS"/>
        </w:rPr>
        <w:t>Б</w:t>
      </w:r>
      <w:r w:rsidR="00D53EB6">
        <w:rPr>
          <w:rFonts w:ascii="Book Antiqua" w:hAnsi="Book Antiqua"/>
          <w:sz w:val="22"/>
          <w:szCs w:val="22"/>
          <w:lang w:val="sr-Cyrl-RS"/>
        </w:rPr>
        <w:t xml:space="preserve"> </w:t>
      </w:r>
      <w:r>
        <w:rPr>
          <w:rFonts w:ascii="Book Antiqua" w:hAnsi="Book Antiqua"/>
          <w:sz w:val="22"/>
          <w:szCs w:val="22"/>
          <w:lang w:val="sr-Cyrl-CS"/>
        </w:rPr>
        <w:t xml:space="preserve">којом је изразио незадовољство радом </w:t>
      </w:r>
      <w:r w:rsidR="00C01507">
        <w:rPr>
          <w:rFonts w:ascii="Book Antiqua" w:hAnsi="Book Antiqua"/>
          <w:sz w:val="22"/>
          <w:szCs w:val="22"/>
          <w:lang w:val="sr-Cyrl-CS"/>
        </w:rPr>
        <w:t>Центра за социјални рад општине В</w:t>
      </w:r>
      <w:r w:rsidR="00733893">
        <w:rPr>
          <w:rFonts w:ascii="Book Antiqua" w:hAnsi="Book Antiqua"/>
          <w:sz w:val="22"/>
          <w:szCs w:val="22"/>
          <w:lang w:val="sr-Cyrl-CS"/>
        </w:rPr>
        <w:t xml:space="preserve"> </w:t>
      </w:r>
      <w:r>
        <w:rPr>
          <w:rFonts w:ascii="Book Antiqua" w:hAnsi="Book Antiqua"/>
          <w:sz w:val="22"/>
          <w:szCs w:val="22"/>
          <w:lang w:val="sr-Cyrl-RS"/>
        </w:rPr>
        <w:t>и</w:t>
      </w:r>
      <w:r>
        <w:rPr>
          <w:rFonts w:ascii="Book Antiqua" w:hAnsi="Book Antiqua"/>
          <w:b/>
          <w:sz w:val="22"/>
          <w:szCs w:val="22"/>
          <w:lang w:val="sr-Cyrl-RS"/>
        </w:rPr>
        <w:t xml:space="preserve"> </w:t>
      </w:r>
      <w:r>
        <w:rPr>
          <w:rFonts w:ascii="Book Antiqua" w:hAnsi="Book Antiqua"/>
          <w:sz w:val="22"/>
          <w:szCs w:val="22"/>
          <w:lang w:val="sr-Cyrl-RS"/>
        </w:rPr>
        <w:t>Покрајинског секретаријата за социјалну политику, демографију и равноправност</w:t>
      </w:r>
      <w:r>
        <w:rPr>
          <w:rFonts w:ascii="Book Antiqua" w:hAnsi="Book Antiqua"/>
          <w:sz w:val="22"/>
          <w:szCs w:val="22"/>
          <w:lang w:val="sr-Cyrl-CS"/>
        </w:rPr>
        <w:t xml:space="preserve"> поводом спровођења поступка у вези са остваривањем права на додатак за помоћ и негу другог лица</w:t>
      </w:r>
      <w:r>
        <w:rPr>
          <w:rFonts w:ascii="Book Antiqua" w:hAnsi="Book Antiqua"/>
          <w:sz w:val="22"/>
          <w:szCs w:val="22"/>
          <w:lang w:val="sr-Latn-CS"/>
        </w:rPr>
        <w:t xml:space="preserve"> </w:t>
      </w:r>
      <w:r w:rsidR="00C01507">
        <w:rPr>
          <w:rFonts w:ascii="Book Antiqua" w:hAnsi="Book Antiqua"/>
          <w:sz w:val="22"/>
          <w:szCs w:val="22"/>
          <w:lang w:val="sr-Cyrl-RS"/>
        </w:rPr>
        <w:t>за</w:t>
      </w:r>
      <w:r w:rsidR="00CC2C92">
        <w:rPr>
          <w:rFonts w:ascii="Book Antiqua" w:hAnsi="Book Antiqua"/>
          <w:sz w:val="22"/>
          <w:szCs w:val="22"/>
          <w:lang w:val="sr-Cyrl-RS"/>
        </w:rPr>
        <w:t>...</w:t>
      </w:r>
      <w:r w:rsidR="006714EB">
        <w:rPr>
          <w:rFonts w:ascii="Book Antiqua" w:hAnsi="Book Antiqua"/>
          <w:sz w:val="22"/>
          <w:szCs w:val="22"/>
          <w:lang w:val="sr-Cyrl-RS"/>
        </w:rPr>
        <w:t xml:space="preserve"> </w:t>
      </w:r>
      <w:r w:rsidR="002F2A6F">
        <w:rPr>
          <w:rFonts w:ascii="Book Antiqua" w:hAnsi="Book Antiqua"/>
          <w:sz w:val="22"/>
          <w:szCs w:val="22"/>
          <w:lang w:val="sr-Cyrl-RS"/>
        </w:rPr>
        <w:t>А</w:t>
      </w:r>
      <w:r w:rsidR="00CC2C92">
        <w:rPr>
          <w:rFonts w:ascii="Book Antiqua" w:hAnsi="Book Antiqua"/>
          <w:sz w:val="22"/>
          <w:szCs w:val="22"/>
          <w:lang w:val="sr-Cyrl-RS"/>
        </w:rPr>
        <w:t>А</w:t>
      </w:r>
      <w:r>
        <w:rPr>
          <w:rFonts w:ascii="Book Antiqua" w:hAnsi="Book Antiqua"/>
          <w:sz w:val="22"/>
          <w:szCs w:val="22"/>
          <w:lang w:val="sr-Cyrl-CS"/>
        </w:rPr>
        <w:t xml:space="preserve">. </w:t>
      </w:r>
    </w:p>
    <w:p w:rsidR="0004405C" w:rsidRDefault="0004405C" w:rsidP="0004405C">
      <w:pPr>
        <w:ind w:firstLine="720"/>
        <w:jc w:val="both"/>
        <w:rPr>
          <w:rFonts w:ascii="Book Antiqua" w:hAnsi="Book Antiqua"/>
          <w:sz w:val="22"/>
          <w:szCs w:val="22"/>
          <w:lang w:val="sr-Cyrl-CS"/>
        </w:rPr>
      </w:pPr>
    </w:p>
    <w:p w:rsidR="0004405C" w:rsidRDefault="0004405C" w:rsidP="0004405C">
      <w:pPr>
        <w:jc w:val="both"/>
        <w:rPr>
          <w:rFonts w:ascii="Book Antiqua" w:hAnsi="Book Antiqua"/>
          <w:sz w:val="22"/>
          <w:szCs w:val="22"/>
          <w:lang w:val="sr-Cyrl-CS"/>
        </w:rPr>
      </w:pPr>
      <w:r>
        <w:rPr>
          <w:rFonts w:ascii="Book Antiqua" w:hAnsi="Book Antiqua"/>
          <w:sz w:val="22"/>
          <w:szCs w:val="22"/>
          <w:lang w:val="sr-Cyrl-CS"/>
        </w:rPr>
        <w:t>Притужилац је навео следеће: да је</w:t>
      </w:r>
      <w:r>
        <w:rPr>
          <w:rFonts w:ascii="Book Antiqua" w:hAnsi="Book Antiqua"/>
          <w:sz w:val="22"/>
          <w:szCs w:val="22"/>
          <w:lang w:val="en-US"/>
        </w:rPr>
        <w:t xml:space="preserve"> </w:t>
      </w:r>
      <w:r>
        <w:rPr>
          <w:rFonts w:ascii="Book Antiqua" w:hAnsi="Book Antiqua"/>
          <w:sz w:val="22"/>
          <w:szCs w:val="22"/>
          <w:lang w:val="sr-Cyrl-CS"/>
        </w:rPr>
        <w:t>решењем бр. 129-553-1813/11 од 11. 12. 2014. године Покрајински секретаријат за здравство, социјалну политику и демографију одбио његову жалбу на решење Центра за социјални рад општине</w:t>
      </w:r>
      <w:r w:rsidR="00CC2C92">
        <w:rPr>
          <w:rFonts w:ascii="Book Antiqua" w:hAnsi="Book Antiqua"/>
          <w:sz w:val="22"/>
          <w:szCs w:val="22"/>
          <w:lang w:val="sr-Cyrl-CS"/>
        </w:rPr>
        <w:t xml:space="preserve"> В</w:t>
      </w:r>
      <w:r>
        <w:rPr>
          <w:rFonts w:ascii="Book Antiqua" w:hAnsi="Book Antiqua"/>
          <w:sz w:val="22"/>
          <w:szCs w:val="22"/>
          <w:lang w:val="sr-Cyrl-CS"/>
        </w:rPr>
        <w:t xml:space="preserve"> бр. 02-560-622/</w:t>
      </w:r>
      <w:r>
        <w:rPr>
          <w:rFonts w:ascii="Book Antiqua" w:hAnsi="Book Antiqua"/>
          <w:sz w:val="22"/>
          <w:szCs w:val="22"/>
          <w:lang w:val="sr-Latn-CS"/>
        </w:rPr>
        <w:t xml:space="preserve">I </w:t>
      </w:r>
      <w:r>
        <w:rPr>
          <w:rFonts w:ascii="Book Antiqua" w:hAnsi="Book Antiqua"/>
          <w:sz w:val="22"/>
          <w:szCs w:val="22"/>
          <w:lang w:val="sr-Cyrl-RS"/>
        </w:rPr>
        <w:t xml:space="preserve"> од 5. 12. 2011. године</w:t>
      </w:r>
      <w:r w:rsidR="00CC2C92">
        <w:rPr>
          <w:rFonts w:ascii="Book Antiqua" w:hAnsi="Book Antiqua"/>
          <w:sz w:val="22"/>
          <w:szCs w:val="22"/>
          <w:lang w:val="sr-Cyrl-CS"/>
        </w:rPr>
        <w:t xml:space="preserve"> којим је за... А</w:t>
      </w:r>
      <w:r w:rsidR="00D53EB6">
        <w:rPr>
          <w:rFonts w:ascii="Book Antiqua" w:hAnsi="Book Antiqua"/>
          <w:sz w:val="22"/>
          <w:szCs w:val="22"/>
          <w:lang w:val="sr-Cyrl-CS"/>
        </w:rPr>
        <w:t>А</w:t>
      </w:r>
      <w:r>
        <w:rPr>
          <w:rFonts w:ascii="Book Antiqua" w:hAnsi="Book Antiqua"/>
          <w:sz w:val="22"/>
          <w:szCs w:val="22"/>
          <w:lang w:val="sr-Cyrl-CS"/>
        </w:rPr>
        <w:t xml:space="preserve"> утврђен престанак права на додатак за помоћ и негу другог лица са 30. 6. 2011. године; да је поднета тужба 14. 1. 2015. године Управном суду против другостепеног решења; да није добио одговор на поднесак - Жалбу коју је поднео Покрајинском секретаријату за здравство, социјалну политику и демографију (чији је правни следбеник  Покрајински секретаријат за социјалну политику, демографију о равноправност полова) 7</w:t>
      </w:r>
      <w:r w:rsidR="00150B22">
        <w:rPr>
          <w:rFonts w:ascii="Book Antiqua" w:hAnsi="Book Antiqua"/>
          <w:sz w:val="22"/>
          <w:szCs w:val="22"/>
          <w:lang w:val="sr-Cyrl-CS"/>
        </w:rPr>
        <w:t xml:space="preserve">. 8. 2015. године, </w:t>
      </w:r>
      <w:r>
        <w:rPr>
          <w:rFonts w:ascii="Book Antiqua" w:hAnsi="Book Antiqua"/>
          <w:sz w:val="22"/>
          <w:szCs w:val="22"/>
          <w:lang w:val="sr-Cyrl-CS"/>
        </w:rPr>
        <w:t xml:space="preserve"> да се тим поводом обратио и Министарству за рад, запошљавање</w:t>
      </w:r>
      <w:r w:rsidR="00150B22">
        <w:rPr>
          <w:rFonts w:ascii="Book Antiqua" w:hAnsi="Book Antiqua"/>
          <w:sz w:val="22"/>
          <w:szCs w:val="22"/>
          <w:lang w:val="sr-Cyrl-CS"/>
        </w:rPr>
        <w:t>, борачка и социјална питања, и</w:t>
      </w:r>
      <w:r>
        <w:rPr>
          <w:rFonts w:ascii="Book Antiqua" w:hAnsi="Book Antiqua"/>
          <w:sz w:val="22"/>
          <w:szCs w:val="22"/>
          <w:lang w:val="sr-Cyrl-CS"/>
        </w:rPr>
        <w:t xml:space="preserve"> да је добио одговор да су његов допис од 4. 2. 2016. проследили Покрајинском секретаријату. Притужилац је изразио незадовољство дужином трајања поступка сматрајући да услед тога његова породица сноси штетне последице, јер је 4. 6. 2015. године обустављена исплата додатка за помоћ и негу другог лица. Изра</w:t>
      </w:r>
      <w:r>
        <w:rPr>
          <w:rFonts w:ascii="Book Antiqua" w:hAnsi="Book Antiqua"/>
          <w:sz w:val="22"/>
          <w:szCs w:val="22"/>
          <w:lang w:val="sr-Cyrl-RS"/>
        </w:rPr>
        <w:t>зио је</w:t>
      </w:r>
      <w:r>
        <w:rPr>
          <w:rFonts w:ascii="Book Antiqua" w:hAnsi="Book Antiqua"/>
          <w:sz w:val="22"/>
          <w:szCs w:val="22"/>
          <w:lang w:val="sr-Cyrl-CS"/>
        </w:rPr>
        <w:t xml:space="preserve"> незадовољство и донетом одлуком поводом пр</w:t>
      </w:r>
      <w:r w:rsidR="00CC2C92">
        <w:rPr>
          <w:rFonts w:ascii="Book Antiqua" w:hAnsi="Book Antiqua"/>
          <w:sz w:val="22"/>
          <w:szCs w:val="22"/>
          <w:lang w:val="sr-Cyrl-CS"/>
        </w:rPr>
        <w:t>едметног захтева наводећи да се...</w:t>
      </w:r>
      <w:r w:rsidR="00150B22">
        <w:rPr>
          <w:rFonts w:ascii="Book Antiqua" w:hAnsi="Book Antiqua"/>
          <w:sz w:val="22"/>
          <w:szCs w:val="22"/>
          <w:lang w:val="sr-Cyrl-CS"/>
        </w:rPr>
        <w:t xml:space="preserve"> није оправила, и да се</w:t>
      </w:r>
      <w:r>
        <w:rPr>
          <w:rFonts w:ascii="Book Antiqua" w:hAnsi="Book Antiqua"/>
          <w:sz w:val="22"/>
          <w:szCs w:val="22"/>
          <w:lang w:val="sr-Cyrl-CS"/>
        </w:rPr>
        <w:t xml:space="preserve"> </w:t>
      </w:r>
      <w:r w:rsidR="002B259B">
        <w:rPr>
          <w:rFonts w:ascii="Book Antiqua" w:hAnsi="Book Antiqua"/>
          <w:sz w:val="22"/>
          <w:szCs w:val="22"/>
          <w:lang w:val="sr-Cyrl-CS"/>
        </w:rPr>
        <w:t>њено здравствено стање</w:t>
      </w:r>
      <w:r w:rsidR="00CC2C92">
        <w:rPr>
          <w:rFonts w:ascii="Book Antiqua" w:hAnsi="Book Antiqua"/>
          <w:sz w:val="22"/>
          <w:szCs w:val="22"/>
          <w:lang w:val="sr-Cyrl-CS"/>
        </w:rPr>
        <w:t xml:space="preserve"> ...</w:t>
      </w:r>
      <w:r>
        <w:rPr>
          <w:rFonts w:ascii="Book Antiqua" w:hAnsi="Book Antiqua"/>
          <w:sz w:val="22"/>
          <w:szCs w:val="22"/>
          <w:lang w:val="sr-Cyrl-CS"/>
        </w:rPr>
        <w:t>, да им је потребан новац за лекове, контролне прегледе и медицинску рехабилитацију. У међувремену, притужила</w:t>
      </w:r>
      <w:r w:rsidR="00CC2C92">
        <w:rPr>
          <w:rFonts w:ascii="Book Antiqua" w:hAnsi="Book Antiqua"/>
          <w:sz w:val="22"/>
          <w:szCs w:val="22"/>
          <w:lang w:val="sr-Cyrl-CS"/>
        </w:rPr>
        <w:t>ц је обавестио да...</w:t>
      </w:r>
      <w:r w:rsidR="00D53EB6">
        <w:rPr>
          <w:rFonts w:ascii="Book Antiqua" w:hAnsi="Book Antiqua"/>
          <w:sz w:val="22"/>
          <w:szCs w:val="22"/>
          <w:lang w:val="sr-Cyrl-CS"/>
        </w:rPr>
        <w:t xml:space="preserve"> је </w:t>
      </w:r>
      <w:r w:rsidR="00CC2C92">
        <w:rPr>
          <w:rFonts w:ascii="Book Antiqua" w:hAnsi="Book Antiqua"/>
          <w:sz w:val="22"/>
          <w:szCs w:val="22"/>
          <w:lang w:val="sr-Cyrl-CS"/>
        </w:rPr>
        <w:t>променила...</w:t>
      </w:r>
    </w:p>
    <w:p w:rsidR="0004405C" w:rsidRDefault="0004405C" w:rsidP="0004405C">
      <w:pPr>
        <w:jc w:val="both"/>
        <w:rPr>
          <w:rFonts w:ascii="Book Antiqua" w:hAnsi="Book Antiqua"/>
          <w:sz w:val="22"/>
          <w:szCs w:val="22"/>
          <w:lang w:val="sr-Cyrl-CS"/>
        </w:rPr>
      </w:pPr>
    </w:p>
    <w:p w:rsidR="0004405C" w:rsidRDefault="0004405C" w:rsidP="0004405C">
      <w:pPr>
        <w:spacing w:after="160" w:line="256" w:lineRule="auto"/>
        <w:jc w:val="both"/>
        <w:rPr>
          <w:rFonts w:ascii="Book Antiqua" w:hAnsi="Book Antiqua"/>
          <w:sz w:val="22"/>
          <w:szCs w:val="22"/>
          <w:lang w:val="sr-Cyrl-CS"/>
        </w:rPr>
      </w:pPr>
      <w:r>
        <w:rPr>
          <w:rFonts w:ascii="Book Antiqua" w:hAnsi="Book Antiqua"/>
          <w:sz w:val="22"/>
          <w:szCs w:val="22"/>
          <w:lang w:val="sr-Cyrl-CS"/>
        </w:rPr>
        <w:t>Поводом покретања поступка контроле рада</w:t>
      </w:r>
      <w:r>
        <w:rPr>
          <w:rFonts w:ascii="Book Antiqua" w:hAnsi="Book Antiqua"/>
          <w:sz w:val="22"/>
          <w:szCs w:val="22"/>
          <w:lang w:val="sr-Latn-CS"/>
        </w:rPr>
        <w:t>,</w:t>
      </w:r>
      <w:r>
        <w:rPr>
          <w:rFonts w:ascii="Book Antiqua" w:hAnsi="Book Antiqua"/>
          <w:sz w:val="22"/>
          <w:szCs w:val="22"/>
          <w:lang w:val="sr-Cyrl-CS"/>
        </w:rPr>
        <w:t xml:space="preserve"> Покрајински секретаријат за здравство, социјалну политику и демографију доставио је одговор бр. 129-553-1813/2011-02 од 13. јуна 2016. године у ком је навео да је притужба основана и да је том органу потребан рок да отклони пропусте у раду првостепеног органа. У овом одговору је наведено и следеће: да је решењем Центра за социјални рад </w:t>
      </w:r>
      <w:r w:rsidR="00CC2C92">
        <w:rPr>
          <w:rFonts w:ascii="Book Antiqua" w:hAnsi="Book Antiqua"/>
          <w:sz w:val="22"/>
          <w:szCs w:val="22"/>
          <w:lang w:val="sr-Cyrl-CS"/>
        </w:rPr>
        <w:t>В</w:t>
      </w:r>
      <w:r>
        <w:rPr>
          <w:rFonts w:ascii="Book Antiqua" w:hAnsi="Book Antiqua"/>
          <w:sz w:val="22"/>
          <w:szCs w:val="22"/>
          <w:lang w:val="sr-Cyrl-CS"/>
        </w:rPr>
        <w:t xml:space="preserve"> бр. 02-560-622/</w:t>
      </w:r>
      <w:r>
        <w:rPr>
          <w:rFonts w:ascii="Book Antiqua" w:hAnsi="Book Antiqua"/>
          <w:sz w:val="22"/>
          <w:szCs w:val="22"/>
          <w:lang w:val="sr-Latn-CS"/>
        </w:rPr>
        <w:t>I</w:t>
      </w:r>
      <w:r>
        <w:rPr>
          <w:rFonts w:ascii="Book Antiqua" w:hAnsi="Book Antiqua"/>
          <w:sz w:val="22"/>
          <w:szCs w:val="22"/>
          <w:lang w:val="sr-Cyrl-CS"/>
        </w:rPr>
        <w:t xml:space="preserve"> од 2. 8. 2011. године утврђено да именованој престаје право на туђу негу и помоћ са даном 30. 6. 2011. године; да је Покрајински секретаријат по жалби именоване решењем бр. 129-553—1498/11-02 од 16. 12. 2011. године поништио решење првостепеног органа и вратио предмет на поновно одлучивање; да </w:t>
      </w:r>
      <w:r w:rsidR="00A910A4">
        <w:rPr>
          <w:rFonts w:ascii="Book Antiqua" w:hAnsi="Book Antiqua"/>
          <w:sz w:val="22"/>
          <w:szCs w:val="22"/>
          <w:lang w:val="sr-Cyrl-CS"/>
        </w:rPr>
        <w:t>је на првостепено решење донето</w:t>
      </w:r>
      <w:r>
        <w:rPr>
          <w:rFonts w:ascii="Book Antiqua" w:hAnsi="Book Antiqua"/>
          <w:sz w:val="22"/>
          <w:szCs w:val="22"/>
          <w:lang w:val="sr-Cyrl-CS"/>
        </w:rPr>
        <w:t xml:space="preserve"> у поновном поступку именовани изјавио </w:t>
      </w:r>
      <w:r>
        <w:rPr>
          <w:rFonts w:ascii="Book Antiqua" w:hAnsi="Book Antiqua"/>
          <w:b/>
          <w:sz w:val="22"/>
          <w:szCs w:val="22"/>
          <w:lang w:val="sr-Cyrl-CS"/>
        </w:rPr>
        <w:t>жалбу коју је тај орган одбио решењем</w:t>
      </w:r>
      <w:r>
        <w:rPr>
          <w:rFonts w:ascii="Book Antiqua" w:hAnsi="Book Antiqua"/>
          <w:sz w:val="22"/>
          <w:szCs w:val="22"/>
          <w:lang w:val="sr-Cyrl-CS"/>
        </w:rPr>
        <w:t xml:space="preserve">  бр. 129-553-1813/2011-02 од </w:t>
      </w:r>
      <w:r>
        <w:rPr>
          <w:rFonts w:ascii="Book Antiqua" w:hAnsi="Book Antiqua"/>
          <w:b/>
          <w:sz w:val="22"/>
          <w:szCs w:val="22"/>
          <w:lang w:val="sr-Cyrl-CS"/>
        </w:rPr>
        <w:t>9. 5. 2012. године</w:t>
      </w:r>
      <w:r>
        <w:rPr>
          <w:rFonts w:ascii="Book Antiqua" w:hAnsi="Book Antiqua"/>
          <w:sz w:val="22"/>
          <w:szCs w:val="22"/>
          <w:lang w:val="sr-Cyrl-CS"/>
        </w:rPr>
        <w:t xml:space="preserve"> на које је именовани поднео </w:t>
      </w:r>
      <w:r>
        <w:rPr>
          <w:rFonts w:ascii="Book Antiqua" w:hAnsi="Book Antiqua"/>
          <w:b/>
          <w:sz w:val="22"/>
          <w:szCs w:val="22"/>
          <w:lang w:val="sr-Cyrl-CS"/>
        </w:rPr>
        <w:t>тужбу Управном суду 5. 7 2012. године</w:t>
      </w:r>
      <w:r>
        <w:rPr>
          <w:rFonts w:ascii="Book Antiqua" w:hAnsi="Book Antiqua"/>
          <w:sz w:val="22"/>
          <w:szCs w:val="22"/>
          <w:lang w:val="sr-Cyrl-CS"/>
        </w:rPr>
        <w:t>; да именовани паралелно са тужбом подноси и нови захтев за помоћ и негу другог лица и првостепени орган доноси решење 02-560-1142/</w:t>
      </w:r>
      <w:r>
        <w:rPr>
          <w:rFonts w:ascii="Book Antiqua" w:hAnsi="Book Antiqua"/>
          <w:sz w:val="22"/>
          <w:szCs w:val="22"/>
          <w:lang w:val="sr-Latn-CS"/>
        </w:rPr>
        <w:t>I</w:t>
      </w:r>
      <w:r>
        <w:rPr>
          <w:rFonts w:ascii="Book Antiqua" w:hAnsi="Book Antiqua"/>
          <w:sz w:val="22"/>
          <w:szCs w:val="22"/>
          <w:lang w:val="sr-Cyrl-RS"/>
        </w:rPr>
        <w:t xml:space="preserve"> од 11. 2. 2013. године којим је утврђено право на туђу негу и помоћ почев од 22. 8. </w:t>
      </w:r>
      <w:r w:rsidR="00A910A4">
        <w:rPr>
          <w:rFonts w:ascii="Book Antiqua" w:hAnsi="Book Antiqua"/>
          <w:sz w:val="22"/>
          <w:szCs w:val="22"/>
          <w:lang w:val="sr-Cyrl-RS"/>
        </w:rPr>
        <w:t xml:space="preserve">2012. до 31. 1. 2015. године, </w:t>
      </w:r>
      <w:r>
        <w:rPr>
          <w:rFonts w:ascii="Book Antiqua" w:hAnsi="Book Antiqua"/>
          <w:sz w:val="22"/>
          <w:szCs w:val="22"/>
          <w:lang w:val="sr-Cyrl-RS"/>
        </w:rPr>
        <w:t xml:space="preserve"> да је утврђен контролни преглед у јануару 2015. године, а да о том поступку није обавештен ни тај орган ни Управни суд; у међувремену за време трајања судског поступка извршен је контролни преглед пред п</w:t>
      </w:r>
      <w:r w:rsidR="00A910A4">
        <w:rPr>
          <w:rFonts w:ascii="Book Antiqua" w:hAnsi="Book Antiqua"/>
          <w:sz w:val="22"/>
          <w:szCs w:val="22"/>
          <w:lang w:val="sr-Cyrl-RS"/>
        </w:rPr>
        <w:t>рвостепеним органом вештачења и</w:t>
      </w:r>
      <w:r>
        <w:rPr>
          <w:rFonts w:ascii="Book Antiqua" w:hAnsi="Book Antiqua"/>
          <w:sz w:val="22"/>
          <w:szCs w:val="22"/>
          <w:lang w:val="sr-Cyrl-RS"/>
        </w:rPr>
        <w:t xml:space="preserve"> је утврђено да именована нема право на туђу негу и помоћ од 3. 6. 2015. године;  да првостепени орган доноси решење 02-561-2568/</w:t>
      </w:r>
      <w:r>
        <w:rPr>
          <w:rFonts w:ascii="Book Antiqua" w:hAnsi="Book Antiqua"/>
          <w:sz w:val="22"/>
          <w:szCs w:val="22"/>
          <w:lang w:val="sr-Latn-CS"/>
        </w:rPr>
        <w:t>I</w:t>
      </w:r>
      <w:r>
        <w:rPr>
          <w:rFonts w:ascii="Book Antiqua" w:hAnsi="Book Antiqua"/>
          <w:sz w:val="22"/>
          <w:szCs w:val="22"/>
          <w:lang w:val="sr-Cyrl-RS"/>
        </w:rPr>
        <w:t xml:space="preserve"> којим признаје право на туђу негу и помоћ од 1. 2.</w:t>
      </w:r>
      <w:r w:rsidR="00A910A4">
        <w:rPr>
          <w:rFonts w:ascii="Book Antiqua" w:hAnsi="Book Antiqua"/>
          <w:sz w:val="22"/>
          <w:szCs w:val="22"/>
          <w:lang w:val="sr-Cyrl-RS"/>
        </w:rPr>
        <w:t xml:space="preserve"> 2015. до 3. 6. 2015. године, а</w:t>
      </w:r>
      <w:r>
        <w:rPr>
          <w:rFonts w:ascii="Book Antiqua" w:hAnsi="Book Antiqua"/>
          <w:sz w:val="22"/>
          <w:szCs w:val="22"/>
          <w:lang w:val="sr-Cyrl-RS"/>
        </w:rPr>
        <w:t xml:space="preserve"> именована изјављује жалбу  коју првостепени орган прослеђује другостепеном тек 18. 3. 2016. године; да је другостепени орган поступајући </w:t>
      </w:r>
      <w:r>
        <w:rPr>
          <w:rFonts w:ascii="Book Antiqua" w:hAnsi="Book Antiqua"/>
          <w:b/>
          <w:sz w:val="22"/>
          <w:szCs w:val="22"/>
          <w:lang w:val="sr-Cyrl-RS"/>
        </w:rPr>
        <w:t>по пресуди Управног суда</w:t>
      </w:r>
      <w:r>
        <w:rPr>
          <w:rFonts w:ascii="Book Antiqua" w:hAnsi="Book Antiqua"/>
          <w:b/>
          <w:sz w:val="22"/>
          <w:szCs w:val="22"/>
          <w:lang w:val="en-US"/>
        </w:rPr>
        <w:t xml:space="preserve"> </w:t>
      </w:r>
      <w:r>
        <w:rPr>
          <w:rFonts w:ascii="Book Antiqua" w:hAnsi="Book Antiqua"/>
          <w:b/>
          <w:sz w:val="22"/>
          <w:szCs w:val="22"/>
          <w:lang w:val="sr-Latn-RS"/>
        </w:rPr>
        <w:t xml:space="preserve">III-27 </w:t>
      </w:r>
      <w:r>
        <w:rPr>
          <w:rFonts w:ascii="Book Antiqua" w:hAnsi="Book Antiqua"/>
          <w:b/>
          <w:sz w:val="22"/>
          <w:szCs w:val="22"/>
          <w:lang w:val="sr-Cyrl-RS"/>
        </w:rPr>
        <w:t>У. 7858/12 од</w:t>
      </w:r>
      <w:r>
        <w:rPr>
          <w:rFonts w:ascii="Book Antiqua" w:hAnsi="Book Antiqua"/>
          <w:b/>
          <w:sz w:val="22"/>
          <w:szCs w:val="22"/>
          <w:lang w:val="en-US"/>
        </w:rPr>
        <w:t xml:space="preserve"> 3. 9. 2014.</w:t>
      </w:r>
      <w:r>
        <w:rPr>
          <w:rFonts w:ascii="Book Antiqua" w:hAnsi="Book Antiqua"/>
          <w:b/>
          <w:sz w:val="22"/>
          <w:szCs w:val="22"/>
          <w:lang w:val="sr-Cyrl-RS"/>
        </w:rPr>
        <w:t>, којом је поништено другостепено решење од 9. 5. 2012. године, спровео ново вештачење и донео ново решење 129-553-1813/2011 од 11. 12. 2014. године</w:t>
      </w:r>
      <w:r>
        <w:rPr>
          <w:rFonts w:ascii="Book Antiqua" w:hAnsi="Book Antiqua"/>
          <w:sz w:val="22"/>
          <w:szCs w:val="22"/>
          <w:lang w:val="sr-Cyrl-RS"/>
        </w:rPr>
        <w:t xml:space="preserve"> против кога је странка поднела тужбу Управном суду; да с обзиром на то да су у току два поступка у истој управној ствари, један пред Управним судом, а други пред другостепеним органом по жалби</w:t>
      </w:r>
      <w:r>
        <w:rPr>
          <w:rFonts w:ascii="Book Antiqua" w:hAnsi="Book Antiqua"/>
          <w:b/>
          <w:sz w:val="22"/>
          <w:szCs w:val="22"/>
          <w:lang w:val="sr-Cyrl-RS"/>
        </w:rPr>
        <w:t xml:space="preserve">, </w:t>
      </w:r>
      <w:r>
        <w:rPr>
          <w:rFonts w:ascii="Book Antiqua" w:hAnsi="Book Antiqua"/>
          <w:sz w:val="22"/>
          <w:szCs w:val="22"/>
          <w:lang w:val="sr-Cyrl-RS"/>
        </w:rPr>
        <w:t xml:space="preserve">да је тај орган одлучио да застане са одлучивањем по </w:t>
      </w:r>
      <w:r w:rsidR="00A910A4">
        <w:rPr>
          <w:rFonts w:ascii="Book Antiqua" w:hAnsi="Book Antiqua"/>
          <w:sz w:val="22"/>
          <w:szCs w:val="22"/>
          <w:lang w:val="sr-Cyrl-RS"/>
        </w:rPr>
        <w:t>жалби до одлуке Управног суда и</w:t>
      </w:r>
      <w:r>
        <w:rPr>
          <w:rFonts w:ascii="Book Antiqua" w:hAnsi="Book Antiqua"/>
          <w:sz w:val="22"/>
          <w:szCs w:val="22"/>
          <w:lang w:val="sr-Cyrl-RS"/>
        </w:rPr>
        <w:t xml:space="preserve"> да се с тим циљем обратио Управном суду ургенцијом ради убрзања поступка. </w:t>
      </w:r>
    </w:p>
    <w:p w:rsidR="0004405C" w:rsidRDefault="0004405C" w:rsidP="0004405C">
      <w:pPr>
        <w:spacing w:before="120" w:after="120" w:line="256" w:lineRule="auto"/>
        <w:jc w:val="both"/>
        <w:rPr>
          <w:rFonts w:ascii="Book Antiqua" w:hAnsi="Book Antiqua" w:cs="Book Antiqua"/>
          <w:sz w:val="22"/>
          <w:szCs w:val="22"/>
          <w:lang w:val="ru-RU"/>
        </w:rPr>
      </w:pPr>
      <w:r>
        <w:rPr>
          <w:rFonts w:ascii="Book Antiqua" w:hAnsi="Book Antiqua"/>
          <w:sz w:val="22"/>
          <w:szCs w:val="22"/>
          <w:lang w:val="sr-Cyrl-RS"/>
        </w:rPr>
        <w:t>У</w:t>
      </w:r>
      <w:r>
        <w:rPr>
          <w:rFonts w:ascii="Book Antiqua" w:hAnsi="Book Antiqua"/>
          <w:b/>
          <w:sz w:val="22"/>
          <w:szCs w:val="22"/>
          <w:lang w:val="sr-Cyrl-RS"/>
        </w:rPr>
        <w:t xml:space="preserve"> </w:t>
      </w:r>
      <w:r>
        <w:rPr>
          <w:rFonts w:ascii="Book Antiqua" w:hAnsi="Book Antiqua"/>
          <w:sz w:val="22"/>
          <w:szCs w:val="22"/>
          <w:lang w:val="sr-Cyrl-RS"/>
        </w:rPr>
        <w:t xml:space="preserve">допису од 9. 3. 2017. године Покрајински секретаријат за социјалну политику, демографију и равноправност полова информисао је овај орган да је Управни суд донео, у међувремену, </w:t>
      </w:r>
      <w:r>
        <w:rPr>
          <w:rFonts w:ascii="Book Antiqua" w:hAnsi="Book Antiqua"/>
          <w:b/>
          <w:sz w:val="22"/>
          <w:szCs w:val="22"/>
          <w:lang w:val="sr-Cyrl-RS"/>
        </w:rPr>
        <w:lastRenderedPageBreak/>
        <w:t xml:space="preserve">пресуду бр. У 743/15 од 9. 9. 2016. године којом је поништио решење </w:t>
      </w:r>
      <w:r>
        <w:rPr>
          <w:rFonts w:ascii="Book Antiqua" w:hAnsi="Book Antiqua"/>
          <w:sz w:val="22"/>
          <w:szCs w:val="22"/>
          <w:lang w:val="sr-Cyrl-RS"/>
        </w:rPr>
        <w:t xml:space="preserve">Покрајинског секретаријата за социјалну политику, демографију и равноправност полова бр. 129-553-1813/2011 </w:t>
      </w:r>
      <w:r>
        <w:rPr>
          <w:rFonts w:ascii="Book Antiqua" w:hAnsi="Book Antiqua"/>
          <w:b/>
          <w:sz w:val="22"/>
          <w:szCs w:val="22"/>
          <w:lang w:val="sr-Cyrl-RS"/>
        </w:rPr>
        <w:t>од 11. 12. 2014.</w:t>
      </w:r>
      <w:r>
        <w:rPr>
          <w:rFonts w:ascii="Book Antiqua" w:hAnsi="Book Antiqua"/>
          <w:sz w:val="22"/>
          <w:szCs w:val="22"/>
          <w:lang w:val="sr-Cyrl-RS"/>
        </w:rPr>
        <w:t xml:space="preserve"> године и предмет вратио на поновно одлучивање.</w:t>
      </w:r>
      <w:r>
        <w:rPr>
          <w:rFonts w:ascii="Book Antiqua" w:hAnsi="Book Antiqua" w:cs="Book Antiqua"/>
          <w:sz w:val="22"/>
          <w:szCs w:val="22"/>
          <w:lang w:val="ru-RU"/>
        </w:rPr>
        <w:t xml:space="preserve"> </w:t>
      </w:r>
    </w:p>
    <w:p w:rsidR="0004405C" w:rsidRDefault="0004405C" w:rsidP="0004405C">
      <w:pPr>
        <w:spacing w:before="120" w:after="120" w:line="256" w:lineRule="auto"/>
        <w:jc w:val="both"/>
        <w:rPr>
          <w:rFonts w:ascii="Book Antiqua" w:hAnsi="Book Antiqua" w:cs="Book Antiqua"/>
          <w:sz w:val="22"/>
          <w:szCs w:val="22"/>
          <w:lang w:val="ru-RU"/>
        </w:rPr>
      </w:pPr>
      <w:r>
        <w:rPr>
          <w:rFonts w:ascii="Book Antiqua" w:hAnsi="Book Antiqua" w:cs="Book Antiqua"/>
          <w:b/>
          <w:sz w:val="22"/>
          <w:szCs w:val="22"/>
          <w:lang w:val="ru-RU"/>
        </w:rPr>
        <w:t xml:space="preserve">Управни суд, Одељење у Новом Саду је у пресуди од 9. 9. 2016. указао да тужени орган није поступио по налогу из пресуде Управног суда од 3. 9. 2014. године, којом је указано да орган вештачења у другостепеном поступку није јасно, потпуно и логично образложио на основу којих доказа и медицинске документације је закључено да је код притужиље дошло до побољшања здравственог стања. </w:t>
      </w:r>
      <w:r>
        <w:rPr>
          <w:rFonts w:ascii="Book Antiqua" w:hAnsi="Book Antiqua" w:cs="Book Antiqua"/>
          <w:sz w:val="22"/>
          <w:szCs w:val="22"/>
          <w:lang w:val="ru-RU"/>
        </w:rPr>
        <w:t xml:space="preserve">Даље је наведено да у поновљеном поступку </w:t>
      </w:r>
      <w:r>
        <w:rPr>
          <w:rFonts w:ascii="Book Antiqua" w:hAnsi="Book Antiqua" w:cs="Book Antiqua"/>
          <w:b/>
          <w:sz w:val="22"/>
          <w:szCs w:val="22"/>
          <w:lang w:val="ru-RU"/>
        </w:rPr>
        <w:t>тужени орган није отклонио повреде, јер и даље није јасно на основу којих доказа и мед. документације  је закључено да је код тужиље дошло до побољшања здраственог стања поготово</w:t>
      </w:r>
      <w:r w:rsidR="00A910A4">
        <w:rPr>
          <w:rFonts w:ascii="Book Antiqua" w:hAnsi="Book Antiqua" w:cs="Book Antiqua"/>
          <w:b/>
          <w:sz w:val="22"/>
          <w:szCs w:val="22"/>
          <w:lang w:val="ru-RU"/>
        </w:rPr>
        <w:t xml:space="preserve"> што из достављене</w:t>
      </w:r>
      <w:r>
        <w:rPr>
          <w:rFonts w:ascii="Book Antiqua" w:hAnsi="Book Antiqua" w:cs="Book Antiqua"/>
          <w:b/>
          <w:sz w:val="22"/>
          <w:szCs w:val="22"/>
          <w:lang w:val="ru-RU"/>
        </w:rPr>
        <w:t xml:space="preserve"> медицинске</w:t>
      </w:r>
      <w:r w:rsidR="00A910A4">
        <w:rPr>
          <w:rFonts w:ascii="Book Antiqua" w:hAnsi="Book Antiqua" w:cs="Book Antiqua"/>
          <w:b/>
          <w:sz w:val="22"/>
          <w:szCs w:val="22"/>
          <w:lang w:val="ru-RU"/>
        </w:rPr>
        <w:t xml:space="preserve"> документације</w:t>
      </w:r>
      <w:r>
        <w:rPr>
          <w:rFonts w:ascii="Book Antiqua" w:hAnsi="Book Antiqua" w:cs="Book Antiqua"/>
          <w:b/>
          <w:sz w:val="22"/>
          <w:szCs w:val="22"/>
          <w:lang w:val="ru-RU"/>
        </w:rPr>
        <w:t xml:space="preserve"> уз тужбу произлази другачије</w:t>
      </w:r>
      <w:r>
        <w:rPr>
          <w:rFonts w:ascii="Book Antiqua" w:hAnsi="Book Antiqua" w:cs="Book Antiqua"/>
          <w:sz w:val="22"/>
          <w:szCs w:val="22"/>
          <w:lang w:val="ru-RU"/>
        </w:rPr>
        <w:t xml:space="preserve"> (у отпусној листе Специјалне болнице за рехабилитацију </w:t>
      </w:r>
      <w:r w:rsidR="00CC2C92">
        <w:rPr>
          <w:rFonts w:ascii="Book Antiqua" w:hAnsi="Book Antiqua" w:cs="Book Antiqua"/>
          <w:sz w:val="22"/>
          <w:szCs w:val="22"/>
          <w:lang w:val="ru-RU"/>
        </w:rPr>
        <w:t>Г</w:t>
      </w:r>
      <w:r>
        <w:rPr>
          <w:rFonts w:ascii="Book Antiqua" w:hAnsi="Book Antiqua" w:cs="Book Antiqua"/>
          <w:sz w:val="22"/>
          <w:szCs w:val="22"/>
          <w:lang w:val="ru-RU"/>
        </w:rPr>
        <w:t xml:space="preserve"> од 8. 3. 2016. се наводи да је именованој неопходна туђа нега и помоћ у активностима самозбрињавања, а у налазу лекара специјалисте ДЗ </w:t>
      </w:r>
      <w:r w:rsidR="00CC2C92">
        <w:rPr>
          <w:rFonts w:ascii="Book Antiqua" w:hAnsi="Book Antiqua" w:cs="Book Antiqua"/>
          <w:sz w:val="22"/>
          <w:szCs w:val="22"/>
          <w:lang w:val="ru-RU"/>
        </w:rPr>
        <w:t>Д</w:t>
      </w:r>
      <w:r>
        <w:rPr>
          <w:rFonts w:ascii="Book Antiqua" w:hAnsi="Book Antiqua" w:cs="Book Antiqua"/>
          <w:sz w:val="22"/>
          <w:szCs w:val="22"/>
          <w:lang w:val="ru-RU"/>
        </w:rPr>
        <w:t xml:space="preserve"> од 9. 3. 2016 да је именованој непоходна туђа нега и помоћ). Наведено је и да се из образложења решења и даље не види какво је било здравствено стање именоване у моменту признања права, а  какво у моменту оцене, и у чему се огледа побољшање здравственог стања.</w:t>
      </w:r>
    </w:p>
    <w:p w:rsidR="0004405C" w:rsidRDefault="0004405C" w:rsidP="0004405C">
      <w:pPr>
        <w:spacing w:before="120" w:after="120" w:line="256" w:lineRule="auto"/>
        <w:jc w:val="both"/>
        <w:rPr>
          <w:rFonts w:ascii="Book Antiqua" w:hAnsi="Book Antiqua" w:cs="Book Antiqua"/>
          <w:sz w:val="22"/>
          <w:szCs w:val="22"/>
          <w:lang w:val="ru-RU"/>
        </w:rPr>
      </w:pPr>
      <w:r>
        <w:rPr>
          <w:rFonts w:ascii="Book Antiqua" w:hAnsi="Book Antiqua" w:cs="Book Antiqua"/>
          <w:sz w:val="22"/>
          <w:szCs w:val="22"/>
          <w:lang w:val="ru-RU"/>
        </w:rPr>
        <w:t xml:space="preserve">Након пресуде, </w:t>
      </w:r>
      <w:r>
        <w:rPr>
          <w:rFonts w:ascii="Book Antiqua" w:hAnsi="Book Antiqua" w:cs="Book Antiqua"/>
          <w:b/>
          <w:sz w:val="22"/>
          <w:szCs w:val="22"/>
          <w:lang w:val="ru-RU"/>
        </w:rPr>
        <w:t>другостепени орган доноси решење бр. 129-553-1813/2011 од 7. 2. 2017. године којом одбија жалб</w:t>
      </w:r>
      <w:r>
        <w:rPr>
          <w:rFonts w:ascii="Book Antiqua" w:hAnsi="Book Antiqua" w:cs="Book Antiqua"/>
          <w:sz w:val="22"/>
          <w:szCs w:val="22"/>
          <w:lang w:val="ru-RU"/>
        </w:rPr>
        <w:t xml:space="preserve">у. Увидом у </w:t>
      </w:r>
      <w:r>
        <w:rPr>
          <w:rFonts w:ascii="Book Antiqua" w:hAnsi="Book Antiqua" w:cs="Book Antiqua"/>
          <w:b/>
          <w:sz w:val="22"/>
          <w:szCs w:val="22"/>
          <w:lang w:val="ru-RU"/>
        </w:rPr>
        <w:t>Налаз, мишљење и оцену органа вештачења у другом степену бр. ЦС-7611/6 од 13. 12. 2016. године</w:t>
      </w:r>
      <w:r>
        <w:rPr>
          <w:rFonts w:ascii="Book Antiqua" w:hAnsi="Book Antiqua" w:cs="Book Antiqua"/>
          <w:sz w:val="22"/>
          <w:szCs w:val="22"/>
          <w:lang w:val="ru-RU"/>
        </w:rPr>
        <w:t xml:space="preserve"> (што стоји и у образложењу решења који се позива на овај налаз)  наводи се да у односу на НМО2 од 20. 7. 2009. године када је именованој утврђено право на туђу негу и помоћ уз контролни преглед, побољшање се огледа у</w:t>
      </w:r>
      <w:r w:rsidR="00CC2C92">
        <w:rPr>
          <w:rFonts w:ascii="Book Antiqua" w:hAnsi="Book Antiqua" w:cs="Book Antiqua"/>
          <w:sz w:val="22"/>
          <w:szCs w:val="22"/>
          <w:lang w:val="ru-RU"/>
        </w:rPr>
        <w:t>...</w:t>
      </w:r>
      <w:r>
        <w:rPr>
          <w:rFonts w:ascii="Book Antiqua" w:hAnsi="Book Antiqua" w:cs="Book Antiqua"/>
          <w:sz w:val="22"/>
          <w:szCs w:val="22"/>
          <w:lang w:val="ru-RU"/>
        </w:rPr>
        <w:t xml:space="preserve"> чиме је оспособљена за самозбрињавање. Наведено је да код притужиље која је рођена</w:t>
      </w:r>
      <w:r w:rsidR="00CC2C92">
        <w:rPr>
          <w:rFonts w:ascii="Book Antiqua" w:hAnsi="Book Antiqua" w:cs="Book Antiqua"/>
          <w:sz w:val="22"/>
          <w:szCs w:val="22"/>
          <w:lang w:val="ru-RU"/>
        </w:rPr>
        <w:t>...</w:t>
      </w:r>
      <w:r>
        <w:rPr>
          <w:rFonts w:ascii="Book Antiqua" w:hAnsi="Book Antiqua" w:cs="Book Antiqua"/>
          <w:sz w:val="22"/>
          <w:szCs w:val="22"/>
          <w:lang w:val="ru-RU"/>
        </w:rPr>
        <w:t xml:space="preserve"> године,  у</w:t>
      </w:r>
      <w:r w:rsidR="00CC2C92">
        <w:rPr>
          <w:rFonts w:ascii="Book Antiqua" w:hAnsi="Book Antiqua" w:cs="Book Antiqua"/>
          <w:sz w:val="22"/>
          <w:szCs w:val="22"/>
          <w:lang w:val="ru-RU"/>
        </w:rPr>
        <w:t>...</w:t>
      </w:r>
      <w:r>
        <w:rPr>
          <w:rFonts w:ascii="Book Antiqua" w:hAnsi="Book Antiqua" w:cs="Book Antiqua"/>
          <w:sz w:val="22"/>
          <w:szCs w:val="22"/>
          <w:lang w:val="ru-RU"/>
        </w:rPr>
        <w:t xml:space="preserve"> живота  је дијагностификована</w:t>
      </w:r>
      <w:r w:rsidR="00CC2C92">
        <w:rPr>
          <w:rFonts w:ascii="Book Antiqua" w:hAnsi="Book Antiqua" w:cs="Book Antiqua"/>
          <w:sz w:val="22"/>
          <w:szCs w:val="22"/>
          <w:lang w:val="ru-RU"/>
        </w:rPr>
        <w:t>...</w:t>
      </w:r>
      <w:r>
        <w:rPr>
          <w:rFonts w:ascii="Book Antiqua" w:hAnsi="Book Antiqua" w:cs="Book Antiqua"/>
          <w:sz w:val="22"/>
          <w:szCs w:val="22"/>
          <w:lang w:val="ru-RU"/>
        </w:rPr>
        <w:t xml:space="preserve"> те да је лечена и праћена, те да је</w:t>
      </w:r>
      <w:r w:rsidR="00CC2C92">
        <w:rPr>
          <w:rFonts w:ascii="Book Antiqua" w:hAnsi="Book Antiqua" w:cs="Book Antiqua"/>
          <w:sz w:val="22"/>
          <w:szCs w:val="22"/>
          <w:lang w:val="ru-RU"/>
        </w:rPr>
        <w:t>...</w:t>
      </w:r>
      <w:r>
        <w:rPr>
          <w:rFonts w:ascii="Book Antiqua" w:hAnsi="Book Antiqua" w:cs="Book Antiqua"/>
          <w:sz w:val="22"/>
          <w:szCs w:val="22"/>
          <w:lang w:val="ru-RU"/>
        </w:rPr>
        <w:t xml:space="preserve"> и завршила основну школу по редовном програму. </w:t>
      </w:r>
    </w:p>
    <w:p w:rsidR="0004405C" w:rsidRDefault="0004405C" w:rsidP="0004405C">
      <w:pPr>
        <w:spacing w:after="160" w:line="256" w:lineRule="auto"/>
        <w:jc w:val="both"/>
        <w:rPr>
          <w:rFonts w:ascii="Book Antiqua" w:hAnsi="Book Antiqua" w:cs="Book Antiqua"/>
          <w:sz w:val="22"/>
          <w:szCs w:val="22"/>
          <w:lang w:val="ru-RU"/>
        </w:rPr>
      </w:pPr>
      <w:r>
        <w:rPr>
          <w:rFonts w:ascii="Book Antiqua" w:hAnsi="Book Antiqua"/>
          <w:sz w:val="22"/>
          <w:szCs w:val="22"/>
          <w:lang w:val="sr-Cyrl-RS"/>
        </w:rPr>
        <w:t xml:space="preserve">У допису од 25. 5. 2017. године Покрајински секретаријат за социјалну политику, демографију и равноправност полова обавестио је овај орган </w:t>
      </w:r>
      <w:r>
        <w:rPr>
          <w:rFonts w:ascii="Book Antiqua" w:hAnsi="Book Antiqua" w:cs="Book Antiqua"/>
          <w:sz w:val="22"/>
          <w:szCs w:val="22"/>
          <w:lang w:val="ru-RU"/>
        </w:rPr>
        <w:t>да је на решење од 7. 2. 2017. године именована поднела тужбу Управном суду 3. 4. 2017. године. Указао је да је тај орган везан налазом, мишљењем и оценом Органа вештачења РФ ПИО, јер је основ за признања права на додатак за помоћ и негу другог лица здрвствено стање странке.</w:t>
      </w:r>
    </w:p>
    <w:p w:rsidR="0004405C" w:rsidRDefault="0004405C" w:rsidP="0004405C">
      <w:pPr>
        <w:spacing w:before="120" w:after="120" w:line="256" w:lineRule="auto"/>
        <w:jc w:val="both"/>
        <w:rPr>
          <w:rFonts w:ascii="Book Antiqua" w:hAnsi="Book Antiqua" w:cs="Book Antiqua"/>
          <w:sz w:val="22"/>
          <w:szCs w:val="22"/>
          <w:lang w:val="ru-RU"/>
        </w:rPr>
      </w:pPr>
      <w:r>
        <w:rPr>
          <w:rFonts w:ascii="Book Antiqua" w:hAnsi="Book Antiqua" w:cs="Book Antiqua"/>
          <w:sz w:val="22"/>
          <w:szCs w:val="22"/>
          <w:lang w:val="ru-RU"/>
        </w:rPr>
        <w:t xml:space="preserve">У међувремену, </w:t>
      </w:r>
      <w:r>
        <w:rPr>
          <w:rFonts w:ascii="Book Antiqua" w:hAnsi="Book Antiqua" w:cs="Book Antiqua"/>
          <w:b/>
          <w:sz w:val="22"/>
          <w:szCs w:val="22"/>
          <w:lang w:val="ru-RU"/>
        </w:rPr>
        <w:t xml:space="preserve">Управни суд је донео пресуду бр. </w:t>
      </w:r>
      <w:r>
        <w:rPr>
          <w:rFonts w:ascii="Book Antiqua" w:hAnsi="Book Antiqua" w:cs="Book Antiqua"/>
          <w:b/>
          <w:sz w:val="22"/>
          <w:szCs w:val="22"/>
          <w:lang w:val="en-US"/>
        </w:rPr>
        <w:t xml:space="preserve">III/4 </w:t>
      </w:r>
      <w:r>
        <w:rPr>
          <w:rFonts w:ascii="Book Antiqua" w:hAnsi="Book Antiqua" w:cs="Book Antiqua"/>
          <w:b/>
          <w:sz w:val="22"/>
          <w:szCs w:val="22"/>
          <w:lang w:val="sr-Cyrl-RS"/>
        </w:rPr>
        <w:t xml:space="preserve">У. 3764 од 19. 5. 2017. </w:t>
      </w:r>
      <w:r>
        <w:rPr>
          <w:rFonts w:ascii="Book Antiqua" w:hAnsi="Book Antiqua" w:cs="Book Antiqua"/>
          <w:b/>
          <w:sz w:val="22"/>
          <w:szCs w:val="22"/>
          <w:lang w:val="ru-RU"/>
        </w:rPr>
        <w:t xml:space="preserve"> године у којој је </w:t>
      </w:r>
      <w:r>
        <w:rPr>
          <w:rFonts w:ascii="Book Antiqua" w:hAnsi="Book Antiqua" w:cs="Book Antiqua"/>
          <w:sz w:val="22"/>
          <w:szCs w:val="22"/>
          <w:lang w:val="ru-RU"/>
        </w:rPr>
        <w:t xml:space="preserve">указао да у поновљеном поступку тужени орган </w:t>
      </w:r>
      <w:r>
        <w:rPr>
          <w:rFonts w:ascii="Book Antiqua" w:hAnsi="Book Antiqua" w:cs="Book Antiqua"/>
          <w:b/>
          <w:sz w:val="22"/>
          <w:szCs w:val="22"/>
          <w:lang w:val="ru-RU"/>
        </w:rPr>
        <w:t>није поступио по налогу из пресуде Управног суда од 9. 9. 2016. године чиме ј учинио повреду правила поступка из члана 69. став 2. Закона о управним споровима</w:t>
      </w:r>
      <w:r w:rsidR="00A910A4">
        <w:rPr>
          <w:rFonts w:ascii="Book Antiqua" w:hAnsi="Book Antiqua" w:cs="Book Antiqua"/>
          <w:sz w:val="22"/>
          <w:szCs w:val="22"/>
          <w:lang w:val="ru-RU"/>
        </w:rPr>
        <w:t>. Даље суд наводи</w:t>
      </w:r>
      <w:r>
        <w:rPr>
          <w:rFonts w:ascii="Book Antiqua" w:hAnsi="Book Antiqua" w:cs="Book Antiqua"/>
          <w:sz w:val="22"/>
          <w:szCs w:val="22"/>
          <w:lang w:val="ru-RU"/>
        </w:rPr>
        <w:t xml:space="preserve"> да је другостепени орган засновао своје решење на налазу, мишљењу и оцени органа вештачењ</w:t>
      </w:r>
      <w:r w:rsidR="00A910A4">
        <w:rPr>
          <w:rFonts w:ascii="Book Antiqua" w:hAnsi="Book Antiqua" w:cs="Book Antiqua"/>
          <w:sz w:val="22"/>
          <w:szCs w:val="22"/>
          <w:lang w:val="ru-RU"/>
        </w:rPr>
        <w:t xml:space="preserve">а у другостепеном поступку, </w:t>
      </w:r>
      <w:r w:rsidR="00CC2C92">
        <w:rPr>
          <w:rFonts w:ascii="Book Antiqua" w:hAnsi="Book Antiqua" w:cs="Book Antiqua"/>
          <w:sz w:val="22"/>
          <w:szCs w:val="22"/>
          <w:lang w:val="ru-RU"/>
        </w:rPr>
        <w:t xml:space="preserve"> наведен у у отпусној листи Г</w:t>
      </w:r>
      <w:r>
        <w:rPr>
          <w:rFonts w:ascii="Book Antiqua" w:hAnsi="Book Antiqua" w:cs="Book Antiqua"/>
          <w:sz w:val="22"/>
          <w:szCs w:val="22"/>
          <w:lang w:val="ru-RU"/>
        </w:rPr>
        <w:t xml:space="preserve"> од 8. 2. 2016. године и извештај физијатра Д</w:t>
      </w:r>
      <w:r w:rsidR="00A910A4">
        <w:rPr>
          <w:rFonts w:ascii="Book Antiqua" w:hAnsi="Book Antiqua" w:cs="Book Antiqua"/>
          <w:sz w:val="22"/>
          <w:szCs w:val="22"/>
          <w:lang w:val="ru-RU"/>
        </w:rPr>
        <w:t xml:space="preserve">З </w:t>
      </w:r>
      <w:r w:rsidR="00CC2C92">
        <w:rPr>
          <w:rFonts w:ascii="Book Antiqua" w:hAnsi="Book Antiqua" w:cs="Book Antiqua"/>
          <w:sz w:val="22"/>
          <w:szCs w:val="22"/>
          <w:lang w:val="ru-RU"/>
        </w:rPr>
        <w:t>Д</w:t>
      </w:r>
      <w:r w:rsidR="00321F29">
        <w:rPr>
          <w:rFonts w:ascii="Book Antiqua" w:hAnsi="Book Antiqua" w:cs="Book Antiqua"/>
          <w:sz w:val="22"/>
          <w:szCs w:val="22"/>
          <w:lang w:val="ru-RU"/>
        </w:rPr>
        <w:t xml:space="preserve"> </w:t>
      </w:r>
      <w:r w:rsidR="00A910A4">
        <w:rPr>
          <w:rFonts w:ascii="Book Antiqua" w:hAnsi="Book Antiqua" w:cs="Book Antiqua"/>
          <w:sz w:val="22"/>
          <w:szCs w:val="22"/>
          <w:lang w:val="ru-RU"/>
        </w:rPr>
        <w:t>од 9. 3. 3016. године нису у складу са</w:t>
      </w:r>
      <w:r>
        <w:rPr>
          <w:rFonts w:ascii="Book Antiqua" w:hAnsi="Book Antiqua" w:cs="Book Antiqua"/>
          <w:sz w:val="22"/>
          <w:szCs w:val="22"/>
          <w:lang w:val="ru-RU"/>
        </w:rPr>
        <w:t xml:space="preserve"> важећим критеријумима за утврђивање туђе неге и помоћи, али орган</w:t>
      </w:r>
      <w:r w:rsidR="00A910A4">
        <w:rPr>
          <w:rFonts w:ascii="Book Antiqua" w:hAnsi="Book Antiqua" w:cs="Book Antiqua"/>
          <w:sz w:val="22"/>
          <w:szCs w:val="22"/>
          <w:lang w:val="ru-RU"/>
        </w:rPr>
        <w:t>није образложио због чега не одговарају</w:t>
      </w:r>
      <w:r>
        <w:rPr>
          <w:rFonts w:ascii="Book Antiqua" w:hAnsi="Book Antiqua" w:cs="Book Antiqua"/>
          <w:sz w:val="22"/>
          <w:szCs w:val="22"/>
          <w:lang w:val="ru-RU"/>
        </w:rPr>
        <w:t xml:space="preserve">. Сем тога, наводи се да </w:t>
      </w:r>
      <w:r>
        <w:rPr>
          <w:rFonts w:ascii="Book Antiqua" w:hAnsi="Book Antiqua" w:cs="Book Antiqua"/>
          <w:b/>
          <w:sz w:val="22"/>
          <w:szCs w:val="22"/>
          <w:lang w:val="ru-RU"/>
        </w:rPr>
        <w:t>орган вештачења није аргументовано образложио у чему се конкретно огледа побољшање здравственог стања тужиље</w:t>
      </w:r>
      <w:r>
        <w:rPr>
          <w:rFonts w:ascii="Book Antiqua" w:hAnsi="Book Antiqua" w:cs="Book Antiqua"/>
          <w:sz w:val="22"/>
          <w:szCs w:val="22"/>
          <w:lang w:val="ru-RU"/>
        </w:rPr>
        <w:t>, већ је паушално навео да се побољшање огледа у сазревању , чиме је по оцени суда учињена повреда правила поступка из члана 199. став 2. Закона о општем управном поступку.</w:t>
      </w:r>
    </w:p>
    <w:p w:rsidR="0004405C" w:rsidRDefault="0004405C" w:rsidP="0004405C">
      <w:pPr>
        <w:spacing w:after="160" w:line="256" w:lineRule="auto"/>
        <w:jc w:val="both"/>
        <w:rPr>
          <w:rFonts w:ascii="Book Antiqua" w:hAnsi="Book Antiqua"/>
          <w:sz w:val="22"/>
          <w:szCs w:val="22"/>
          <w:lang w:val="sr-Cyrl-RS"/>
        </w:rPr>
      </w:pPr>
      <w:r>
        <w:rPr>
          <w:rFonts w:ascii="Book Antiqua" w:hAnsi="Book Antiqua"/>
          <w:sz w:val="22"/>
          <w:szCs w:val="22"/>
          <w:lang w:val="sr-Cyrl-RS"/>
        </w:rPr>
        <w:t xml:space="preserve">Покрајински секретаријат за социјалну политику, демографију и равноправност полова у свом </w:t>
      </w:r>
      <w:r w:rsidR="0026313B">
        <w:rPr>
          <w:rFonts w:ascii="Book Antiqua" w:hAnsi="Book Antiqua"/>
          <w:sz w:val="22"/>
          <w:szCs w:val="22"/>
          <w:lang w:val="sr-Cyrl-RS"/>
        </w:rPr>
        <w:t xml:space="preserve">допису од 20. 11. 2017. године, </w:t>
      </w:r>
      <w:r>
        <w:rPr>
          <w:rFonts w:ascii="Book Antiqua" w:hAnsi="Book Antiqua"/>
          <w:sz w:val="22"/>
          <w:szCs w:val="22"/>
          <w:lang w:val="sr-Cyrl-RS"/>
        </w:rPr>
        <w:t xml:space="preserve">  обавестио је овај орган о следећем: </w:t>
      </w:r>
      <w:r>
        <w:rPr>
          <w:rFonts w:ascii="Book Antiqua" w:hAnsi="Book Antiqua"/>
          <w:b/>
          <w:sz w:val="22"/>
          <w:szCs w:val="22"/>
          <w:lang w:val="sr-Cyrl-RS"/>
        </w:rPr>
        <w:t>да је пресуда Управног суда од 19. 5. 2017. године достављена том органу 20. 6. 2017. године</w:t>
      </w:r>
      <w:r>
        <w:rPr>
          <w:rFonts w:ascii="Book Antiqua" w:hAnsi="Book Antiqua"/>
          <w:sz w:val="22"/>
          <w:szCs w:val="22"/>
          <w:lang w:val="sr-Cyrl-RS"/>
        </w:rPr>
        <w:t>; да</w:t>
      </w:r>
      <w:r>
        <w:rPr>
          <w:rFonts w:ascii="Book Antiqua" w:hAnsi="Book Antiqua"/>
          <w:b/>
          <w:sz w:val="22"/>
          <w:szCs w:val="22"/>
          <w:lang w:val="sr-Cyrl-RS"/>
        </w:rPr>
        <w:t xml:space="preserve"> је 30. 6. 2017. године тај орган упутио предмет на допунско вештачење који је извршио вештачење 19. 9. 2017. године и </w:t>
      </w:r>
      <w:r w:rsidR="0026313B">
        <w:rPr>
          <w:rFonts w:ascii="Book Antiqua" w:hAnsi="Book Antiqua"/>
          <w:b/>
          <w:sz w:val="22"/>
          <w:szCs w:val="22"/>
          <w:lang w:val="sr-Cyrl-RS"/>
        </w:rPr>
        <w:t xml:space="preserve">свој налаз оцену и  мишљење </w:t>
      </w:r>
      <w:r>
        <w:rPr>
          <w:rFonts w:ascii="Book Antiqua" w:hAnsi="Book Antiqua"/>
          <w:b/>
          <w:sz w:val="22"/>
          <w:szCs w:val="22"/>
          <w:lang w:val="sr-Cyrl-RS"/>
        </w:rPr>
        <w:t>доставио 25. 10. 2017. годин</w:t>
      </w:r>
      <w:r>
        <w:rPr>
          <w:rFonts w:ascii="Book Antiqua" w:hAnsi="Book Antiqua"/>
          <w:sz w:val="22"/>
          <w:szCs w:val="22"/>
          <w:lang w:val="sr-Cyrl-RS"/>
        </w:rPr>
        <w:t xml:space="preserve">е. У вези са тим, појашњено је да законски рокови тешко могу бити испоштовани у смислу техничког </w:t>
      </w:r>
      <w:r>
        <w:rPr>
          <w:rFonts w:ascii="Book Antiqua" w:hAnsi="Book Antiqua"/>
          <w:sz w:val="22"/>
          <w:szCs w:val="22"/>
          <w:lang w:val="sr-Cyrl-RS"/>
        </w:rPr>
        <w:lastRenderedPageBreak/>
        <w:t>функционисања органа. Наведено је да је пресуда Управног суда достављена месец дана по њеном доношењу, те да је рок почео да тече од 20. 6. 2017. године за тај орган, а да је допунско вештачење достављено 25. 10. 2017. године, скоро четири месеца раније. Истакнуто је да налази органа вештачења често буду нејасни, прекратки и контрадикторни те да није ретка ситуација да тај орган поново пошаље предмет на поновно вештачење ради разјашњења спорних делова налаза.</w:t>
      </w:r>
    </w:p>
    <w:p w:rsidR="0004405C" w:rsidRDefault="0004405C" w:rsidP="0004405C">
      <w:pPr>
        <w:spacing w:after="160" w:line="256" w:lineRule="auto"/>
        <w:jc w:val="both"/>
        <w:rPr>
          <w:rFonts w:ascii="Book Antiqua" w:hAnsi="Book Antiqua"/>
          <w:sz w:val="22"/>
          <w:szCs w:val="22"/>
          <w:lang w:val="sr-Cyrl-RS"/>
        </w:rPr>
      </w:pPr>
      <w:r>
        <w:rPr>
          <w:rFonts w:ascii="Book Antiqua" w:hAnsi="Book Antiqua"/>
          <w:sz w:val="22"/>
          <w:szCs w:val="22"/>
          <w:lang w:val="sr-Cyrl-RS"/>
        </w:rPr>
        <w:t>У одговору од 12. 6. 2018. године Покрајински секретаријат за социјалну политику, демографију и равноправност полова је навео да је вратио предмет органу вештачења ради допуне истог који је поново утврдио да код именоване не постоји потреба за помоћи и негом другог лица на који је дата сагласност 9. 1. 2018. године. Након тога, тај орган је донео решење 26. 1. 2018. године којим је жалба именоване одбијена као неоснована. Наведено је да је именована поново покренула управни спор код Управног суда у Београду 28. 2. 2018. године.</w:t>
      </w:r>
    </w:p>
    <w:p w:rsidR="0004405C" w:rsidRDefault="0004405C" w:rsidP="0004405C">
      <w:pPr>
        <w:spacing w:after="160" w:line="256" w:lineRule="auto"/>
        <w:jc w:val="both"/>
        <w:rPr>
          <w:rFonts w:ascii="Book Antiqua" w:hAnsi="Book Antiqua"/>
          <w:sz w:val="22"/>
          <w:szCs w:val="22"/>
          <w:lang w:val="sr-Cyrl-RS"/>
        </w:rPr>
      </w:pPr>
      <w:r>
        <w:rPr>
          <w:rFonts w:ascii="Book Antiqua" w:hAnsi="Book Antiqua"/>
          <w:sz w:val="22"/>
          <w:szCs w:val="22"/>
          <w:lang w:val="sr-Cyrl-RS"/>
        </w:rPr>
        <w:t>Покрајински секретаријат за социјалну политику, демографију и равноправност полова обавестио је 14. 6. 2019. године овај орган да је</w:t>
      </w:r>
      <w:r>
        <w:rPr>
          <w:rFonts w:ascii="Book Antiqua" w:hAnsi="Book Antiqua"/>
          <w:b/>
          <w:sz w:val="22"/>
          <w:szCs w:val="22"/>
          <w:lang w:val="sr-Cyrl-RS"/>
        </w:rPr>
        <w:t xml:space="preserve"> Управни суд пресудом</w:t>
      </w:r>
      <w:r>
        <w:rPr>
          <w:rFonts w:ascii="Book Antiqua" w:hAnsi="Book Antiqua"/>
          <w:sz w:val="22"/>
          <w:szCs w:val="22"/>
          <w:lang w:val="sr-Cyrl-RS"/>
        </w:rPr>
        <w:t xml:space="preserve"> </w:t>
      </w:r>
      <w:r>
        <w:rPr>
          <w:rFonts w:ascii="Book Antiqua" w:hAnsi="Book Antiqua"/>
          <w:sz w:val="22"/>
          <w:szCs w:val="22"/>
          <w:lang w:val="en-US"/>
        </w:rPr>
        <w:t>III</w:t>
      </w:r>
      <w:r>
        <w:rPr>
          <w:rFonts w:ascii="Book Antiqua" w:hAnsi="Book Antiqua"/>
          <w:sz w:val="22"/>
          <w:szCs w:val="22"/>
          <w:lang w:val="sr-Latn-RS"/>
        </w:rPr>
        <w:t>-</w:t>
      </w:r>
      <w:r>
        <w:rPr>
          <w:rFonts w:ascii="Book Antiqua" w:hAnsi="Book Antiqua"/>
          <w:sz w:val="22"/>
          <w:szCs w:val="22"/>
          <w:lang w:val="sr-Cyrl-RS"/>
        </w:rPr>
        <w:t xml:space="preserve">4 У. 3519 </w:t>
      </w:r>
      <w:r>
        <w:rPr>
          <w:rFonts w:ascii="Book Antiqua" w:hAnsi="Book Antiqua"/>
          <w:b/>
          <w:sz w:val="22"/>
          <w:szCs w:val="22"/>
          <w:lang w:val="sr-Cyrl-RS"/>
        </w:rPr>
        <w:t>од 26. 12. 2018. године</w:t>
      </w:r>
      <w:r>
        <w:rPr>
          <w:rFonts w:ascii="Book Antiqua" w:hAnsi="Book Antiqua"/>
          <w:sz w:val="22"/>
          <w:szCs w:val="22"/>
          <w:lang w:val="sr-Cyrl-RS"/>
        </w:rPr>
        <w:t xml:space="preserve"> уважио тужбу и поништио решење тог органа од 26. 1. 2018. године те вратио предмет на поновно одлучивање. Даље је наведено да је тај орган 24. 1. 2019. достави органу вештачења списе предмета указујући на које околности и чињенице треба да се обрати пажња и да да прецизан, јасан и детаљно образложен налаз. Наведено је да су налаз, мишљење и оцену од органа вештачења добили </w:t>
      </w:r>
      <w:r>
        <w:rPr>
          <w:rFonts w:ascii="Book Antiqua" w:hAnsi="Book Antiqua"/>
          <w:b/>
          <w:sz w:val="22"/>
          <w:szCs w:val="22"/>
          <w:lang w:val="sr-Cyrl-RS"/>
        </w:rPr>
        <w:t>25. 4. 2019. године</w:t>
      </w:r>
      <w:r>
        <w:rPr>
          <w:rFonts w:ascii="Book Antiqua" w:hAnsi="Book Antiqua"/>
          <w:sz w:val="22"/>
          <w:szCs w:val="22"/>
          <w:lang w:val="sr-Cyrl-RS"/>
        </w:rPr>
        <w:t xml:space="preserve"> те да су решење донели </w:t>
      </w:r>
      <w:r>
        <w:rPr>
          <w:rFonts w:ascii="Book Antiqua" w:hAnsi="Book Antiqua"/>
          <w:b/>
          <w:sz w:val="22"/>
          <w:szCs w:val="22"/>
          <w:lang w:val="sr-Cyrl-RS"/>
        </w:rPr>
        <w:t>11. 6. 2019. године</w:t>
      </w:r>
      <w:r>
        <w:rPr>
          <w:rFonts w:ascii="Book Antiqua" w:hAnsi="Book Antiqua"/>
          <w:sz w:val="22"/>
          <w:szCs w:val="22"/>
          <w:lang w:val="sr-Cyrl-RS"/>
        </w:rPr>
        <w:t xml:space="preserve"> којим је жалбу одбио као неосновану.</w:t>
      </w:r>
    </w:p>
    <w:p w:rsidR="0004405C" w:rsidRDefault="0004405C" w:rsidP="0004405C">
      <w:pPr>
        <w:spacing w:before="120" w:after="120" w:line="256" w:lineRule="auto"/>
        <w:jc w:val="both"/>
        <w:rPr>
          <w:rFonts w:ascii="Book Antiqua" w:hAnsi="Book Antiqua" w:cs="Book Antiqua"/>
          <w:sz w:val="22"/>
          <w:szCs w:val="22"/>
          <w:lang w:val="ru-RU"/>
        </w:rPr>
      </w:pPr>
      <w:r>
        <w:rPr>
          <w:rFonts w:ascii="Book Antiqua" w:hAnsi="Book Antiqua"/>
          <w:b/>
          <w:sz w:val="22"/>
          <w:szCs w:val="22"/>
          <w:lang w:val="sr-Cyrl-RS"/>
        </w:rPr>
        <w:t>Управни суд пресудом од 26. 12. 2018. године у образложењу наводи следеће: да тужени орган у поновном поступку одлучивања по жалби није поступио по налогу из пресуде Управног суда од 19. 5. 2017. годин</w:t>
      </w:r>
      <w:r w:rsidR="0026313B">
        <w:rPr>
          <w:rFonts w:ascii="Book Antiqua" w:hAnsi="Book Antiqua"/>
          <w:sz w:val="22"/>
          <w:szCs w:val="22"/>
          <w:lang w:val="sr-Cyrl-RS"/>
        </w:rPr>
        <w:t>е и</w:t>
      </w:r>
      <w:r>
        <w:rPr>
          <w:rFonts w:ascii="Book Antiqua" w:hAnsi="Book Antiqua"/>
          <w:sz w:val="22"/>
          <w:szCs w:val="22"/>
          <w:lang w:val="sr-Cyrl-RS"/>
        </w:rPr>
        <w:t xml:space="preserve"> да је тиме повредио</w:t>
      </w:r>
      <w:r>
        <w:rPr>
          <w:rFonts w:ascii="Book Antiqua" w:hAnsi="Book Antiqua" w:cs="Book Antiqua"/>
          <w:sz w:val="22"/>
          <w:szCs w:val="22"/>
          <w:lang w:val="ru-RU"/>
        </w:rPr>
        <w:t xml:space="preserve"> правила поступка из члана 69. став 2. Закона о управним споровима; да је тужени своје решење засновао на налазу </w:t>
      </w:r>
      <w:r w:rsidR="0026313B">
        <w:rPr>
          <w:rFonts w:ascii="Book Antiqua" w:hAnsi="Book Antiqua" w:cs="Book Antiqua"/>
          <w:sz w:val="22"/>
          <w:szCs w:val="22"/>
          <w:lang w:val="ru-RU"/>
        </w:rPr>
        <w:t xml:space="preserve">оцени и мишљењу </w:t>
      </w:r>
      <w:r>
        <w:rPr>
          <w:rFonts w:ascii="Book Antiqua" w:hAnsi="Book Antiqua" w:cs="Book Antiqua"/>
          <w:sz w:val="22"/>
          <w:szCs w:val="22"/>
          <w:lang w:val="ru-RU"/>
        </w:rPr>
        <w:t xml:space="preserve">органа вештачења од 19. 9. 2017. који је паушално оценио налаз наведен у отпусној листи </w:t>
      </w:r>
      <w:r w:rsidR="00CC2C92">
        <w:rPr>
          <w:rFonts w:ascii="Book Antiqua" w:hAnsi="Book Antiqua" w:cs="Book Antiqua"/>
          <w:sz w:val="22"/>
          <w:szCs w:val="22"/>
          <w:lang w:val="ru-RU"/>
        </w:rPr>
        <w:t>Г</w:t>
      </w:r>
      <w:r>
        <w:rPr>
          <w:rFonts w:ascii="Book Antiqua" w:hAnsi="Book Antiqua" w:cs="Book Antiqua"/>
          <w:sz w:val="22"/>
          <w:szCs w:val="22"/>
          <w:lang w:val="ru-RU"/>
        </w:rPr>
        <w:t xml:space="preserve"> од 8. 2. 2016. године и извештај физијатра ДЗ </w:t>
      </w:r>
      <w:r w:rsidR="00CC2C92">
        <w:rPr>
          <w:rFonts w:ascii="Book Antiqua" w:hAnsi="Book Antiqua" w:cs="Book Antiqua"/>
          <w:sz w:val="22"/>
          <w:szCs w:val="22"/>
          <w:lang w:val="ru-RU"/>
        </w:rPr>
        <w:t>Д</w:t>
      </w:r>
      <w:r>
        <w:rPr>
          <w:rFonts w:ascii="Book Antiqua" w:hAnsi="Book Antiqua" w:cs="Book Antiqua"/>
          <w:sz w:val="22"/>
          <w:szCs w:val="22"/>
          <w:lang w:val="ru-RU"/>
        </w:rPr>
        <w:t xml:space="preserve"> од 9. 3. 3016. године и навео да ј</w:t>
      </w:r>
      <w:r w:rsidR="00CC2C92">
        <w:rPr>
          <w:rFonts w:ascii="Book Antiqua" w:hAnsi="Book Antiqua" w:cs="Book Antiqua"/>
          <w:sz w:val="22"/>
          <w:szCs w:val="22"/>
          <w:lang w:val="ru-RU"/>
        </w:rPr>
        <w:t>е тужиља</w:t>
      </w:r>
      <w:r w:rsidR="00CC2C92">
        <w:rPr>
          <w:rFonts w:ascii="Book Antiqua" w:hAnsi="Book Antiqua" w:cs="Book Antiqua"/>
          <w:sz w:val="22"/>
          <w:szCs w:val="22"/>
          <w:lang w:val="sr-Cyrl-RS"/>
        </w:rPr>
        <w:t>...</w:t>
      </w:r>
      <w:r w:rsidR="00E7233A">
        <w:rPr>
          <w:rFonts w:ascii="Book Antiqua" w:hAnsi="Book Antiqua" w:cs="Book Antiqua"/>
          <w:sz w:val="22"/>
          <w:szCs w:val="22"/>
          <w:lang w:val="ru-RU"/>
        </w:rPr>
        <w:t>, да нема занкова...</w:t>
      </w:r>
      <w:r>
        <w:rPr>
          <w:rFonts w:ascii="Book Antiqua" w:hAnsi="Book Antiqua" w:cs="Book Antiqua"/>
          <w:sz w:val="22"/>
          <w:szCs w:val="22"/>
          <w:lang w:val="ru-RU"/>
        </w:rPr>
        <w:t>, нема занкова</w:t>
      </w:r>
      <w:r w:rsidR="00E7233A">
        <w:rPr>
          <w:rFonts w:ascii="Book Antiqua" w:hAnsi="Book Antiqua" w:cs="Book Antiqua"/>
          <w:sz w:val="22"/>
          <w:szCs w:val="22"/>
          <w:lang w:val="ru-RU"/>
        </w:rPr>
        <w:t>...</w:t>
      </w:r>
      <w:r>
        <w:rPr>
          <w:rFonts w:ascii="Book Antiqua" w:hAnsi="Book Antiqua" w:cs="Book Antiqua"/>
          <w:sz w:val="22"/>
          <w:szCs w:val="22"/>
          <w:lang w:val="ru-RU"/>
        </w:rPr>
        <w:t xml:space="preserve"> и да је самостална у основним актвностима дневног живота те да не испуњава услове за утврђивање туђе неге и помоћи како је то обраложено у претходним налазима; да по оцени суда тужени орган није дао за своју одлуку јасне разлоге, односно није навео због чега сматра да тужиља не испуњава услове за помоћ и негу другог лица с обзиром на утврђену чињеницу да се</w:t>
      </w:r>
      <w:r w:rsidR="00C01507">
        <w:rPr>
          <w:rFonts w:ascii="Book Antiqua" w:hAnsi="Book Antiqua" w:cs="Book Antiqua"/>
          <w:sz w:val="22"/>
          <w:szCs w:val="22"/>
          <w:lang w:val="ru-RU"/>
        </w:rPr>
        <w:t xml:space="preserve"> креће</w:t>
      </w:r>
      <w:r w:rsidR="00E7233A">
        <w:rPr>
          <w:rFonts w:ascii="Book Antiqua" w:hAnsi="Book Antiqua" w:cs="Book Antiqua"/>
          <w:sz w:val="22"/>
          <w:szCs w:val="22"/>
          <w:lang w:val="ru-RU"/>
        </w:rPr>
        <w:t>...</w:t>
      </w:r>
      <w:r w:rsidR="0026313B">
        <w:rPr>
          <w:rFonts w:ascii="Book Antiqua" w:hAnsi="Book Antiqua" w:cs="Book Antiqua"/>
          <w:sz w:val="22"/>
          <w:szCs w:val="22"/>
          <w:lang w:val="ru-RU"/>
        </w:rPr>
        <w:t xml:space="preserve"> и да се поставља питање које </w:t>
      </w:r>
      <w:r>
        <w:rPr>
          <w:rFonts w:ascii="Book Antiqua" w:hAnsi="Book Antiqua" w:cs="Book Antiqua"/>
          <w:sz w:val="22"/>
          <w:szCs w:val="22"/>
          <w:lang w:val="ru-RU"/>
        </w:rPr>
        <w:t xml:space="preserve"> свакодневне активности тужиља може да обавља без помоћи и неге другог лица; да орган вештачења није аргументовано образложио у чему се конкретно огледа побољшање здравственог стања тужиље већ је паушално навео да се побољшање огледа у сазревању, чиме је по оцени суда учињена повреда правила поступка из члана 199. став 2. Закона о општем управном поступку. Даље је наведено да је у прилогу тужбе достављен и Извештај лекара специјалисте </w:t>
      </w:r>
      <w:r w:rsidR="00E7233A">
        <w:rPr>
          <w:rFonts w:ascii="Book Antiqua" w:hAnsi="Book Antiqua" w:cs="Book Antiqua"/>
          <w:sz w:val="22"/>
          <w:szCs w:val="22"/>
          <w:lang w:val="ru-RU"/>
        </w:rPr>
        <w:t>Ђ</w:t>
      </w:r>
      <w:r>
        <w:rPr>
          <w:rFonts w:ascii="Book Antiqua" w:hAnsi="Book Antiqua" w:cs="Book Antiqua"/>
          <w:sz w:val="22"/>
          <w:szCs w:val="22"/>
          <w:lang w:val="ru-RU"/>
        </w:rPr>
        <w:t xml:space="preserve"> од 20. 3. 2018. године у ком је наведно да тужиља има</w:t>
      </w:r>
      <w:r w:rsidR="00E7233A">
        <w:rPr>
          <w:rFonts w:ascii="Book Antiqua" w:hAnsi="Book Antiqua" w:cs="Book Antiqua"/>
          <w:sz w:val="22"/>
          <w:szCs w:val="22"/>
          <w:lang w:val="ru-RU"/>
        </w:rPr>
        <w:t>...</w:t>
      </w:r>
      <w:r>
        <w:rPr>
          <w:rFonts w:ascii="Book Antiqua" w:hAnsi="Book Antiqua" w:cs="Book Antiqua"/>
          <w:sz w:val="22"/>
          <w:szCs w:val="22"/>
          <w:lang w:val="ru-RU"/>
        </w:rPr>
        <w:t xml:space="preserve"> и да јој је потребан</w:t>
      </w:r>
      <w:r w:rsidR="00E7233A">
        <w:rPr>
          <w:rFonts w:ascii="Book Antiqua" w:hAnsi="Book Antiqua" w:cs="Book Antiqua"/>
          <w:sz w:val="22"/>
          <w:szCs w:val="22"/>
          <w:lang w:val="ru-RU"/>
        </w:rPr>
        <w:t>... надзор и нега</w:t>
      </w:r>
      <w:r>
        <w:rPr>
          <w:rFonts w:ascii="Book Antiqua" w:hAnsi="Book Antiqua" w:cs="Book Antiqua"/>
          <w:sz w:val="22"/>
          <w:szCs w:val="22"/>
          <w:lang w:val="ru-RU"/>
        </w:rPr>
        <w:t xml:space="preserve">, Отпусно писмо </w:t>
      </w:r>
      <w:r w:rsidR="00E7233A">
        <w:rPr>
          <w:rFonts w:ascii="Book Antiqua" w:hAnsi="Book Antiqua" w:cs="Book Antiqua"/>
          <w:sz w:val="22"/>
          <w:szCs w:val="22"/>
          <w:lang w:val="ru-RU"/>
        </w:rPr>
        <w:t>Е</w:t>
      </w:r>
      <w:r>
        <w:rPr>
          <w:rFonts w:ascii="Book Antiqua" w:hAnsi="Book Antiqua" w:cs="Book Antiqua"/>
          <w:sz w:val="22"/>
          <w:szCs w:val="22"/>
          <w:lang w:val="ru-RU"/>
        </w:rPr>
        <w:t xml:space="preserve"> од 1. 2. 2018. Године, у ком је наведено да је</w:t>
      </w:r>
      <w:r w:rsidR="00E7233A">
        <w:rPr>
          <w:rFonts w:ascii="Book Antiqua" w:hAnsi="Book Antiqua" w:cs="Book Antiqua"/>
          <w:sz w:val="22"/>
          <w:szCs w:val="22"/>
          <w:lang w:val="ru-RU"/>
        </w:rPr>
        <w:t xml:space="preserve"> самостална у активностима самозбрињавања</w:t>
      </w:r>
      <w:r>
        <w:rPr>
          <w:rFonts w:ascii="Book Antiqua" w:hAnsi="Book Antiqua" w:cs="Book Antiqua"/>
          <w:sz w:val="22"/>
          <w:szCs w:val="22"/>
          <w:lang w:val="ru-RU"/>
        </w:rPr>
        <w:t>, али да јој је у активностима дневног живота потребна туђа нега и помоћ.  Суд наводи да је ценио чињеницу да су наведени налази достављени након вештачења, али да ови налази додатно доводе у сумњу законитост оспореног р</w:t>
      </w:r>
      <w:r w:rsidR="0026313B">
        <w:rPr>
          <w:rFonts w:ascii="Book Antiqua" w:hAnsi="Book Antiqua" w:cs="Book Antiqua"/>
          <w:sz w:val="22"/>
          <w:szCs w:val="22"/>
          <w:lang w:val="ru-RU"/>
        </w:rPr>
        <w:t xml:space="preserve">ешења, а могу бити од значаја </w:t>
      </w:r>
      <w:r>
        <w:rPr>
          <w:rFonts w:ascii="Book Antiqua" w:hAnsi="Book Antiqua" w:cs="Book Antiqua"/>
          <w:sz w:val="22"/>
          <w:szCs w:val="22"/>
          <w:lang w:val="ru-RU"/>
        </w:rPr>
        <w:t xml:space="preserve"> приликом поновно</w:t>
      </w:r>
      <w:r w:rsidR="0026313B">
        <w:rPr>
          <w:rFonts w:ascii="Book Antiqua" w:hAnsi="Book Antiqua" w:cs="Book Antiqua"/>
          <w:sz w:val="22"/>
          <w:szCs w:val="22"/>
          <w:lang w:val="ru-RU"/>
        </w:rPr>
        <w:t>г одлучивања</w:t>
      </w:r>
      <w:r>
        <w:rPr>
          <w:rFonts w:ascii="Book Antiqua" w:hAnsi="Book Antiqua" w:cs="Book Antiqua"/>
          <w:sz w:val="22"/>
          <w:szCs w:val="22"/>
          <w:lang w:val="ru-RU"/>
        </w:rPr>
        <w:t>.</w:t>
      </w:r>
    </w:p>
    <w:p w:rsidR="0004405C" w:rsidRDefault="0004405C" w:rsidP="0004405C">
      <w:pPr>
        <w:spacing w:after="160" w:line="256" w:lineRule="auto"/>
        <w:jc w:val="both"/>
        <w:rPr>
          <w:rFonts w:ascii="Book Antiqua" w:hAnsi="Book Antiqua"/>
          <w:sz w:val="22"/>
          <w:szCs w:val="22"/>
          <w:lang w:val="sr-Cyrl-RS"/>
        </w:rPr>
      </w:pPr>
      <w:r>
        <w:rPr>
          <w:rFonts w:ascii="Book Antiqua" w:hAnsi="Book Antiqua"/>
          <w:sz w:val="22"/>
          <w:szCs w:val="22"/>
          <w:lang w:val="sr-Cyrl-RS"/>
        </w:rPr>
        <w:t xml:space="preserve">Покрајински секретаријат за социјалну политику, демографију и равноправност полова </w:t>
      </w:r>
      <w:r>
        <w:rPr>
          <w:rFonts w:ascii="Book Antiqua" w:hAnsi="Book Antiqua"/>
          <w:b/>
          <w:sz w:val="22"/>
          <w:szCs w:val="22"/>
          <w:lang w:val="sr-Cyrl-RS"/>
        </w:rPr>
        <w:t>обавестио је 2. 3. 2020. године</w:t>
      </w:r>
      <w:r>
        <w:rPr>
          <w:rFonts w:ascii="Book Antiqua" w:hAnsi="Book Antiqua"/>
          <w:sz w:val="22"/>
          <w:szCs w:val="22"/>
          <w:lang w:val="sr-Cyrl-RS"/>
        </w:rPr>
        <w:t xml:space="preserve"> овај орган да је именована покренула управни спор 15. 7. 2019. године против њиховог решења од 11. 6. 2019. године. Даље је наведено да они као другостепени орган немају елемената за одлучивање без поступања органа вештачења, јер је у питању одлучивање о праву на основу медицинског стања странке те је неопходно </w:t>
      </w:r>
      <w:r>
        <w:rPr>
          <w:rFonts w:ascii="Book Antiqua" w:hAnsi="Book Antiqua"/>
          <w:sz w:val="22"/>
          <w:szCs w:val="22"/>
          <w:lang w:val="sr-Cyrl-RS"/>
        </w:rPr>
        <w:lastRenderedPageBreak/>
        <w:t>мишљење стручних лица из ове области. Да се списи предмета услед повећаног обима посла у већини случајева налазе код органа вештачења</w:t>
      </w:r>
      <w:r w:rsidR="0026313B">
        <w:rPr>
          <w:rFonts w:ascii="Book Antiqua" w:hAnsi="Book Antiqua"/>
          <w:sz w:val="22"/>
          <w:szCs w:val="22"/>
          <w:lang w:val="sr-Cyrl-RS"/>
        </w:rPr>
        <w:t xml:space="preserve"> и по протеку законског рока, и</w:t>
      </w:r>
      <w:r>
        <w:rPr>
          <w:rFonts w:ascii="Book Antiqua" w:hAnsi="Book Antiqua"/>
          <w:sz w:val="22"/>
          <w:szCs w:val="22"/>
          <w:lang w:val="sr-Cyrl-RS"/>
        </w:rPr>
        <w:t xml:space="preserve"> је немогуће испоштовати законски рок за поступање од стране секретаријата. Даље је наведено да је тај орган поступајући по наводима из пресуде, списе предмета уступио другостепеном органу вештачења, који је донео допунски налаз, оцену и мишљење са детаљним образложењем здравственог стања именоване те да је секретаријат донео другостепено решење оспорено тужбом.</w:t>
      </w:r>
    </w:p>
    <w:p w:rsidR="0004405C" w:rsidRDefault="0004405C" w:rsidP="0004405C">
      <w:pPr>
        <w:spacing w:after="160" w:line="256" w:lineRule="auto"/>
        <w:jc w:val="both"/>
        <w:rPr>
          <w:rFonts w:ascii="Book Antiqua" w:eastAsia="Calibri" w:hAnsi="Book Antiqua" w:cs="Book Antiqua"/>
          <w:sz w:val="22"/>
          <w:szCs w:val="22"/>
          <w:lang w:val="ru-RU"/>
        </w:rPr>
      </w:pPr>
      <w:r>
        <w:rPr>
          <w:rFonts w:ascii="Book Antiqua" w:hAnsi="Book Antiqua"/>
          <w:sz w:val="22"/>
          <w:szCs w:val="22"/>
          <w:lang w:val="sr-Cyrl-RS"/>
        </w:rPr>
        <w:t>Поводом конкретне ситуације, Републички фонд за пензијско инвалидско осигурање је доставио одговор 02/4 број 07-9600/17 од 25. 4. 2018. године у ком је наведено да је поводом препоруке Заштитника грађана од 28. 3. 2012. године која је упућена Фонду поводом нађених недостатака у Правилнику о образовању и начину рада органа вештачења РФ ПИО и пропуста у раду органа вештачења Фонда, актом Дирекције од 3. 5. 2012. године Заштитник грађана обавештен о предузетим мерама по препоруци. Сектор за медицинска вештачења Фонда израдио је Инструкцију за давање налаза, мишљења и оцене орг</w:t>
      </w:r>
      <w:r w:rsidR="0026313B">
        <w:rPr>
          <w:rFonts w:ascii="Book Antiqua" w:hAnsi="Book Antiqua"/>
          <w:sz w:val="22"/>
          <w:szCs w:val="22"/>
          <w:lang w:val="sr-Cyrl-RS"/>
        </w:rPr>
        <w:t>ана вештачења од 30. 5. 2012. и предвидео</w:t>
      </w:r>
      <w:r>
        <w:rPr>
          <w:rFonts w:ascii="Book Antiqua" w:hAnsi="Book Antiqua"/>
          <w:sz w:val="22"/>
          <w:szCs w:val="22"/>
          <w:lang w:val="sr-Cyrl-RS"/>
        </w:rPr>
        <w:t xml:space="preserve"> да је орган вештачења дужан да свој налаз потпуно и јасно образложи и учини га разумљивим. Наведено је да су предузете мере с циљем благовременог одлучивања, објективне чињенице као што је велики број захтева и специфичности одређених делова поступака вештачења, </w:t>
      </w:r>
      <w:r w:rsidR="0026313B">
        <w:rPr>
          <w:rFonts w:ascii="Book Antiqua" w:hAnsi="Book Antiqua"/>
          <w:sz w:val="22"/>
          <w:szCs w:val="22"/>
          <w:lang w:val="sr-Cyrl-RS"/>
        </w:rPr>
        <w:t xml:space="preserve">и да су </w:t>
      </w:r>
      <w:r>
        <w:rPr>
          <w:rFonts w:ascii="Book Antiqua" w:hAnsi="Book Antiqua"/>
          <w:sz w:val="22"/>
          <w:szCs w:val="22"/>
          <w:lang w:val="sr-Cyrl-RS"/>
        </w:rPr>
        <w:t xml:space="preserve">рокови за спровођење </w:t>
      </w:r>
      <w:r w:rsidR="0026313B">
        <w:rPr>
          <w:rFonts w:ascii="Book Antiqua" w:hAnsi="Book Antiqua"/>
          <w:sz w:val="22"/>
          <w:szCs w:val="22"/>
          <w:lang w:val="sr-Cyrl-RS"/>
        </w:rPr>
        <w:t xml:space="preserve">и контролу </w:t>
      </w:r>
      <w:r>
        <w:rPr>
          <w:rFonts w:ascii="Book Antiqua" w:hAnsi="Book Antiqua"/>
          <w:sz w:val="22"/>
          <w:szCs w:val="22"/>
          <w:lang w:val="sr-Cyrl-RS"/>
        </w:rPr>
        <w:t>вештачења  знатно краћи.</w:t>
      </w:r>
    </w:p>
    <w:p w:rsidR="0004405C" w:rsidRDefault="0004405C" w:rsidP="0004405C">
      <w:pPr>
        <w:spacing w:after="160" w:line="256" w:lineRule="auto"/>
        <w:jc w:val="center"/>
        <w:rPr>
          <w:rFonts w:ascii="Calibri" w:eastAsia="Calibri" w:hAnsi="Calibri"/>
          <w:sz w:val="22"/>
          <w:szCs w:val="22"/>
          <w:lang w:val="en-US"/>
        </w:rPr>
      </w:pPr>
      <w:r>
        <w:rPr>
          <w:rFonts w:ascii="Calibri" w:eastAsia="Calibri" w:hAnsi="Calibri"/>
          <w:sz w:val="22"/>
          <w:szCs w:val="22"/>
          <w:lang w:val="en-US"/>
        </w:rPr>
        <w:t>***</w:t>
      </w:r>
    </w:p>
    <w:p w:rsidR="0004405C" w:rsidRPr="00D94EC7" w:rsidRDefault="0004405C" w:rsidP="0004405C">
      <w:pPr>
        <w:pStyle w:val="Normal2"/>
        <w:shd w:val="clear" w:color="auto" w:fill="FFFFFF"/>
        <w:spacing w:before="0" w:beforeAutospacing="0" w:after="0" w:afterAutospacing="0"/>
        <w:jc w:val="both"/>
        <w:rPr>
          <w:rFonts w:ascii="Book Antiqua" w:hAnsi="Book Antiqua" w:cs="Arial"/>
          <w:sz w:val="22"/>
          <w:szCs w:val="22"/>
          <w:lang w:val="sr-Cyrl-RS"/>
        </w:rPr>
      </w:pPr>
      <w:r w:rsidRPr="00D94EC7">
        <w:rPr>
          <w:rFonts w:ascii="Book Antiqua" w:hAnsi="Book Antiqua"/>
          <w:color w:val="000000"/>
          <w:sz w:val="22"/>
          <w:szCs w:val="22"/>
          <w:lang w:val="sr-Cyrl-RS"/>
        </w:rPr>
        <w:t>Одредбама члана 9. ст. 1. и 2. Закона о општем управном поступку</w:t>
      </w:r>
      <w:r w:rsidRPr="00D94EC7">
        <w:rPr>
          <w:rFonts w:ascii="Book Antiqua" w:hAnsi="Book Antiqua"/>
          <w:color w:val="000000"/>
          <w:sz w:val="22"/>
          <w:szCs w:val="22"/>
          <w:vertAlign w:val="superscript"/>
          <w:lang w:val="sr-Cyrl-RS"/>
        </w:rPr>
        <w:footnoteReference w:id="3"/>
      </w:r>
      <w:r w:rsidRPr="00D94EC7">
        <w:rPr>
          <w:rFonts w:ascii="Book Antiqua" w:hAnsi="Book Antiqua"/>
          <w:color w:val="000000"/>
          <w:sz w:val="22"/>
          <w:szCs w:val="22"/>
          <w:lang w:val="sr-Cyrl-RS"/>
        </w:rPr>
        <w:t xml:space="preserve"> је прописано да је о</w:t>
      </w:r>
      <w:r w:rsidRPr="00D94EC7">
        <w:rPr>
          <w:rFonts w:ascii="Book Antiqua" w:hAnsi="Book Antiqua" w:cs="Arial"/>
          <w:sz w:val="22"/>
          <w:szCs w:val="22"/>
          <w:lang w:val="sr-Cyrl-RS"/>
        </w:rPr>
        <w:t>рган дужан да странкама омогући да успешно и целовито остваре и заштите права и правне интересе. Поступак се води без одуговлачења и уз што мање трошкова по странку и другог учесника у поступку, али тако да се изведу сви докази потребни за правилно и потпуно утврђивање чињеничног стања. Према члану 10. овог закона орган је дужан да правилно, истинито и потпуно утврди све чињенице и околности које су од значаја за законито и правилно поступање у управној ствари. Овлашћено службено лице одлучује по свом уверењу које чињенице узима као доказане, на основу савесне и брижљиве оцене сваког доказа посебно и свих доказа заједно, као и на основу резултата целокупног поступка.</w:t>
      </w:r>
    </w:p>
    <w:p w:rsidR="0004405C" w:rsidRPr="00D94EC7" w:rsidRDefault="0004405C" w:rsidP="0004405C">
      <w:pPr>
        <w:jc w:val="both"/>
        <w:rPr>
          <w:rFonts w:ascii="Book Antiqua" w:hAnsi="Book Antiqua"/>
          <w:color w:val="000000"/>
          <w:sz w:val="22"/>
          <w:szCs w:val="22"/>
          <w:lang w:val="sr-Cyrl-RS"/>
        </w:rPr>
      </w:pPr>
    </w:p>
    <w:p w:rsidR="0004405C" w:rsidRDefault="0004405C" w:rsidP="0004405C">
      <w:pPr>
        <w:jc w:val="both"/>
        <w:rPr>
          <w:rFonts w:ascii="Book Antiqua" w:hAnsi="Book Antiqua" w:cs="Arial"/>
          <w:sz w:val="22"/>
          <w:szCs w:val="22"/>
          <w:lang w:val="en-US"/>
        </w:rPr>
      </w:pPr>
      <w:r w:rsidRPr="00D94EC7">
        <w:rPr>
          <w:rFonts w:ascii="Book Antiqua" w:hAnsi="Book Antiqua"/>
          <w:color w:val="000000"/>
          <w:sz w:val="22"/>
          <w:szCs w:val="22"/>
          <w:lang w:val="sr-Cyrl-RS"/>
        </w:rPr>
        <w:t>Одредбом члана 69. став 2. Закона о управним споровима</w:t>
      </w:r>
      <w:r w:rsidRPr="00D94EC7">
        <w:rPr>
          <w:rFonts w:ascii="Book Antiqua" w:hAnsi="Book Antiqua"/>
          <w:color w:val="000000"/>
          <w:sz w:val="22"/>
          <w:szCs w:val="22"/>
          <w:vertAlign w:val="superscript"/>
          <w:lang w:val="sr-Cyrl-RS"/>
        </w:rPr>
        <w:footnoteReference w:id="4"/>
      </w:r>
      <w:r w:rsidRPr="00D94EC7">
        <w:rPr>
          <w:rFonts w:ascii="Book Antiqua" w:hAnsi="Book Antiqua"/>
          <w:color w:val="000000"/>
          <w:sz w:val="22"/>
          <w:szCs w:val="22"/>
          <w:lang w:val="sr-Cyrl-RS"/>
        </w:rPr>
        <w:t xml:space="preserve"> прописано је да, </w:t>
      </w:r>
      <w:r w:rsidRPr="00D94EC7">
        <w:rPr>
          <w:rFonts w:ascii="Book Antiqua" w:hAnsi="Book Antiqua" w:cs="Arial"/>
          <w:sz w:val="22"/>
          <w:szCs w:val="22"/>
          <w:lang w:val="sr-Cyrl-RS"/>
        </w:rPr>
        <w:t>ако према природи ствари у којој је настао управни спор треба уместо поништеног управног акта донети други, надлежни орган је дужан да тај акт донесе без одлагања, а најкасније у року од 30 дана од дана достављања пресуде, при чему је надлежни орган везан правним схватањем суда, као и примедбама суда у погледу поступка.</w:t>
      </w:r>
      <w:bookmarkStart w:id="1" w:name="clan_93"/>
      <w:bookmarkEnd w:id="1"/>
    </w:p>
    <w:p w:rsidR="0004405C" w:rsidRDefault="0004405C" w:rsidP="0004405C">
      <w:pPr>
        <w:jc w:val="both"/>
        <w:rPr>
          <w:rFonts w:ascii="Book Antiqua" w:hAnsi="Book Antiqua" w:cs="Arial"/>
          <w:sz w:val="22"/>
          <w:szCs w:val="22"/>
          <w:lang w:val="sr-Cyrl-RS"/>
        </w:rPr>
      </w:pPr>
    </w:p>
    <w:p w:rsidR="0004405C" w:rsidRPr="00D94EC7" w:rsidRDefault="0004405C" w:rsidP="0004405C">
      <w:pPr>
        <w:jc w:val="both"/>
        <w:rPr>
          <w:rFonts w:ascii="Book Antiqua" w:hAnsi="Book Antiqua" w:cs="Arial"/>
          <w:sz w:val="22"/>
          <w:szCs w:val="22"/>
          <w:lang w:val="sr-Cyrl-RS"/>
        </w:rPr>
      </w:pPr>
      <w:r w:rsidRPr="00D94EC7">
        <w:rPr>
          <w:rFonts w:ascii="Book Antiqua" w:hAnsi="Book Antiqua" w:cs="Arial"/>
          <w:sz w:val="22"/>
          <w:szCs w:val="22"/>
          <w:lang w:val="sr-Cyrl-RS"/>
        </w:rPr>
        <w:t>Према члану 92. ст. 1, 2, 4. и 5. Закона о социјалној заштити</w:t>
      </w:r>
      <w:r w:rsidRPr="00D94EC7">
        <w:rPr>
          <w:rStyle w:val="FootnoteReference"/>
          <w:rFonts w:ascii="Book Antiqua" w:hAnsi="Book Antiqua" w:cs="Arial"/>
          <w:sz w:val="22"/>
          <w:szCs w:val="22"/>
          <w:lang w:val="sr-Cyrl-RS"/>
        </w:rPr>
        <w:footnoteReference w:id="5"/>
      </w:r>
      <w:r w:rsidRPr="00D94EC7">
        <w:rPr>
          <w:rFonts w:ascii="Book Antiqua" w:eastAsiaTheme="minorHAnsi" w:hAnsi="Book Antiqua" w:cstheme="minorBidi"/>
          <w:bCs/>
          <w:sz w:val="22"/>
          <w:szCs w:val="22"/>
          <w:lang w:val="sr-Cyrl-RS"/>
        </w:rPr>
        <w:t xml:space="preserve"> </w:t>
      </w:r>
      <w:r w:rsidRPr="00D94EC7">
        <w:rPr>
          <w:rFonts w:ascii="Book Antiqua" w:hAnsi="Book Antiqua" w:cs="Arial"/>
          <w:sz w:val="22"/>
          <w:szCs w:val="22"/>
          <w:lang w:val="sr-Cyrl-RS"/>
        </w:rPr>
        <w:t xml:space="preserve">право на додатак за помоћ и негу другог лица има лице коме је због телесног или </w:t>
      </w:r>
      <w:proofErr w:type="spellStart"/>
      <w:r w:rsidRPr="00D94EC7">
        <w:rPr>
          <w:rFonts w:ascii="Book Antiqua" w:hAnsi="Book Antiqua" w:cs="Arial"/>
          <w:sz w:val="22"/>
          <w:szCs w:val="22"/>
          <w:lang w:val="sr-Cyrl-RS"/>
        </w:rPr>
        <w:t>сензорног</w:t>
      </w:r>
      <w:proofErr w:type="spellEnd"/>
      <w:r w:rsidRPr="00D94EC7">
        <w:rPr>
          <w:rFonts w:ascii="Book Antiqua" w:hAnsi="Book Antiqua" w:cs="Arial"/>
          <w:sz w:val="22"/>
          <w:szCs w:val="22"/>
          <w:lang w:val="sr-Cyrl-RS"/>
        </w:rPr>
        <w:t xml:space="preserve"> оштећења, интелектуалних потешкоћа или промена у здравственом стању неопходна помоћ и нега другог лица да би задовољило своје основне животне потребе. Право на додатак за помоћ и негу другог лица остварује лице из става 1. овог члана ако то право не може да оствари по другом правном основу. Потреба за помоћи и негом другог лица утврђује се на основу прописа о пензијском и инвалидском осигурању.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w:t>
      </w:r>
      <w:r w:rsidRPr="00D94EC7">
        <w:rPr>
          <w:rFonts w:ascii="Book Antiqua" w:hAnsi="Book Antiqua" w:cs="Arial"/>
          <w:sz w:val="22"/>
          <w:szCs w:val="22"/>
          <w:lang w:val="sr-Cyrl-RS"/>
        </w:rPr>
        <w:lastRenderedPageBreak/>
        <w:t>унутар стана без употребе помагала, да се храни, свлачи, облачи или да одржава основну личну хигијену без помоћи другог лица.</w:t>
      </w:r>
    </w:p>
    <w:p w:rsidR="0004405C" w:rsidRDefault="0004405C" w:rsidP="0004405C">
      <w:pPr>
        <w:jc w:val="both"/>
        <w:rPr>
          <w:rFonts w:ascii="Book Antiqua" w:hAnsi="Book Antiqua" w:cs="Arial"/>
          <w:sz w:val="22"/>
          <w:szCs w:val="22"/>
          <w:lang w:val="sr-Cyrl-RS"/>
        </w:rPr>
      </w:pPr>
    </w:p>
    <w:p w:rsidR="0004405C" w:rsidRPr="00D94EC7" w:rsidRDefault="0004405C" w:rsidP="0004405C">
      <w:pPr>
        <w:jc w:val="both"/>
        <w:rPr>
          <w:rFonts w:ascii="Book Antiqua" w:hAnsi="Book Antiqua" w:cs="Arial"/>
          <w:b/>
          <w:bCs/>
          <w:lang w:val="sr-Cyrl-RS"/>
        </w:rPr>
      </w:pPr>
      <w:r w:rsidRPr="00D94EC7">
        <w:rPr>
          <w:rFonts w:ascii="Book Antiqua" w:hAnsi="Book Antiqua" w:cs="Arial"/>
          <w:sz w:val="22"/>
          <w:szCs w:val="22"/>
          <w:lang w:val="sr-Cyrl-RS"/>
        </w:rPr>
        <w:t>Према члану 101. овог закона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rsidR="0004405C" w:rsidRDefault="0004405C" w:rsidP="0004405C">
      <w:pPr>
        <w:jc w:val="both"/>
        <w:rPr>
          <w:rFonts w:ascii="Book Antiqua" w:hAnsi="Book Antiqua" w:cs="Arial"/>
          <w:bCs/>
          <w:sz w:val="22"/>
          <w:szCs w:val="22"/>
          <w:lang w:val="sr-Cyrl-RS"/>
        </w:rPr>
      </w:pPr>
    </w:p>
    <w:p w:rsidR="0004405C" w:rsidRPr="00D94EC7" w:rsidRDefault="0004405C" w:rsidP="0004405C">
      <w:pPr>
        <w:jc w:val="both"/>
        <w:rPr>
          <w:rFonts w:ascii="Book Antiqua" w:hAnsi="Book Antiqua" w:cs="Arial"/>
          <w:sz w:val="22"/>
          <w:szCs w:val="22"/>
          <w:lang w:val="sr-Cyrl-RS"/>
        </w:rPr>
      </w:pPr>
      <w:r w:rsidRPr="00D94EC7">
        <w:rPr>
          <w:rFonts w:ascii="Book Antiqua" w:hAnsi="Book Antiqua" w:cs="Arial"/>
          <w:bCs/>
          <w:sz w:val="22"/>
          <w:szCs w:val="22"/>
          <w:lang w:val="sr-Cyrl-RS"/>
        </w:rPr>
        <w:t xml:space="preserve">Према члану 2. </w:t>
      </w:r>
      <w:r w:rsidRPr="00D94EC7">
        <w:rPr>
          <w:rFonts w:ascii="Book Antiqua" w:hAnsi="Book Antiqua" w:cs="Arial"/>
          <w:sz w:val="22"/>
          <w:szCs w:val="22"/>
          <w:lang w:val="sr-Cyrl-RS"/>
        </w:rPr>
        <w:t>Правилника о образовању и начину рада органа вештачења Републичког фонда за пензијско и инвалидско осигурање</w:t>
      </w:r>
      <w:r w:rsidRPr="00D94EC7">
        <w:rPr>
          <w:rStyle w:val="FootnoteReference"/>
          <w:rFonts w:ascii="Book Antiqua" w:hAnsi="Book Antiqua" w:cs="Arial"/>
          <w:sz w:val="22"/>
          <w:szCs w:val="22"/>
          <w:lang w:val="sr-Cyrl-RS"/>
        </w:rPr>
        <w:footnoteReference w:id="6"/>
      </w:r>
      <w:r w:rsidRPr="00D94EC7">
        <w:rPr>
          <w:rFonts w:ascii="Book Antiqua" w:hAnsi="Book Antiqua" w:cs="Arial"/>
          <w:sz w:val="22"/>
          <w:szCs w:val="22"/>
          <w:lang w:val="sr-Cyrl-RS"/>
        </w:rPr>
        <w:t xml:space="preserve"> </w:t>
      </w:r>
      <w:r w:rsidRPr="00D94EC7">
        <w:rPr>
          <w:rFonts w:ascii="Book Antiqua" w:hAnsi="Book Antiqua" w:cs="Arial"/>
          <w:b/>
          <w:bCs/>
          <w:sz w:val="22"/>
          <w:szCs w:val="22"/>
          <w:lang w:val="sr-Cyrl-RS"/>
        </w:rPr>
        <w:t>о</w:t>
      </w:r>
      <w:r w:rsidRPr="00D94EC7">
        <w:rPr>
          <w:rFonts w:ascii="Book Antiqua" w:hAnsi="Book Antiqua" w:cs="Arial"/>
          <w:b/>
          <w:sz w:val="22"/>
          <w:szCs w:val="22"/>
          <w:lang w:val="sr-Cyrl-RS"/>
        </w:rPr>
        <w:t>рган вештачења је стручни орган Републичког фонда за пензијско и инвалидско осигурање који вештачи у првостепеном и другостепеном поступку остваривања права из пензијског и инвалидског осигурања</w:t>
      </w:r>
      <w:r w:rsidRPr="00D94EC7">
        <w:rPr>
          <w:rFonts w:ascii="Book Antiqua" w:hAnsi="Book Antiqua" w:cs="Arial"/>
          <w:sz w:val="22"/>
          <w:szCs w:val="22"/>
          <w:lang w:val="sr-Cyrl-RS"/>
        </w:rPr>
        <w:t xml:space="preserve">, у поступку ревизије, у поступку утврђивања промена у стању инвалидности, телесног оштећења, потребе за помоћи и негом другог лица и у поступку остваривања права применом других прописа. </w:t>
      </w:r>
      <w:bookmarkStart w:id="2" w:name="clan_9"/>
      <w:bookmarkEnd w:id="2"/>
      <w:r w:rsidRPr="00D94EC7">
        <w:rPr>
          <w:rFonts w:ascii="Book Antiqua" w:hAnsi="Book Antiqua" w:cs="Arial"/>
          <w:sz w:val="22"/>
          <w:szCs w:val="22"/>
          <w:lang w:val="sr-Cyrl-RS"/>
        </w:rPr>
        <w:t xml:space="preserve">Чланом 9. овог правилника прописано је да орган вештачења у налазу, мишљењу и оцени своја запажања и налазе наводи прецизно и објективно. Налаз, мишљење и оцена мора бити јасан, потпун, образложен и стручно заснован. </w:t>
      </w:r>
      <w:bookmarkStart w:id="3" w:name="clan_10"/>
      <w:bookmarkEnd w:id="3"/>
      <w:r w:rsidRPr="00D94EC7">
        <w:rPr>
          <w:rFonts w:ascii="Book Antiqua" w:hAnsi="Book Antiqua" w:cs="Arial"/>
          <w:sz w:val="22"/>
          <w:szCs w:val="22"/>
          <w:lang w:val="sr-Cyrl-RS"/>
        </w:rPr>
        <w:t xml:space="preserve">Чланом 10. Правилника је прописано је да је орган вештачења самосталан у вршењу вештачења у оквиру овлашћења, права и дужности утврђених законом и овим правилником. </w:t>
      </w:r>
    </w:p>
    <w:p w:rsidR="0004405C" w:rsidRDefault="0004405C" w:rsidP="0004405C">
      <w:pPr>
        <w:jc w:val="both"/>
        <w:rPr>
          <w:rFonts w:ascii="Book Antiqua" w:hAnsi="Book Antiqua" w:cs="Arial"/>
          <w:sz w:val="22"/>
          <w:szCs w:val="22"/>
          <w:lang w:val="en-US"/>
        </w:rPr>
      </w:pPr>
    </w:p>
    <w:p w:rsidR="0004405C" w:rsidRDefault="0004405C" w:rsidP="0004405C">
      <w:pPr>
        <w:spacing w:line="256" w:lineRule="auto"/>
        <w:jc w:val="center"/>
        <w:rPr>
          <w:rFonts w:ascii="Book Antiqua" w:hAnsi="Book Antiqua"/>
          <w:sz w:val="22"/>
          <w:lang w:val="sr-Cyrl-RS"/>
        </w:rPr>
      </w:pPr>
      <w:r>
        <w:rPr>
          <w:rFonts w:ascii="Book Antiqua" w:hAnsi="Book Antiqua"/>
          <w:sz w:val="22"/>
          <w:lang w:val="sr-Cyrl-RS"/>
        </w:rPr>
        <w:t>***</w:t>
      </w:r>
    </w:p>
    <w:p w:rsidR="0004405C" w:rsidRDefault="0004405C" w:rsidP="0004405C">
      <w:pPr>
        <w:spacing w:line="256" w:lineRule="auto"/>
        <w:jc w:val="both"/>
        <w:rPr>
          <w:rFonts w:ascii="Book Antiqua" w:hAnsi="Book Antiqua" w:cs="Book Antiqua"/>
          <w:sz w:val="22"/>
          <w:szCs w:val="22"/>
          <w:lang w:val="ru-RU"/>
        </w:rPr>
      </w:pPr>
      <w:r>
        <w:rPr>
          <w:rFonts w:ascii="Book Antiqua" w:hAnsi="Book Antiqua"/>
          <w:sz w:val="22"/>
          <w:lang w:val="sr-Cyrl-RS"/>
        </w:rPr>
        <w:t xml:space="preserve">На основу спроведеног поступка контроле законитости и правилности рада </w:t>
      </w:r>
      <w:r>
        <w:rPr>
          <w:rFonts w:ascii="Book Antiqua" w:hAnsi="Book Antiqua"/>
          <w:sz w:val="22"/>
          <w:szCs w:val="22"/>
          <w:lang w:val="sr-Cyrl-RS"/>
        </w:rPr>
        <w:t>Покрајинског секретаријата за социјалну политику, демографију и равноправност полова, неспорно је</w:t>
      </w:r>
      <w:r>
        <w:rPr>
          <w:rFonts w:ascii="Book Antiqua" w:hAnsi="Book Antiqua"/>
          <w:sz w:val="22"/>
          <w:lang w:val="sr-Cyrl-RS"/>
        </w:rPr>
        <w:t xml:space="preserve"> утврђено да је овај орган није поступао у више наврата по обавезујућим схватањима и примедбама Управног суда, нити је решења у извршењу пресудâ тог суда доносио у законом прописаним роковима.</w:t>
      </w:r>
      <w:r>
        <w:rPr>
          <w:rFonts w:ascii="Book Antiqua" w:hAnsi="Book Antiqua" w:cs="Book Antiqua"/>
          <w:sz w:val="22"/>
          <w:szCs w:val="22"/>
          <w:lang w:val="sr-Cyrl-RS"/>
        </w:rPr>
        <w:t xml:space="preserve"> Наиме, другостепени орган, као тужени орган, у поновљеном поступку </w:t>
      </w:r>
      <w:r>
        <w:rPr>
          <w:rFonts w:ascii="Book Antiqua" w:hAnsi="Book Antiqua" w:cs="Book Antiqua"/>
          <w:sz w:val="22"/>
          <w:szCs w:val="22"/>
          <w:lang w:val="ru-RU"/>
        </w:rPr>
        <w:t>није отклањао повреде, јер се није могло јасно закључити на основу којих доказа и медицинске документације је утврђено да је код тужиље дошло до побољшања здраственог стања, посебно што је из достављене медицинске документације уз тужбу произлазило другачије. Из образложења другостепеног решења није се могло закључити какво је било здравствено стање именоване у моменту признања права, а какво у моменту оцене, и у чему се огледа побољшање њеног здравственог стања.</w:t>
      </w:r>
    </w:p>
    <w:p w:rsidR="0004405C" w:rsidRDefault="0004405C" w:rsidP="0004405C">
      <w:pPr>
        <w:jc w:val="both"/>
        <w:rPr>
          <w:rFonts w:ascii="Book Antiqua" w:hAnsi="Book Antiqua" w:cs="Book Antiqua"/>
          <w:b/>
          <w:sz w:val="22"/>
          <w:szCs w:val="22"/>
          <w:lang w:val="sr-Cyrl-RS"/>
        </w:rPr>
      </w:pPr>
    </w:p>
    <w:p w:rsidR="0004405C" w:rsidRPr="00D94EC7" w:rsidRDefault="0004405C" w:rsidP="0004405C">
      <w:pPr>
        <w:spacing w:line="256" w:lineRule="auto"/>
        <w:jc w:val="both"/>
        <w:rPr>
          <w:rFonts w:ascii="Book Antiqua" w:hAnsi="Book Antiqua"/>
          <w:sz w:val="22"/>
          <w:szCs w:val="22"/>
          <w:lang w:val="sr-Cyrl-RS"/>
        </w:rPr>
      </w:pPr>
      <w:r w:rsidRPr="00D94EC7">
        <w:rPr>
          <w:rFonts w:ascii="Book Antiqua" w:hAnsi="Book Antiqua" w:cs="Book Antiqua"/>
          <w:sz w:val="22"/>
          <w:szCs w:val="22"/>
          <w:lang w:val="sr-Cyrl-RS"/>
        </w:rPr>
        <w:t>Што се тиче рада Органа вештачења у другостепеном поступку, утврђено је да овај стручни орган Републичког фонда за пензијско и инвалидско осигурање није поступао у складу са правилима струке</w:t>
      </w:r>
      <w:r w:rsidRPr="00D94EC7">
        <w:rPr>
          <w:rFonts w:ascii="Book Antiqua" w:hAnsi="Book Antiqua" w:cs="Arial"/>
          <w:sz w:val="22"/>
          <w:szCs w:val="22"/>
          <w:lang w:val="sr-Cyrl-RS"/>
        </w:rPr>
        <w:t xml:space="preserve"> у поступку оцене потребе за помоћи и негом другог лица,</w:t>
      </w:r>
      <w:r w:rsidRPr="00D94EC7">
        <w:rPr>
          <w:rFonts w:ascii="Book Antiqua" w:hAnsi="Book Antiqua" w:cs="Book Antiqua"/>
          <w:sz w:val="22"/>
          <w:szCs w:val="22"/>
          <w:lang w:val="sr-Cyrl-RS"/>
        </w:rPr>
        <w:t xml:space="preserve"> јер у више наврата није доста</w:t>
      </w:r>
      <w:r w:rsidR="0026313B" w:rsidRPr="00D94EC7">
        <w:rPr>
          <w:rFonts w:ascii="Book Antiqua" w:hAnsi="Book Antiqua" w:cs="Book Antiqua"/>
          <w:sz w:val="22"/>
          <w:szCs w:val="22"/>
          <w:lang w:val="sr-Cyrl-RS"/>
        </w:rPr>
        <w:t>вљао детаљне, јасне, образложене</w:t>
      </w:r>
      <w:r w:rsidRPr="00D94EC7">
        <w:rPr>
          <w:rFonts w:ascii="Book Antiqua" w:hAnsi="Book Antiqua" w:cs="Book Antiqua"/>
          <w:sz w:val="22"/>
          <w:szCs w:val="22"/>
          <w:lang w:val="sr-Cyrl-RS"/>
        </w:rPr>
        <w:t xml:space="preserve"> и потпуне нал</w:t>
      </w:r>
      <w:r w:rsidR="0026313B" w:rsidRPr="00D94EC7">
        <w:rPr>
          <w:rFonts w:ascii="Book Antiqua" w:hAnsi="Book Antiqua" w:cs="Book Antiqua"/>
          <w:sz w:val="22"/>
          <w:szCs w:val="22"/>
          <w:lang w:val="sr-Cyrl-RS"/>
        </w:rPr>
        <w:t>азе, мишљења и оцене поменутом П</w:t>
      </w:r>
      <w:r w:rsidRPr="00D94EC7">
        <w:rPr>
          <w:rFonts w:ascii="Book Antiqua" w:hAnsi="Book Antiqua" w:cs="Book Antiqua"/>
          <w:sz w:val="22"/>
          <w:szCs w:val="22"/>
          <w:lang w:val="sr-Cyrl-RS"/>
        </w:rPr>
        <w:t xml:space="preserve">окрајинском секретаријату како би могао да донесе закониту и правилну одлуку у поступку остваривања </w:t>
      </w:r>
      <w:r w:rsidRPr="00D94EC7">
        <w:rPr>
          <w:rFonts w:ascii="Book Antiqua" w:hAnsi="Book Antiqua" w:cs="Arial"/>
          <w:sz w:val="22"/>
          <w:szCs w:val="22"/>
          <w:lang w:val="sr-Cyrl-RS"/>
        </w:rPr>
        <w:t>права на додатак за помоћ и негу другог лица</w:t>
      </w:r>
      <w:r w:rsidR="0003583C" w:rsidRPr="00D94EC7">
        <w:rPr>
          <w:rFonts w:ascii="Book Antiqua" w:hAnsi="Book Antiqua" w:cs="Arial"/>
          <w:sz w:val="22"/>
          <w:szCs w:val="22"/>
          <w:lang w:val="sr-Cyrl-RS"/>
        </w:rPr>
        <w:t>. Због тога је надлежни П</w:t>
      </w:r>
      <w:r w:rsidRPr="00D94EC7">
        <w:rPr>
          <w:rFonts w:ascii="Book Antiqua" w:hAnsi="Book Antiqua" w:cs="Arial"/>
          <w:sz w:val="22"/>
          <w:szCs w:val="22"/>
          <w:lang w:val="sr-Cyrl-RS"/>
        </w:rPr>
        <w:t xml:space="preserve">окрајински секретаријат био принуђен да захтева и додатно </w:t>
      </w:r>
      <w:r w:rsidRPr="00D94EC7">
        <w:rPr>
          <w:rFonts w:ascii="Book Antiqua" w:hAnsi="Book Antiqua"/>
          <w:sz w:val="22"/>
          <w:szCs w:val="22"/>
          <w:lang w:val="sr-Cyrl-RS"/>
        </w:rPr>
        <w:t>вештачење ради разјашњења спорних делова налаза, који нису достављани благовремено, што је све за последицу имало дуго трајање поступка</w:t>
      </w:r>
      <w:r w:rsidRPr="00D94EC7">
        <w:rPr>
          <w:rFonts w:ascii="Book Antiqua" w:hAnsi="Book Antiqua" w:cs="Book Antiqua"/>
          <w:sz w:val="22"/>
          <w:szCs w:val="22"/>
          <w:lang w:val="sr-Cyrl-RS"/>
        </w:rPr>
        <w:t xml:space="preserve"> остваривања </w:t>
      </w:r>
      <w:r w:rsidRPr="00D94EC7">
        <w:rPr>
          <w:rFonts w:ascii="Book Antiqua" w:hAnsi="Book Antiqua" w:cs="Arial"/>
          <w:sz w:val="22"/>
          <w:szCs w:val="22"/>
          <w:lang w:val="sr-Cyrl-RS"/>
        </w:rPr>
        <w:t>права на додатак за помоћ и негу другог лица у овом случају</w:t>
      </w:r>
      <w:r w:rsidRPr="00D94EC7">
        <w:rPr>
          <w:rFonts w:ascii="Book Antiqua" w:hAnsi="Book Antiqua"/>
          <w:sz w:val="22"/>
          <w:szCs w:val="22"/>
          <w:lang w:val="sr-Cyrl-RS"/>
        </w:rPr>
        <w:t>.</w:t>
      </w:r>
    </w:p>
    <w:p w:rsidR="0004405C" w:rsidRDefault="0004405C" w:rsidP="0004405C">
      <w:pPr>
        <w:jc w:val="both"/>
        <w:rPr>
          <w:rFonts w:ascii="Book Antiqua" w:hAnsi="Book Antiqua"/>
          <w:sz w:val="22"/>
          <w:lang w:val="sr-Cyrl-RS"/>
        </w:rPr>
      </w:pPr>
    </w:p>
    <w:p w:rsidR="0004405C" w:rsidRPr="00D94EC7" w:rsidRDefault="0004405C" w:rsidP="0004405C">
      <w:pPr>
        <w:jc w:val="both"/>
        <w:rPr>
          <w:rFonts w:ascii="Book Antiqua" w:hAnsi="Book Antiqua"/>
          <w:b/>
          <w:sz w:val="22"/>
          <w:szCs w:val="22"/>
          <w:lang w:val="sr-Cyrl-RS"/>
        </w:rPr>
      </w:pPr>
      <w:r w:rsidRPr="00D94EC7">
        <w:rPr>
          <w:rFonts w:ascii="Book Antiqua" w:hAnsi="Book Antiqua"/>
          <w:b/>
          <w:sz w:val="22"/>
          <w:szCs w:val="22"/>
          <w:lang w:val="sr-Cyrl-RS"/>
        </w:rPr>
        <w:t>Позитивни прописи и начела добре управе захтевају од органа управе да поступају законито и у прописаним роковима, без одуговлачења, у циљу што ефикаснијег остваривања права грађана. Стандард добре управе подразумева активан и ангажован став органа управе према обављању послова из своје надлежности. Незаконито и неефикасно спровођење управног поступка је акт лоше управе.</w:t>
      </w:r>
    </w:p>
    <w:p w:rsidR="0004405C" w:rsidRDefault="0004405C" w:rsidP="0004405C">
      <w:pPr>
        <w:jc w:val="both"/>
        <w:rPr>
          <w:rFonts w:ascii="Book Antiqua" w:hAnsi="Book Antiqua"/>
          <w:color w:val="000000"/>
          <w:sz w:val="22"/>
          <w:szCs w:val="22"/>
          <w:lang w:val="sr-Cyrl-CS"/>
        </w:rPr>
      </w:pPr>
    </w:p>
    <w:p w:rsidR="0004405C" w:rsidRDefault="0004405C" w:rsidP="0004405C">
      <w:pPr>
        <w:jc w:val="both"/>
        <w:rPr>
          <w:rFonts w:ascii="Book Antiqua" w:hAnsi="Book Antiqua"/>
          <w:b/>
          <w:sz w:val="22"/>
          <w:szCs w:val="22"/>
          <w:lang w:val="sr-Cyrl-RS"/>
        </w:rPr>
      </w:pPr>
      <w:r>
        <w:rPr>
          <w:rFonts w:ascii="Book Antiqua" w:hAnsi="Book Antiqua"/>
          <w:b/>
          <w:color w:val="000000"/>
          <w:sz w:val="22"/>
          <w:szCs w:val="22"/>
          <w:lang w:val="sr-Cyrl-CS"/>
        </w:rPr>
        <w:lastRenderedPageBreak/>
        <w:t xml:space="preserve">У случају грешке која се негативно одражава на права или интересе грађана, органи јавне власти, односно јавни службеници ће се извинити и последице грешке отклонити на најбржи могући начин </w:t>
      </w:r>
      <w:r>
        <w:rPr>
          <w:rFonts w:ascii="Book Antiqua" w:hAnsi="Book Antiqua"/>
          <w:b/>
          <w:sz w:val="22"/>
          <w:szCs w:val="22"/>
          <w:lang w:val="ru-RU"/>
        </w:rPr>
        <w:t>или умањити последице пропуста према грађанима</w:t>
      </w:r>
      <w:r>
        <w:rPr>
          <w:rFonts w:ascii="Book Antiqua" w:hAnsi="Book Antiqua"/>
          <w:b/>
          <w:sz w:val="22"/>
          <w:szCs w:val="22"/>
          <w:lang w:val="sr-Cyrl-CS"/>
        </w:rPr>
        <w:t>.</w:t>
      </w:r>
      <w:r>
        <w:rPr>
          <w:rFonts w:ascii="Book Antiqua" w:hAnsi="Book Antiqua"/>
          <w:b/>
          <w:sz w:val="22"/>
          <w:szCs w:val="22"/>
          <w:lang w:val="sr-Cyrl-RS"/>
        </w:rPr>
        <w:t xml:space="preserve"> </w:t>
      </w:r>
    </w:p>
    <w:p w:rsidR="0004405C" w:rsidRDefault="0004405C" w:rsidP="0004405C">
      <w:pPr>
        <w:jc w:val="both"/>
        <w:rPr>
          <w:rFonts w:ascii="Book Antiqua" w:hAnsi="Book Antiqua" w:cs="Arial"/>
          <w:sz w:val="22"/>
          <w:szCs w:val="22"/>
          <w:lang w:val="sr-Cyrl-RS"/>
        </w:rPr>
      </w:pPr>
    </w:p>
    <w:p w:rsidR="0004405C" w:rsidRDefault="0004405C" w:rsidP="0004405C">
      <w:pPr>
        <w:jc w:val="both"/>
        <w:rPr>
          <w:rFonts w:ascii="Book Antiqua" w:hAnsi="Book Antiqua" w:cs="Arial"/>
          <w:sz w:val="22"/>
          <w:szCs w:val="22"/>
          <w:lang w:val="sr-Cyrl-RS"/>
        </w:rPr>
      </w:pPr>
      <w:r>
        <w:rPr>
          <w:rFonts w:ascii="Book Antiqua" w:hAnsi="Book Antiqua" w:cs="Arial"/>
          <w:sz w:val="22"/>
          <w:szCs w:val="22"/>
          <w:lang w:val="sr-Cyrl-RS"/>
        </w:rPr>
        <w:t xml:space="preserve">На основу свих утврђених чињеница и околности, Заштитник грађана је утврдио пропусте у раду </w:t>
      </w:r>
      <w:r>
        <w:rPr>
          <w:rFonts w:ascii="Book Antiqua" w:hAnsi="Book Antiqua"/>
          <w:sz w:val="22"/>
          <w:szCs w:val="22"/>
          <w:lang w:val="sr-Cyrl-RS"/>
        </w:rPr>
        <w:t>Покрајинског секретаријата за социјалну политику, демографију и равноправност полова</w:t>
      </w:r>
      <w:r>
        <w:rPr>
          <w:rFonts w:ascii="Book Antiqua" w:hAnsi="Book Antiqua"/>
          <w:sz w:val="22"/>
          <w:lang w:val="sr-Cyrl-RS"/>
        </w:rPr>
        <w:t xml:space="preserve"> </w:t>
      </w:r>
      <w:r>
        <w:rPr>
          <w:rFonts w:ascii="Book Antiqua" w:hAnsi="Book Antiqua" w:cs="Arial"/>
          <w:sz w:val="22"/>
          <w:szCs w:val="22"/>
          <w:lang w:val="sr-Cyrl-RS"/>
        </w:rPr>
        <w:t>и</w:t>
      </w:r>
      <w:r>
        <w:rPr>
          <w:rFonts w:ascii="Book Antiqua" w:hAnsi="Book Antiqua" w:cs="Book Antiqua"/>
          <w:b/>
          <w:sz w:val="22"/>
          <w:szCs w:val="22"/>
          <w:lang w:val="sr-Cyrl-RS"/>
        </w:rPr>
        <w:t xml:space="preserve"> </w:t>
      </w:r>
      <w:r>
        <w:rPr>
          <w:rFonts w:ascii="Book Antiqua" w:hAnsi="Book Antiqua" w:cs="Book Antiqua"/>
          <w:sz w:val="22"/>
          <w:szCs w:val="22"/>
          <w:lang w:val="sr-Cyrl-RS"/>
        </w:rPr>
        <w:t>Органа вештачења у другостепеном поступку Републичког фонда за пензијско и инвалидско осигурање и</w:t>
      </w:r>
      <w:r>
        <w:rPr>
          <w:rFonts w:ascii="Book Antiqua" w:hAnsi="Book Antiqua" w:cs="Arial"/>
          <w:sz w:val="22"/>
          <w:szCs w:val="22"/>
          <w:lang w:val="sr-Cyrl-RS"/>
        </w:rPr>
        <w:t xml:space="preserve"> сагласно члану 31. став 2. Закона о Заштитнику грађана, упутио препоруке у циљу отклањања уоченог пропуста, унапређења рада органа управе и спречавања истих или сличних пропуста у будућности.</w:t>
      </w:r>
    </w:p>
    <w:p w:rsidR="0004405C" w:rsidRDefault="0004405C" w:rsidP="0004405C">
      <w:pPr>
        <w:tabs>
          <w:tab w:val="left" w:pos="3735"/>
        </w:tabs>
        <w:ind w:left="3840"/>
        <w:rPr>
          <w:rFonts w:ascii="Book Antiqua" w:hAnsi="Book Antiqua"/>
          <w:b/>
          <w:sz w:val="22"/>
          <w:szCs w:val="22"/>
          <w:lang w:val="sr-Cyrl-CS"/>
        </w:rPr>
      </w:pPr>
      <w:r>
        <w:rPr>
          <w:rFonts w:ascii="Book Antiqua" w:hAnsi="Book Antiqua"/>
          <w:b/>
          <w:sz w:val="22"/>
          <w:szCs w:val="22"/>
          <w:lang w:val="sr-Cyrl-CS"/>
        </w:rPr>
        <w:t xml:space="preserve">      </w:t>
      </w:r>
    </w:p>
    <w:tbl>
      <w:tblPr>
        <w:tblW w:w="0" w:type="dxa"/>
        <w:tblInd w:w="4845" w:type="dxa"/>
        <w:tblLayout w:type="fixed"/>
        <w:tblLook w:val="04A0" w:firstRow="1" w:lastRow="0" w:firstColumn="1" w:lastColumn="0" w:noHBand="0" w:noVBand="1"/>
      </w:tblPr>
      <w:tblGrid>
        <w:gridCol w:w="4860"/>
      </w:tblGrid>
      <w:tr w:rsidR="0004405C" w:rsidTr="0004405C">
        <w:tc>
          <w:tcPr>
            <w:tcW w:w="4860" w:type="dxa"/>
          </w:tcPr>
          <w:p w:rsidR="0004405C" w:rsidRDefault="0004405C">
            <w:pPr>
              <w:autoSpaceDE w:val="0"/>
              <w:autoSpaceDN w:val="0"/>
              <w:adjustRightInd w:val="0"/>
              <w:jc w:val="center"/>
              <w:rPr>
                <w:rFonts w:ascii="Book Antiqua" w:hAnsi="Book Antiqua" w:cs="Book Antiqua"/>
                <w:sz w:val="22"/>
                <w:szCs w:val="22"/>
                <w:lang w:val="sr-Cyrl-RS"/>
              </w:rPr>
            </w:pPr>
          </w:p>
          <w:p w:rsidR="0004405C" w:rsidRDefault="0004405C">
            <w:pPr>
              <w:autoSpaceDE w:val="0"/>
              <w:autoSpaceDN w:val="0"/>
              <w:adjustRightInd w:val="0"/>
              <w:jc w:val="center"/>
              <w:rPr>
                <w:rFonts w:ascii="Book Antiqua" w:hAnsi="Book Antiqua" w:cs="Book Antiqua"/>
                <w:sz w:val="22"/>
                <w:szCs w:val="22"/>
                <w:lang w:val="sr-Cyrl-RS"/>
              </w:rPr>
            </w:pPr>
            <w:r>
              <w:rPr>
                <w:rFonts w:ascii="Book Antiqua" w:hAnsi="Book Antiqua" w:cs="Book Antiqua"/>
                <w:sz w:val="22"/>
                <w:szCs w:val="22"/>
                <w:lang w:val="sr-Cyrl-RS"/>
              </w:rPr>
              <w:t>ЗАМЕНИК ЗАШТИТНИКА ГРАЂАНА</w:t>
            </w:r>
          </w:p>
        </w:tc>
      </w:tr>
      <w:tr w:rsidR="0004405C" w:rsidTr="0004405C">
        <w:tc>
          <w:tcPr>
            <w:tcW w:w="4860" w:type="dxa"/>
          </w:tcPr>
          <w:p w:rsidR="0004405C" w:rsidRDefault="0004405C">
            <w:pPr>
              <w:autoSpaceDE w:val="0"/>
              <w:autoSpaceDN w:val="0"/>
              <w:adjustRightInd w:val="0"/>
              <w:rPr>
                <w:rFonts w:ascii="Book Antiqua" w:hAnsi="Book Antiqua" w:cs="Book Antiqua"/>
                <w:sz w:val="22"/>
                <w:szCs w:val="22"/>
                <w:lang w:val="sr-Cyrl-CS"/>
              </w:rPr>
            </w:pPr>
          </w:p>
          <w:p w:rsidR="0004405C" w:rsidRDefault="0004405C">
            <w:pPr>
              <w:autoSpaceDE w:val="0"/>
              <w:autoSpaceDN w:val="0"/>
              <w:adjustRightInd w:val="0"/>
              <w:rPr>
                <w:rFonts w:ascii="Book Antiqua" w:hAnsi="Book Antiqua" w:cs="Book Antiqua"/>
                <w:sz w:val="22"/>
                <w:szCs w:val="22"/>
                <w:lang w:val="sr-Cyrl-CS"/>
              </w:rPr>
            </w:pPr>
          </w:p>
        </w:tc>
      </w:tr>
      <w:tr w:rsidR="0004405C" w:rsidTr="0004405C">
        <w:tc>
          <w:tcPr>
            <w:tcW w:w="4860" w:type="dxa"/>
            <w:hideMark/>
          </w:tcPr>
          <w:p w:rsidR="0004405C" w:rsidRDefault="0004405C">
            <w:pPr>
              <w:autoSpaceDE w:val="0"/>
              <w:autoSpaceDN w:val="0"/>
              <w:adjustRightInd w:val="0"/>
              <w:jc w:val="center"/>
              <w:rPr>
                <w:rFonts w:ascii="Book Antiqua" w:hAnsi="Book Antiqua" w:cs="Book Antiqua"/>
                <w:sz w:val="22"/>
                <w:szCs w:val="22"/>
                <w:lang w:val="ru-RU"/>
              </w:rPr>
            </w:pPr>
            <w:r>
              <w:rPr>
                <w:rFonts w:ascii="Book Antiqua" w:hAnsi="Book Antiqua" w:cs="Book Antiqua"/>
                <w:sz w:val="22"/>
                <w:szCs w:val="22"/>
                <w:lang w:val="ru-RU"/>
              </w:rPr>
              <w:t>Слободан Томић</w:t>
            </w:r>
          </w:p>
        </w:tc>
      </w:tr>
    </w:tbl>
    <w:p w:rsidR="0004405C" w:rsidRDefault="0004405C" w:rsidP="0004405C">
      <w:pPr>
        <w:tabs>
          <w:tab w:val="left" w:pos="5550"/>
        </w:tabs>
        <w:rPr>
          <w:rFonts w:ascii="Book Antiqua" w:hAnsi="Book Antiqua" w:cs="Book Antiqua"/>
          <w:i/>
          <w:sz w:val="22"/>
          <w:szCs w:val="22"/>
          <w:lang w:val="sr-Cyrl-RS"/>
        </w:rPr>
      </w:pPr>
    </w:p>
    <w:p w:rsidR="0004405C" w:rsidRDefault="0004405C" w:rsidP="0004405C">
      <w:pPr>
        <w:tabs>
          <w:tab w:val="left" w:pos="5550"/>
        </w:tabs>
        <w:rPr>
          <w:rFonts w:ascii="Book Antiqua" w:hAnsi="Book Antiqua"/>
          <w:sz w:val="22"/>
          <w:szCs w:val="22"/>
          <w:lang w:val="sr-Latn-CS"/>
        </w:rPr>
      </w:pPr>
    </w:p>
    <w:p w:rsidR="0004405C" w:rsidRDefault="0004405C" w:rsidP="0004405C">
      <w:pPr>
        <w:jc w:val="both"/>
        <w:rPr>
          <w:rFonts w:ascii="Book Antiqua" w:hAnsi="Book Antiqua"/>
          <w:sz w:val="22"/>
          <w:szCs w:val="22"/>
          <w:lang w:val="sr-Latn-CS"/>
        </w:rPr>
      </w:pPr>
    </w:p>
    <w:p w:rsidR="0004405C" w:rsidRDefault="0004405C" w:rsidP="0004405C">
      <w:pPr>
        <w:pStyle w:val="CharCharChar2Char"/>
        <w:rPr>
          <w:rFonts w:ascii="Book Antiqua" w:hAnsi="Book Antiqua"/>
          <w:sz w:val="22"/>
          <w:szCs w:val="22"/>
        </w:rPr>
      </w:pPr>
    </w:p>
    <w:p w:rsidR="00CA4A8F" w:rsidRPr="00FD2B5D" w:rsidRDefault="00CA4A8F" w:rsidP="00FD2B5D">
      <w:pPr>
        <w:rPr>
          <w:rFonts w:ascii="Book Antiqua" w:hAnsi="Book Antiqua"/>
          <w:szCs w:val="22"/>
        </w:rPr>
      </w:pPr>
    </w:p>
    <w:p w:rsidR="00F265D2" w:rsidRPr="00FD2B5D" w:rsidRDefault="00F265D2" w:rsidP="00FD2B5D">
      <w:pPr>
        <w:rPr>
          <w:rFonts w:ascii="Book Antiqua" w:hAnsi="Book Antiqua"/>
          <w:szCs w:val="22"/>
        </w:rPr>
      </w:pPr>
    </w:p>
    <w:p w:rsidR="00F265D2" w:rsidRPr="00FD2B5D" w:rsidRDefault="00F265D2" w:rsidP="00FD2B5D">
      <w:pPr>
        <w:rPr>
          <w:rFonts w:ascii="Book Antiqua" w:hAnsi="Book Antiqua"/>
          <w:szCs w:val="22"/>
        </w:rPr>
      </w:pPr>
    </w:p>
    <w:p w:rsidR="00F265D2" w:rsidRPr="00FD2B5D" w:rsidRDefault="00F265D2" w:rsidP="00FD2B5D">
      <w:pPr>
        <w:rPr>
          <w:rFonts w:ascii="Book Antiqua" w:hAnsi="Book Antiqua"/>
          <w:szCs w:val="22"/>
        </w:rPr>
      </w:pPr>
    </w:p>
    <w:p w:rsidR="00F265D2" w:rsidRPr="00FD2B5D" w:rsidRDefault="00F265D2" w:rsidP="00FD2B5D">
      <w:pPr>
        <w:rPr>
          <w:rFonts w:ascii="Book Antiqua" w:hAnsi="Book Antiqua"/>
          <w:szCs w:val="22"/>
        </w:rPr>
      </w:pPr>
    </w:p>
    <w:p w:rsidR="00F265D2" w:rsidRDefault="00F265D2" w:rsidP="00FD2B5D">
      <w:pPr>
        <w:rPr>
          <w:rFonts w:ascii="Book Antiqua" w:hAnsi="Book Antiqua"/>
          <w:szCs w:val="22"/>
        </w:rPr>
      </w:pPr>
    </w:p>
    <w:p w:rsidR="009804E6" w:rsidRPr="00312ADF" w:rsidRDefault="009804E6" w:rsidP="00435738">
      <w:pPr>
        <w:rPr>
          <w:lang w:val="en-US"/>
        </w:rPr>
      </w:pPr>
    </w:p>
    <w:sectPr w:rsidR="009804E6" w:rsidRPr="00312ADF" w:rsidSect="003343CB">
      <w:headerReference w:type="default" r:id="rId7"/>
      <w:footerReference w:type="default" r:id="rId8"/>
      <w:headerReference w:type="first" r:id="rId9"/>
      <w:footerReference w:type="first" r:id="rId10"/>
      <w:pgSz w:w="11909" w:h="16834" w:code="9"/>
      <w:pgMar w:top="1080" w:right="1109" w:bottom="1253" w:left="1109"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054" w:rsidRDefault="00006054">
      <w:r>
        <w:separator/>
      </w:r>
    </w:p>
  </w:endnote>
  <w:endnote w:type="continuationSeparator" w:id="0">
    <w:p w:rsidR="00006054" w:rsidRDefault="0000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Pr="006E1454" w:rsidRDefault="00312ADF" w:rsidP="009804E6">
    <w:pPr>
      <w:pBdr>
        <w:top w:val="single" w:sz="4" w:space="1" w:color="auto"/>
      </w:pBdr>
      <w:tabs>
        <w:tab w:val="left" w:pos="2700"/>
        <w:tab w:val="center" w:pos="4694"/>
        <w:tab w:val="left" w:pos="5058"/>
      </w:tabs>
      <w:jc w:val="center"/>
      <w:rPr>
        <w:rFonts w:ascii="Arial" w:hAnsi="Arial" w:cs="Arial"/>
        <w:color w:val="4D4D4D"/>
        <w:sz w:val="20"/>
        <w:szCs w:val="20"/>
      </w:rPr>
    </w:pPr>
    <w:proofErr w:type="spellStart"/>
    <w:r>
      <w:rPr>
        <w:rFonts w:ascii="Arial" w:hAnsi="Arial" w:cs="Arial"/>
        <w:color w:val="4D4D4D"/>
        <w:sz w:val="20"/>
        <w:szCs w:val="20"/>
      </w:rPr>
      <w:t>Делиградска</w:t>
    </w:r>
    <w:proofErr w:type="spellEnd"/>
    <w:r w:rsidRPr="006E1454">
      <w:rPr>
        <w:rFonts w:ascii="Arial" w:hAnsi="Arial" w:cs="Arial"/>
        <w:color w:val="4D4D4D"/>
        <w:sz w:val="20"/>
        <w:szCs w:val="20"/>
      </w:rPr>
      <w:t xml:space="preserve"> 16</w:t>
    </w:r>
    <w:proofErr w:type="gramStart"/>
    <w:r w:rsidRPr="006E1454">
      <w:rPr>
        <w:rFonts w:ascii="Arial" w:hAnsi="Arial" w:cs="Arial"/>
        <w:color w:val="4D4D4D"/>
        <w:sz w:val="20"/>
        <w:szCs w:val="20"/>
      </w:rPr>
      <w:t>,  110</w:t>
    </w:r>
    <w:r>
      <w:rPr>
        <w:rFonts w:ascii="Arial" w:hAnsi="Arial" w:cs="Arial"/>
        <w:color w:val="4D4D4D"/>
        <w:sz w:val="20"/>
        <w:szCs w:val="20"/>
      </w:rPr>
      <w:t>0</w:t>
    </w:r>
    <w:r w:rsidRPr="006E1454">
      <w:rPr>
        <w:rFonts w:ascii="Arial" w:hAnsi="Arial" w:cs="Arial"/>
        <w:color w:val="4D4D4D"/>
        <w:sz w:val="20"/>
        <w:szCs w:val="20"/>
      </w:rPr>
      <w:t>0</w:t>
    </w:r>
    <w:proofErr w:type="gramEnd"/>
    <w:r w:rsidRPr="006E1454">
      <w:rPr>
        <w:rFonts w:ascii="Arial" w:hAnsi="Arial" w:cs="Arial"/>
        <w:color w:val="4D4D4D"/>
        <w:sz w:val="20"/>
        <w:szCs w:val="20"/>
      </w:rPr>
      <w:t xml:space="preserve"> </w:t>
    </w:r>
    <w:proofErr w:type="spellStart"/>
    <w:r w:rsidRPr="006E1454">
      <w:rPr>
        <w:rFonts w:ascii="Arial" w:hAnsi="Arial" w:cs="Arial"/>
        <w:color w:val="4D4D4D"/>
        <w:sz w:val="20"/>
        <w:szCs w:val="20"/>
      </w:rPr>
      <w:t>Београд</w:t>
    </w:r>
    <w:proofErr w:type="spellEnd"/>
  </w:p>
  <w:p w:rsidR="00312ADF" w:rsidRPr="009804E6" w:rsidRDefault="00312ADF" w:rsidP="009804E6">
    <w:pPr>
      <w:pStyle w:val="Footer"/>
      <w:jc w:val="center"/>
      <w:rPr>
        <w:rFonts w:ascii="Arial" w:hAnsi="Arial" w:cs="Arial"/>
        <w:color w:val="4D4D4D"/>
        <w:sz w:val="20"/>
        <w:szCs w:val="20"/>
      </w:rPr>
    </w:pPr>
    <w:proofErr w:type="spellStart"/>
    <w:r w:rsidRPr="006E1454">
      <w:rPr>
        <w:rFonts w:ascii="Arial" w:hAnsi="Arial" w:cs="Arial"/>
        <w:color w:val="4D4D4D"/>
        <w:sz w:val="20"/>
        <w:szCs w:val="20"/>
      </w:rPr>
      <w:t>Телефон</w:t>
    </w:r>
    <w:proofErr w:type="spellEnd"/>
    <w:r w:rsidRPr="006E1454">
      <w:rPr>
        <w:rFonts w:ascii="Arial" w:hAnsi="Arial" w:cs="Arial"/>
        <w:color w:val="4D4D4D"/>
        <w:sz w:val="20"/>
        <w:szCs w:val="20"/>
      </w:rPr>
      <w:t>: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w:t>
    </w:r>
    <w:proofErr w:type="spellStart"/>
    <w:r w:rsidRPr="006E1454">
      <w:rPr>
        <w:rFonts w:ascii="Arial" w:hAnsi="Arial" w:cs="Arial"/>
        <w:color w:val="4D4D4D"/>
        <w:sz w:val="20"/>
        <w:szCs w:val="20"/>
      </w:rPr>
      <w:t>rs</w:t>
    </w:r>
    <w:proofErr w:type="spellEnd"/>
    <w:r w:rsidRPr="006E1454">
      <w:rPr>
        <w:rFonts w:ascii="Arial" w:hAnsi="Arial" w:cs="Arial"/>
        <w:color w:val="4D4D4D"/>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Pr="006E1454" w:rsidRDefault="00312ADF" w:rsidP="00C01C08">
    <w:pPr>
      <w:pBdr>
        <w:top w:val="single" w:sz="4" w:space="1" w:color="auto"/>
      </w:pBdr>
      <w:tabs>
        <w:tab w:val="left" w:pos="2700"/>
        <w:tab w:val="center" w:pos="4694"/>
        <w:tab w:val="left" w:pos="5058"/>
      </w:tabs>
      <w:jc w:val="center"/>
      <w:rPr>
        <w:rFonts w:ascii="Arial" w:hAnsi="Arial" w:cs="Arial"/>
        <w:color w:val="4D4D4D"/>
        <w:sz w:val="20"/>
        <w:szCs w:val="20"/>
      </w:rPr>
    </w:pPr>
    <w:proofErr w:type="spellStart"/>
    <w:r>
      <w:rPr>
        <w:rFonts w:ascii="Arial" w:hAnsi="Arial" w:cs="Arial"/>
        <w:color w:val="4D4D4D"/>
        <w:sz w:val="20"/>
        <w:szCs w:val="20"/>
      </w:rPr>
      <w:t>Делиградска</w:t>
    </w:r>
    <w:proofErr w:type="spellEnd"/>
    <w:r w:rsidRPr="006E1454">
      <w:rPr>
        <w:rFonts w:ascii="Arial" w:hAnsi="Arial" w:cs="Arial"/>
        <w:color w:val="4D4D4D"/>
        <w:sz w:val="20"/>
        <w:szCs w:val="20"/>
      </w:rPr>
      <w:t xml:space="preserve"> 16</w:t>
    </w:r>
    <w:proofErr w:type="gramStart"/>
    <w:r w:rsidRPr="006E1454">
      <w:rPr>
        <w:rFonts w:ascii="Arial" w:hAnsi="Arial" w:cs="Arial"/>
        <w:color w:val="4D4D4D"/>
        <w:sz w:val="20"/>
        <w:szCs w:val="20"/>
      </w:rPr>
      <w:t>,  110</w:t>
    </w:r>
    <w:r>
      <w:rPr>
        <w:rFonts w:ascii="Arial" w:hAnsi="Arial" w:cs="Arial"/>
        <w:color w:val="4D4D4D"/>
        <w:sz w:val="20"/>
        <w:szCs w:val="20"/>
      </w:rPr>
      <w:t>0</w:t>
    </w:r>
    <w:r w:rsidRPr="006E1454">
      <w:rPr>
        <w:rFonts w:ascii="Arial" w:hAnsi="Arial" w:cs="Arial"/>
        <w:color w:val="4D4D4D"/>
        <w:sz w:val="20"/>
        <w:szCs w:val="20"/>
      </w:rPr>
      <w:t>0</w:t>
    </w:r>
    <w:proofErr w:type="gramEnd"/>
    <w:r w:rsidRPr="006E1454">
      <w:rPr>
        <w:rFonts w:ascii="Arial" w:hAnsi="Arial" w:cs="Arial"/>
        <w:color w:val="4D4D4D"/>
        <w:sz w:val="20"/>
        <w:szCs w:val="20"/>
      </w:rPr>
      <w:t xml:space="preserve"> </w:t>
    </w:r>
    <w:proofErr w:type="spellStart"/>
    <w:r w:rsidRPr="006E1454">
      <w:rPr>
        <w:rFonts w:ascii="Arial" w:hAnsi="Arial" w:cs="Arial"/>
        <w:color w:val="4D4D4D"/>
        <w:sz w:val="20"/>
        <w:szCs w:val="20"/>
      </w:rPr>
      <w:t>Београд</w:t>
    </w:r>
    <w:proofErr w:type="spellEnd"/>
  </w:p>
  <w:p w:rsidR="00312ADF" w:rsidRPr="000063C9" w:rsidRDefault="00312ADF" w:rsidP="000063C9">
    <w:pPr>
      <w:pStyle w:val="Footer"/>
      <w:jc w:val="center"/>
      <w:rPr>
        <w:rFonts w:ascii="Arial" w:hAnsi="Arial" w:cs="Arial"/>
        <w:color w:val="4D4D4D"/>
        <w:sz w:val="20"/>
        <w:szCs w:val="20"/>
        <w:lang w:val="en-US"/>
      </w:rPr>
    </w:pPr>
    <w:proofErr w:type="spellStart"/>
    <w:r w:rsidRPr="006E1454">
      <w:rPr>
        <w:rFonts w:ascii="Arial" w:hAnsi="Arial" w:cs="Arial"/>
        <w:color w:val="4D4D4D"/>
        <w:sz w:val="20"/>
        <w:szCs w:val="20"/>
      </w:rPr>
      <w:t>Телефон</w:t>
    </w:r>
    <w:proofErr w:type="spellEnd"/>
    <w:r w:rsidRPr="006E1454">
      <w:rPr>
        <w:rFonts w:ascii="Arial" w:hAnsi="Arial" w:cs="Arial"/>
        <w:color w:val="4D4D4D"/>
        <w:sz w:val="20"/>
        <w:szCs w:val="20"/>
      </w:rPr>
      <w:t>: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t>
    </w:r>
    <w:proofErr w:type="spellStart"/>
    <w:r>
      <w:rPr>
        <w:rFonts w:ascii="Arial" w:hAnsi="Arial" w:cs="Arial"/>
        <w:color w:val="4D4D4D"/>
        <w:sz w:val="20"/>
        <w:szCs w:val="20"/>
        <w:lang w:val="sr-Latn-CS"/>
      </w:rPr>
      <w:t>www</w:t>
    </w:r>
    <w:proofErr w:type="spellEnd"/>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w:t>
    </w:r>
    <w:proofErr w:type="spellStart"/>
    <w:r w:rsidRPr="006E1454">
      <w:rPr>
        <w:rFonts w:ascii="Arial" w:hAnsi="Arial" w:cs="Arial"/>
        <w:color w:val="4D4D4D"/>
        <w:sz w:val="20"/>
        <w:szCs w:val="20"/>
        <w:lang w:val="sr-Latn-CS"/>
      </w:rPr>
      <w:t>rs</w:t>
    </w:r>
    <w:proofErr w:type="spellEnd"/>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w:t>
    </w:r>
    <w:proofErr w:type="spellStart"/>
    <w:r w:rsidRPr="006E1454">
      <w:rPr>
        <w:rFonts w:ascii="Arial" w:hAnsi="Arial" w:cs="Arial"/>
        <w:color w:val="4D4D4D"/>
        <w:sz w:val="20"/>
        <w:szCs w:val="20"/>
      </w:rPr>
      <w:t>rs</w:t>
    </w:r>
    <w:proofErr w:type="spellEnd"/>
    <w:r w:rsidRPr="006E1454">
      <w:rPr>
        <w:rFonts w:ascii="Arial" w:hAnsi="Arial" w:cs="Arial"/>
        <w:color w:val="4D4D4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054" w:rsidRDefault="00006054">
      <w:r>
        <w:separator/>
      </w:r>
    </w:p>
  </w:footnote>
  <w:footnote w:type="continuationSeparator" w:id="0">
    <w:p w:rsidR="00006054" w:rsidRDefault="00006054">
      <w:r>
        <w:continuationSeparator/>
      </w:r>
    </w:p>
  </w:footnote>
  <w:footnote w:id="1">
    <w:p w:rsidR="0004405C" w:rsidRDefault="0004405C" w:rsidP="0004405C">
      <w:pPr>
        <w:pStyle w:val="FootnoteText"/>
        <w:spacing w:after="0"/>
      </w:pPr>
      <w:r>
        <w:rPr>
          <w:rStyle w:val="FootnoteReference"/>
        </w:rPr>
        <w:footnoteRef/>
      </w:r>
      <w:r>
        <w:t xml:space="preserve"> </w:t>
      </w:r>
      <w:r>
        <w:rPr>
          <w:rFonts w:ascii="Book Antiqua" w:hAnsi="Book Antiqua"/>
          <w:szCs w:val="22"/>
        </w:rPr>
        <w:t>Сл. гласник РС“, бр. 98/2006.</w:t>
      </w:r>
    </w:p>
  </w:footnote>
  <w:footnote w:id="2">
    <w:p w:rsidR="0004405C" w:rsidRDefault="0004405C" w:rsidP="0004405C">
      <w:pPr>
        <w:pStyle w:val="FootnoteText"/>
        <w:spacing w:after="0"/>
      </w:pPr>
      <w:r>
        <w:rPr>
          <w:rStyle w:val="FootnoteReference"/>
        </w:rPr>
        <w:footnoteRef/>
      </w:r>
      <w:r>
        <w:rPr>
          <w:rFonts w:ascii="Book Antiqua" w:hAnsi="Book Antiqua"/>
          <w:szCs w:val="22"/>
        </w:rPr>
        <w:t xml:space="preserve"> Сл. гласник РС“, бр. 79/2005 и 54/2007</w:t>
      </w:r>
      <w:r>
        <w:t>.</w:t>
      </w:r>
    </w:p>
  </w:footnote>
  <w:footnote w:id="3">
    <w:p w:rsidR="0004405C" w:rsidRDefault="0004405C" w:rsidP="0004405C">
      <w:pPr>
        <w:pStyle w:val="FootnoteText"/>
        <w:spacing w:after="0"/>
        <w:rPr>
          <w:rFonts w:ascii="Book Antiqua" w:hAnsi="Book Antiqua"/>
          <w:sz w:val="18"/>
          <w:szCs w:val="18"/>
        </w:rPr>
      </w:pPr>
      <w:r>
        <w:rPr>
          <w:rStyle w:val="FootnoteReference"/>
          <w:rFonts w:ascii="Book Antiqua" w:hAnsi="Book Antiqua"/>
          <w:sz w:val="18"/>
          <w:szCs w:val="18"/>
        </w:rPr>
        <w:footnoteRef/>
      </w:r>
      <w:r>
        <w:rPr>
          <w:rFonts w:ascii="Book Antiqua" w:hAnsi="Book Antiqua"/>
          <w:sz w:val="18"/>
          <w:szCs w:val="18"/>
        </w:rPr>
        <w:t xml:space="preserve"> „</w:t>
      </w:r>
      <w:r>
        <w:rPr>
          <w:rFonts w:ascii="Book Antiqua" w:hAnsi="Book Antiqua"/>
          <w:bCs/>
          <w:sz w:val="18"/>
          <w:szCs w:val="18"/>
        </w:rPr>
        <w:t>Сл. гласник РС“, брoj 18/16 и 95/18 – аутентично тумачење.</w:t>
      </w:r>
    </w:p>
  </w:footnote>
  <w:footnote w:id="4">
    <w:p w:rsidR="0004405C" w:rsidRDefault="0004405C" w:rsidP="0004405C">
      <w:pPr>
        <w:pStyle w:val="FootnoteText"/>
        <w:spacing w:after="0"/>
        <w:rPr>
          <w:rFonts w:ascii="Book Antiqua" w:hAnsi="Book Antiqua"/>
          <w:sz w:val="18"/>
          <w:szCs w:val="18"/>
        </w:rPr>
      </w:pPr>
      <w:r>
        <w:rPr>
          <w:rStyle w:val="FootnoteReference"/>
          <w:rFonts w:ascii="Book Antiqua" w:hAnsi="Book Antiqua"/>
          <w:sz w:val="18"/>
          <w:szCs w:val="18"/>
        </w:rPr>
        <w:footnoteRef/>
      </w:r>
      <w:r>
        <w:rPr>
          <w:rFonts w:ascii="Book Antiqua" w:hAnsi="Book Antiqua"/>
          <w:sz w:val="18"/>
          <w:szCs w:val="18"/>
        </w:rPr>
        <w:t xml:space="preserve"> </w:t>
      </w:r>
      <w:r>
        <w:rPr>
          <w:rFonts w:ascii="Book Antiqua" w:hAnsi="Book Antiqua"/>
          <w:bCs/>
          <w:sz w:val="18"/>
          <w:szCs w:val="18"/>
        </w:rPr>
        <w:t>„Сл. гласник РС</w:t>
      </w:r>
      <w:r>
        <w:rPr>
          <w:rFonts w:ascii="Book Antiqua" w:hAnsi="Book Antiqua"/>
          <w:bCs/>
          <w:sz w:val="18"/>
          <w:szCs w:val="18"/>
          <w:lang w:val="sr-Latn-RS"/>
        </w:rPr>
        <w:t>“</w:t>
      </w:r>
      <w:r>
        <w:rPr>
          <w:rFonts w:ascii="Book Antiqua" w:hAnsi="Book Antiqua"/>
          <w:bCs/>
          <w:sz w:val="18"/>
          <w:szCs w:val="18"/>
        </w:rPr>
        <w:t>, бр</w:t>
      </w:r>
      <w:r>
        <w:rPr>
          <w:rFonts w:ascii="Book Antiqua" w:hAnsi="Book Antiqua"/>
          <w:bCs/>
          <w:sz w:val="18"/>
          <w:szCs w:val="18"/>
          <w:lang w:val="sr-Latn-RS"/>
        </w:rPr>
        <w:t>oj</w:t>
      </w:r>
      <w:r>
        <w:rPr>
          <w:rFonts w:ascii="Book Antiqua" w:hAnsi="Book Antiqua"/>
          <w:bCs/>
          <w:sz w:val="18"/>
          <w:szCs w:val="18"/>
        </w:rPr>
        <w:t xml:space="preserve"> 111/09.</w:t>
      </w:r>
    </w:p>
  </w:footnote>
  <w:footnote w:id="5">
    <w:p w:rsidR="0004405C" w:rsidRDefault="0004405C" w:rsidP="0004405C">
      <w:pPr>
        <w:pStyle w:val="FootnoteText"/>
        <w:spacing w:after="0"/>
        <w:rPr>
          <w:rFonts w:ascii="Book Antiqua" w:hAnsi="Book Antiqua"/>
          <w:sz w:val="18"/>
          <w:szCs w:val="18"/>
          <w:lang w:val="sr-Latn-RS"/>
        </w:rPr>
      </w:pPr>
      <w:r>
        <w:rPr>
          <w:rStyle w:val="FootnoteReference"/>
          <w:rFonts w:ascii="Book Antiqua" w:hAnsi="Book Antiqua"/>
          <w:sz w:val="18"/>
          <w:szCs w:val="18"/>
        </w:rPr>
        <w:footnoteRef/>
      </w:r>
      <w:r>
        <w:rPr>
          <w:rFonts w:ascii="Book Antiqua" w:hAnsi="Book Antiqua"/>
          <w:sz w:val="18"/>
          <w:szCs w:val="18"/>
        </w:rPr>
        <w:t xml:space="preserve"> „Сл. гласник РС”, брoj 24/11</w:t>
      </w:r>
    </w:p>
  </w:footnote>
  <w:footnote w:id="6">
    <w:p w:rsidR="0004405C" w:rsidRDefault="0004405C" w:rsidP="0004405C">
      <w:pPr>
        <w:pStyle w:val="FootnoteText"/>
        <w:spacing w:after="0"/>
        <w:rPr>
          <w:rFonts w:ascii="Book Antiqua" w:hAnsi="Book Antiqua"/>
          <w:sz w:val="18"/>
          <w:szCs w:val="18"/>
          <w:lang w:val="sr-Latn-RS"/>
        </w:rPr>
      </w:pPr>
      <w:r>
        <w:rPr>
          <w:rStyle w:val="FootnoteReference"/>
          <w:rFonts w:ascii="Book Antiqua" w:hAnsi="Book Antiqua"/>
          <w:sz w:val="18"/>
          <w:szCs w:val="18"/>
        </w:rPr>
        <w:footnoteRef/>
      </w:r>
      <w:r>
        <w:rPr>
          <w:rFonts w:ascii="Book Antiqua" w:hAnsi="Book Antiqua"/>
          <w:sz w:val="18"/>
          <w:szCs w:val="18"/>
        </w:rPr>
        <w:t xml:space="preserve"> </w:t>
      </w:r>
      <w:r>
        <w:rPr>
          <w:rFonts w:ascii="Book Antiqua" w:hAnsi="Book Antiqua" w:cs="Arial"/>
          <w:bCs/>
          <w:sz w:val="18"/>
          <w:szCs w:val="18"/>
          <w:lang w:val="sr-Latn-RS"/>
        </w:rPr>
        <w:t>„</w:t>
      </w:r>
      <w:proofErr w:type="spellStart"/>
      <w:r>
        <w:rPr>
          <w:rFonts w:ascii="Book Antiqua" w:hAnsi="Book Antiqua" w:cs="Arial"/>
          <w:bCs/>
          <w:sz w:val="18"/>
          <w:szCs w:val="18"/>
          <w:lang w:val="en-US"/>
        </w:rPr>
        <w:t>Сл</w:t>
      </w:r>
      <w:proofErr w:type="spellEnd"/>
      <w:r>
        <w:rPr>
          <w:rFonts w:ascii="Book Antiqua" w:hAnsi="Book Antiqua" w:cs="Arial"/>
          <w:bCs/>
          <w:sz w:val="18"/>
          <w:szCs w:val="18"/>
          <w:lang w:val="en-US"/>
        </w:rPr>
        <w:t xml:space="preserve">. </w:t>
      </w:r>
      <w:proofErr w:type="spellStart"/>
      <w:proofErr w:type="gramStart"/>
      <w:r>
        <w:rPr>
          <w:rFonts w:ascii="Book Antiqua" w:hAnsi="Book Antiqua" w:cs="Arial"/>
          <w:bCs/>
          <w:sz w:val="18"/>
          <w:szCs w:val="18"/>
          <w:lang w:val="en-US"/>
        </w:rPr>
        <w:t>гласник</w:t>
      </w:r>
      <w:proofErr w:type="spellEnd"/>
      <w:proofErr w:type="gramEnd"/>
      <w:r>
        <w:rPr>
          <w:rFonts w:ascii="Book Antiqua" w:hAnsi="Book Antiqua" w:cs="Arial"/>
          <w:bCs/>
          <w:sz w:val="18"/>
          <w:szCs w:val="18"/>
          <w:lang w:val="en-US"/>
        </w:rPr>
        <w:t xml:space="preserve"> РС”, </w:t>
      </w:r>
      <w:proofErr w:type="spellStart"/>
      <w:r>
        <w:rPr>
          <w:rFonts w:ascii="Book Antiqua" w:hAnsi="Book Antiqua" w:cs="Arial"/>
          <w:bCs/>
          <w:sz w:val="18"/>
          <w:szCs w:val="18"/>
          <w:lang w:val="en-US"/>
        </w:rPr>
        <w:t>брoj</w:t>
      </w:r>
      <w:proofErr w:type="spellEnd"/>
      <w:r>
        <w:rPr>
          <w:rFonts w:ascii="Book Antiqua" w:hAnsi="Book Antiqua" w:cs="Arial"/>
          <w:bCs/>
          <w:sz w:val="18"/>
          <w:szCs w:val="18"/>
          <w:lang w:val="en-US"/>
        </w:rPr>
        <w:t xml:space="preserve"> 58/19.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DF" w:rsidRDefault="00312ADF" w:rsidP="00FE2A21">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2F5C37">
      <w:rPr>
        <w:rStyle w:val="PageNumber"/>
        <w:noProof/>
      </w:rPr>
      <w:t>8</w:t>
    </w:r>
    <w:r>
      <w:rPr>
        <w:rStyle w:val="PageNumber"/>
      </w:rPr>
      <w:fldChar w:fldCharType="end"/>
    </w:r>
  </w:p>
  <w:p w:rsidR="00312ADF" w:rsidRPr="00AA62CD" w:rsidRDefault="00312ADF">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312ADF" w:rsidRPr="00A0248D">
      <w:tc>
        <w:tcPr>
          <w:tcW w:w="3600" w:type="dxa"/>
        </w:tcPr>
        <w:p w:rsidR="00312ADF" w:rsidRPr="00A0248D" w:rsidRDefault="00151ABB" w:rsidP="00DE33FD">
          <w:pPr>
            <w:tabs>
              <w:tab w:val="left" w:pos="552"/>
              <w:tab w:val="center" w:pos="1368"/>
            </w:tabs>
            <w:jc w:val="center"/>
            <w:rPr>
              <w:rFonts w:ascii="Book Antiqua" w:hAnsi="Book Antiqua"/>
              <w:spacing w:val="6"/>
              <w:szCs w:val="22"/>
            </w:rPr>
          </w:pPr>
          <w:r>
            <w:rPr>
              <w:noProof/>
              <w:lang w:val="en-US"/>
            </w:rPr>
            <w:drawing>
              <wp:inline distT="0" distB="0" distL="0" distR="0">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rsidR="00312ADF" w:rsidRPr="00A0248D" w:rsidRDefault="00312ADF" w:rsidP="00DE33FD">
          <w:pPr>
            <w:rPr>
              <w:rFonts w:ascii="Book Antiqua" w:hAnsi="Book Antiqua"/>
              <w:spacing w:val="6"/>
              <w:szCs w:val="22"/>
            </w:rPr>
          </w:pPr>
        </w:p>
      </w:tc>
      <w:tc>
        <w:tcPr>
          <w:tcW w:w="3240" w:type="dxa"/>
          <w:vMerge w:val="restart"/>
        </w:tcPr>
        <w:p w:rsidR="00312ADF" w:rsidRPr="00A0248D" w:rsidRDefault="00312ADF" w:rsidP="00DE33FD">
          <w:pPr>
            <w:jc w:val="center"/>
            <w:rPr>
              <w:rFonts w:ascii="Book Antiqua" w:hAnsi="Book Antiqua"/>
              <w:spacing w:val="6"/>
              <w:szCs w:val="22"/>
              <w:lang w:val="sr-Latn-CS"/>
            </w:rPr>
          </w:pPr>
        </w:p>
        <w:p w:rsidR="00312ADF" w:rsidRPr="00A0248D" w:rsidRDefault="00312ADF" w:rsidP="00DE33FD">
          <w:pPr>
            <w:jc w:val="center"/>
            <w:rPr>
              <w:rFonts w:ascii="Book Antiqua" w:hAnsi="Book Antiqua"/>
              <w:spacing w:val="6"/>
              <w:szCs w:val="22"/>
              <w:lang w:val="sr-Latn-CS"/>
            </w:rPr>
          </w:pPr>
        </w:p>
        <w:p w:rsidR="00312ADF" w:rsidRPr="00A0248D" w:rsidRDefault="00312ADF" w:rsidP="00DE33FD">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sidR="00151ABB" w:rsidRPr="00A0248D">
            <w:rPr>
              <w:rFonts w:ascii="Book Antiqua" w:hAnsi="Book Antiqua"/>
              <w:noProof/>
              <w:spacing w:val="6"/>
              <w:szCs w:val="22"/>
              <w:lang w:val="en-US"/>
            </w:rPr>
            <w:drawing>
              <wp:inline distT="0" distB="0" distL="0" distR="0">
                <wp:extent cx="1424305" cy="1075055"/>
                <wp:effectExtent l="0" t="0" r="4445" b="0"/>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305" cy="1075055"/>
                        </a:xfrm>
                        <a:prstGeom prst="rect">
                          <a:avLst/>
                        </a:prstGeom>
                        <a:noFill/>
                        <a:ln>
                          <a:noFill/>
                        </a:ln>
                      </pic:spPr>
                    </pic:pic>
                  </a:graphicData>
                </a:graphic>
              </wp:inline>
            </w:drawing>
          </w:r>
        </w:p>
        <w:p w:rsidR="00312ADF" w:rsidRPr="00A0248D" w:rsidRDefault="00312ADF" w:rsidP="00DE33FD">
          <w:pPr>
            <w:jc w:val="center"/>
            <w:rPr>
              <w:rFonts w:ascii="Book Antiqua" w:hAnsi="Book Antiqua"/>
              <w:spacing w:val="6"/>
              <w:szCs w:val="22"/>
            </w:rPr>
          </w:pPr>
        </w:p>
        <w:p w:rsidR="00312ADF" w:rsidRPr="00A0248D" w:rsidRDefault="00312ADF" w:rsidP="00DE33FD">
          <w:pPr>
            <w:jc w:val="center"/>
            <w:rPr>
              <w:rFonts w:ascii="Book Antiqua" w:hAnsi="Book Antiqua"/>
              <w:spacing w:val="6"/>
              <w:szCs w:val="22"/>
            </w:rPr>
          </w:pPr>
        </w:p>
      </w:tc>
    </w:tr>
    <w:tr w:rsidR="00312ADF" w:rsidRPr="00A0248D">
      <w:tc>
        <w:tcPr>
          <w:tcW w:w="3600" w:type="dxa"/>
          <w:tcBorders>
            <w:bottom w:val="single" w:sz="4" w:space="0" w:color="auto"/>
          </w:tcBorders>
        </w:tcPr>
        <w:p w:rsidR="00312ADF" w:rsidRPr="00A0248D" w:rsidRDefault="00312ADF" w:rsidP="00DE33FD">
          <w:pPr>
            <w:jc w:val="center"/>
            <w:rPr>
              <w:rFonts w:ascii="Georgia" w:eastAsia="Arial Unicode MS" w:hAnsi="Georgia" w:cs="Arial Unicode MS"/>
              <w:b/>
              <w:bCs/>
              <w:szCs w:val="22"/>
              <w:lang w:val="sr-Latn-CS"/>
            </w:rPr>
          </w:pPr>
        </w:p>
        <w:p w:rsidR="00312ADF" w:rsidRPr="00A0248D" w:rsidRDefault="00312ADF" w:rsidP="00C01C08">
          <w:pPr>
            <w:jc w:val="center"/>
            <w:rPr>
              <w:rFonts w:ascii="Georgia" w:eastAsia="Arial Unicode MS" w:hAnsi="Georgia" w:cs="Arial Unicode MS"/>
              <w:b/>
              <w:bCs/>
              <w:szCs w:val="22"/>
              <w:lang w:val="ru-RU"/>
            </w:rPr>
          </w:pPr>
          <w:r w:rsidRPr="00A0248D">
            <w:rPr>
              <w:rFonts w:ascii="Georgia" w:eastAsia="Arial Unicode MS" w:hAnsi="Georgia" w:cs="Arial Unicode MS"/>
              <w:b/>
              <w:bCs/>
              <w:szCs w:val="22"/>
              <w:lang w:val="sr-Cyrl-BA"/>
            </w:rPr>
            <w:t>РЕПУБЛИКА СРБИЈА</w:t>
          </w:r>
        </w:p>
        <w:p w:rsidR="00312ADF" w:rsidRPr="00A0248D" w:rsidRDefault="00312ADF" w:rsidP="00C01C08">
          <w:pPr>
            <w:jc w:val="center"/>
            <w:rPr>
              <w:rFonts w:ascii="Georgia" w:eastAsia="Arial Unicode MS" w:hAnsi="Georgia" w:cs="Arial Unicode MS"/>
              <w:b/>
              <w:bCs/>
              <w:szCs w:val="22"/>
              <w:lang w:val="sr-Latn-CS"/>
            </w:rPr>
          </w:pPr>
          <w:r w:rsidRPr="00A0248D">
            <w:rPr>
              <w:rFonts w:ascii="Georgia" w:eastAsia="Arial Unicode MS" w:hAnsi="Georgia" w:cs="Arial Unicode MS"/>
              <w:b/>
              <w:bCs/>
              <w:szCs w:val="22"/>
              <w:lang w:val="sr-Cyrl-BA"/>
            </w:rPr>
            <w:t>ЗАШТИТНИК ГРАЂАНА</w:t>
          </w:r>
        </w:p>
        <w:p w:rsidR="00312ADF" w:rsidRPr="001F34A4" w:rsidRDefault="002F5C37" w:rsidP="00C01C08">
          <w:pPr>
            <w:jc w:val="center"/>
            <w:rPr>
              <w:rFonts w:ascii="Georgia" w:eastAsia="Arial Unicode MS" w:hAnsi="Georgia" w:cs="Arial Unicode MS"/>
              <w:bCs/>
              <w:sz w:val="22"/>
              <w:szCs w:val="22"/>
              <w:lang w:val="sr-Cyrl-RS"/>
            </w:rPr>
          </w:pPr>
          <w:r>
            <w:rPr>
              <w:rFonts w:ascii="Georgia" w:eastAsia="Arial Unicode MS" w:hAnsi="Georgia" w:cs="Arial Unicode MS"/>
              <w:bCs/>
              <w:sz w:val="22"/>
              <w:szCs w:val="22"/>
              <w:lang w:val="sr-Cyrl-RS"/>
            </w:rPr>
            <w:t>1314</w:t>
          </w:r>
          <w:r w:rsidR="00312ADF" w:rsidRPr="001F34A4">
            <w:rPr>
              <w:rFonts w:ascii="Georgia" w:eastAsia="Arial Unicode MS" w:hAnsi="Georgia" w:cs="Arial Unicode MS"/>
              <w:bCs/>
              <w:sz w:val="22"/>
              <w:szCs w:val="22"/>
              <w:lang w:val="sr-Cyrl-RS"/>
            </w:rPr>
            <w:t xml:space="preserve"> – </w:t>
          </w:r>
          <w:r>
            <w:rPr>
              <w:rFonts w:ascii="Georgia" w:eastAsia="Arial Unicode MS" w:hAnsi="Georgia" w:cs="Arial Unicode MS"/>
              <w:bCs/>
              <w:sz w:val="22"/>
              <w:szCs w:val="22"/>
              <w:lang w:val="sr-Cyrl-RS"/>
            </w:rPr>
            <w:t>1202</w:t>
          </w:r>
          <w:r w:rsidR="00312ADF" w:rsidRPr="001F34A4">
            <w:rPr>
              <w:rFonts w:ascii="Georgia" w:eastAsia="Arial Unicode MS" w:hAnsi="Georgia" w:cs="Arial Unicode MS"/>
              <w:bCs/>
              <w:sz w:val="22"/>
              <w:szCs w:val="22"/>
              <w:lang w:val="sr-Cyrl-RS"/>
            </w:rPr>
            <w:t xml:space="preserve"> / </w:t>
          </w:r>
          <w:r>
            <w:rPr>
              <w:rFonts w:ascii="Georgia" w:eastAsia="Arial Unicode MS" w:hAnsi="Georgia" w:cs="Arial Unicode MS"/>
              <w:bCs/>
              <w:sz w:val="22"/>
              <w:szCs w:val="22"/>
              <w:lang w:val="sr-Cyrl-RS"/>
            </w:rPr>
            <w:t>2016</w:t>
          </w:r>
        </w:p>
        <w:p w:rsidR="00312ADF" w:rsidRPr="003343CB" w:rsidRDefault="003343CB" w:rsidP="003343CB">
          <w:pPr>
            <w:jc w:val="center"/>
            <w:rPr>
              <w:rFonts w:ascii="Georgia" w:eastAsia="Arial Unicode MS" w:hAnsi="Georgia" w:cs="Arial Unicode MS"/>
              <w:bCs/>
              <w:szCs w:val="22"/>
              <w:lang w:val="en-US"/>
            </w:rPr>
          </w:pPr>
          <w:r w:rsidRPr="001F34A4">
            <w:rPr>
              <w:rFonts w:ascii="Georgia" w:eastAsia="Arial Unicode MS" w:hAnsi="Georgia" w:cs="Arial Unicode MS"/>
              <w:bCs/>
              <w:sz w:val="22"/>
              <w:szCs w:val="22"/>
              <w:lang w:val="sr-Cyrl-RS"/>
            </w:rPr>
            <w:t>Б е о г р а д</w:t>
          </w:r>
        </w:p>
      </w:tc>
      <w:tc>
        <w:tcPr>
          <w:tcW w:w="2520" w:type="dxa"/>
          <w:tcBorders>
            <w:bottom w:val="single" w:sz="4" w:space="0" w:color="auto"/>
          </w:tcBorders>
        </w:tcPr>
        <w:p w:rsidR="00312ADF" w:rsidRPr="00A0248D" w:rsidRDefault="00312ADF" w:rsidP="00DE33FD">
          <w:pPr>
            <w:rPr>
              <w:rFonts w:ascii="Book Antiqua" w:hAnsi="Book Antiqua"/>
              <w:spacing w:val="6"/>
              <w:szCs w:val="22"/>
            </w:rPr>
          </w:pPr>
        </w:p>
      </w:tc>
      <w:tc>
        <w:tcPr>
          <w:tcW w:w="3240" w:type="dxa"/>
          <w:vMerge/>
          <w:tcBorders>
            <w:bottom w:val="single" w:sz="4" w:space="0" w:color="auto"/>
          </w:tcBorders>
        </w:tcPr>
        <w:p w:rsidR="00312ADF" w:rsidRPr="00A0248D" w:rsidRDefault="00312ADF" w:rsidP="00DE33FD">
          <w:pPr>
            <w:rPr>
              <w:rFonts w:ascii="Book Antiqua" w:hAnsi="Book Antiqua"/>
              <w:spacing w:val="6"/>
              <w:szCs w:val="22"/>
            </w:rPr>
          </w:pPr>
        </w:p>
      </w:tc>
    </w:tr>
    <w:tr w:rsidR="00312ADF" w:rsidRPr="00A0248D">
      <w:tc>
        <w:tcPr>
          <w:tcW w:w="3600" w:type="dxa"/>
          <w:tcBorders>
            <w:top w:val="single" w:sz="4" w:space="0" w:color="auto"/>
          </w:tcBorders>
        </w:tcPr>
        <w:p w:rsidR="00312ADF" w:rsidRPr="001F34A4" w:rsidRDefault="00312ADF" w:rsidP="00734E80">
          <w:pPr>
            <w:rPr>
              <w:rFonts w:ascii="Georgia" w:eastAsia="Arial Unicode MS" w:hAnsi="Georgia" w:cs="Arial Unicode MS"/>
              <w:b/>
              <w:bCs/>
              <w:szCs w:val="22"/>
              <w:lang w:val="sr-Cyrl-RS"/>
            </w:rPr>
          </w:pPr>
          <w:proofErr w:type="spellStart"/>
          <w:r w:rsidRPr="001F34A4">
            <w:rPr>
              <w:rFonts w:ascii="Georgia" w:hAnsi="Georgia"/>
              <w:sz w:val="22"/>
              <w:szCs w:val="22"/>
              <w:lang w:val="sr-Cyrl-RS"/>
            </w:rPr>
            <w:t>дел.бр</w:t>
          </w:r>
          <w:proofErr w:type="spellEnd"/>
          <w:r w:rsidRPr="001F34A4">
            <w:rPr>
              <w:rFonts w:ascii="Georgia" w:hAnsi="Georgia"/>
              <w:sz w:val="22"/>
              <w:szCs w:val="22"/>
              <w:lang w:val="sr-Cyrl-RS"/>
            </w:rPr>
            <w:t xml:space="preserve">. </w:t>
          </w:r>
          <w:r w:rsidR="001324E8" w:rsidRPr="001F34A4">
            <w:rPr>
              <w:rFonts w:ascii="Georgia" w:hAnsi="Georgia"/>
              <w:sz w:val="22"/>
              <w:szCs w:val="22"/>
              <w:lang w:val="sr-Cyrl-RS"/>
            </w:rPr>
            <w:t>12730</w:t>
          </w:r>
          <w:r w:rsidR="00734E80" w:rsidRPr="001F34A4">
            <w:rPr>
              <w:rFonts w:ascii="Georgia" w:hAnsi="Georgia"/>
              <w:sz w:val="22"/>
              <w:szCs w:val="22"/>
              <w:lang w:val="sr-Cyrl-RS"/>
            </w:rPr>
            <w:t xml:space="preserve">    </w:t>
          </w:r>
          <w:r w:rsidRPr="001F34A4">
            <w:rPr>
              <w:rFonts w:ascii="Georgia" w:hAnsi="Georgia"/>
              <w:sz w:val="22"/>
              <w:szCs w:val="22"/>
              <w:lang w:val="sr-Cyrl-RS"/>
            </w:rPr>
            <w:t>датум</w:t>
          </w:r>
          <w:r w:rsidR="001324E8" w:rsidRPr="001F34A4">
            <w:rPr>
              <w:rFonts w:ascii="Georgia" w:hAnsi="Georgia"/>
              <w:sz w:val="22"/>
              <w:szCs w:val="22"/>
              <w:lang w:val="sr-Cyrl-RS"/>
            </w:rPr>
            <w:t xml:space="preserve"> 8. 4. 2020.</w:t>
          </w:r>
        </w:p>
      </w:tc>
      <w:tc>
        <w:tcPr>
          <w:tcW w:w="2520" w:type="dxa"/>
          <w:tcBorders>
            <w:top w:val="single" w:sz="4" w:space="0" w:color="auto"/>
          </w:tcBorders>
        </w:tcPr>
        <w:p w:rsidR="00312ADF" w:rsidRPr="00A0248D" w:rsidRDefault="00312ADF" w:rsidP="00DE33FD">
          <w:pPr>
            <w:rPr>
              <w:rFonts w:ascii="Book Antiqua" w:hAnsi="Book Antiqua"/>
              <w:spacing w:val="6"/>
              <w:szCs w:val="22"/>
            </w:rPr>
          </w:pPr>
        </w:p>
      </w:tc>
      <w:tc>
        <w:tcPr>
          <w:tcW w:w="3240" w:type="dxa"/>
          <w:tcBorders>
            <w:top w:val="single" w:sz="4" w:space="0" w:color="auto"/>
          </w:tcBorders>
        </w:tcPr>
        <w:p w:rsidR="00312ADF" w:rsidRPr="00A0248D" w:rsidRDefault="00312ADF" w:rsidP="00DE33FD">
          <w:pPr>
            <w:rPr>
              <w:rFonts w:ascii="Book Antiqua" w:hAnsi="Book Antiqua"/>
              <w:spacing w:val="6"/>
              <w:szCs w:val="22"/>
            </w:rPr>
          </w:pPr>
        </w:p>
      </w:tc>
    </w:tr>
  </w:tbl>
  <w:p w:rsidR="00312ADF" w:rsidRPr="00312ADF" w:rsidRDefault="00312ADF" w:rsidP="00312AD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0D7FF2"/>
    <w:multiLevelType w:val="hybridMultilevel"/>
    <w:tmpl w:val="60C2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B9"/>
    <w:rsid w:val="00006054"/>
    <w:rsid w:val="000063C9"/>
    <w:rsid w:val="00014FA5"/>
    <w:rsid w:val="0003583C"/>
    <w:rsid w:val="0004405C"/>
    <w:rsid w:val="00063A02"/>
    <w:rsid w:val="00090AEE"/>
    <w:rsid w:val="000A01EA"/>
    <w:rsid w:val="000B73C3"/>
    <w:rsid w:val="000C5AC6"/>
    <w:rsid w:val="000F3CB5"/>
    <w:rsid w:val="001324E8"/>
    <w:rsid w:val="00150B22"/>
    <w:rsid w:val="00151ABB"/>
    <w:rsid w:val="001538B7"/>
    <w:rsid w:val="001841E1"/>
    <w:rsid w:val="001C6282"/>
    <w:rsid w:val="001D72B0"/>
    <w:rsid w:val="001F34A4"/>
    <w:rsid w:val="00224A0A"/>
    <w:rsid w:val="0026313B"/>
    <w:rsid w:val="00276BE3"/>
    <w:rsid w:val="002B259B"/>
    <w:rsid w:val="002B524B"/>
    <w:rsid w:val="002B582A"/>
    <w:rsid w:val="002E3628"/>
    <w:rsid w:val="002F2A6F"/>
    <w:rsid w:val="002F5C37"/>
    <w:rsid w:val="00312ADF"/>
    <w:rsid w:val="00321BAF"/>
    <w:rsid w:val="00321F29"/>
    <w:rsid w:val="00323798"/>
    <w:rsid w:val="00332AA6"/>
    <w:rsid w:val="003343CB"/>
    <w:rsid w:val="00340F80"/>
    <w:rsid w:val="004156C2"/>
    <w:rsid w:val="00435738"/>
    <w:rsid w:val="004F1048"/>
    <w:rsid w:val="00577E5B"/>
    <w:rsid w:val="0058598B"/>
    <w:rsid w:val="005B0F8E"/>
    <w:rsid w:val="005F07E7"/>
    <w:rsid w:val="005F3ACE"/>
    <w:rsid w:val="0064154F"/>
    <w:rsid w:val="006714EB"/>
    <w:rsid w:val="006B1D36"/>
    <w:rsid w:val="006E0311"/>
    <w:rsid w:val="006F5303"/>
    <w:rsid w:val="00733893"/>
    <w:rsid w:val="007339C1"/>
    <w:rsid w:val="00734E80"/>
    <w:rsid w:val="007B48C7"/>
    <w:rsid w:val="007E10F1"/>
    <w:rsid w:val="007F7426"/>
    <w:rsid w:val="00803138"/>
    <w:rsid w:val="008120B9"/>
    <w:rsid w:val="00817521"/>
    <w:rsid w:val="0083151D"/>
    <w:rsid w:val="008B5E74"/>
    <w:rsid w:val="008D3652"/>
    <w:rsid w:val="00901471"/>
    <w:rsid w:val="00925E2E"/>
    <w:rsid w:val="00951599"/>
    <w:rsid w:val="00954BF6"/>
    <w:rsid w:val="009804E6"/>
    <w:rsid w:val="009D3736"/>
    <w:rsid w:val="00A43B14"/>
    <w:rsid w:val="00A716B2"/>
    <w:rsid w:val="00A910A4"/>
    <w:rsid w:val="00AA62CD"/>
    <w:rsid w:val="00AB198F"/>
    <w:rsid w:val="00AF51CF"/>
    <w:rsid w:val="00B02752"/>
    <w:rsid w:val="00B159FF"/>
    <w:rsid w:val="00B6789D"/>
    <w:rsid w:val="00BD6EDC"/>
    <w:rsid w:val="00BE0E89"/>
    <w:rsid w:val="00BF2D98"/>
    <w:rsid w:val="00C01507"/>
    <w:rsid w:val="00C01C08"/>
    <w:rsid w:val="00C16CE9"/>
    <w:rsid w:val="00C2352C"/>
    <w:rsid w:val="00C25675"/>
    <w:rsid w:val="00C83EFD"/>
    <w:rsid w:val="00CA4A8F"/>
    <w:rsid w:val="00CA6439"/>
    <w:rsid w:val="00CC2C92"/>
    <w:rsid w:val="00CC5E97"/>
    <w:rsid w:val="00CD1C90"/>
    <w:rsid w:val="00CD53F6"/>
    <w:rsid w:val="00CE388F"/>
    <w:rsid w:val="00D0181F"/>
    <w:rsid w:val="00D073C1"/>
    <w:rsid w:val="00D37CBC"/>
    <w:rsid w:val="00D53EB6"/>
    <w:rsid w:val="00D546FB"/>
    <w:rsid w:val="00D744AC"/>
    <w:rsid w:val="00D877CE"/>
    <w:rsid w:val="00D94EC7"/>
    <w:rsid w:val="00DE33FD"/>
    <w:rsid w:val="00DF231E"/>
    <w:rsid w:val="00E23754"/>
    <w:rsid w:val="00E364EC"/>
    <w:rsid w:val="00E7233A"/>
    <w:rsid w:val="00E81B56"/>
    <w:rsid w:val="00E848B5"/>
    <w:rsid w:val="00EB6FAF"/>
    <w:rsid w:val="00EC2569"/>
    <w:rsid w:val="00EE5BD8"/>
    <w:rsid w:val="00F265D2"/>
    <w:rsid w:val="00F37ABE"/>
    <w:rsid w:val="00F530CE"/>
    <w:rsid w:val="00F54E41"/>
    <w:rsid w:val="00F67F6E"/>
    <w:rsid w:val="00F76DDB"/>
    <w:rsid w:val="00F932F3"/>
    <w:rsid w:val="00FD2B5D"/>
    <w:rsid w:val="00FE10DF"/>
    <w:rsid w:val="00FE2A21"/>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680C4D-2CA2-45A0-8ECC-01527F83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5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styleId="FootnoteText">
    <w:name w:val="footnote text"/>
    <w:basedOn w:val="Normal"/>
    <w:link w:val="FootnoteTextChar"/>
    <w:unhideWhenUsed/>
    <w:rsid w:val="0004405C"/>
    <w:pPr>
      <w:spacing w:after="120"/>
    </w:pPr>
    <w:rPr>
      <w:sz w:val="20"/>
      <w:szCs w:val="20"/>
      <w:lang w:val="sr-Cyrl-RS"/>
    </w:rPr>
  </w:style>
  <w:style w:type="character" w:customStyle="1" w:styleId="FootnoteTextChar">
    <w:name w:val="Footnote Text Char"/>
    <w:basedOn w:val="DefaultParagraphFont"/>
    <w:link w:val="FootnoteText"/>
    <w:rsid w:val="0004405C"/>
    <w:rPr>
      <w:lang w:val="sr-Cyrl-RS"/>
    </w:rPr>
  </w:style>
  <w:style w:type="paragraph" w:styleId="ListParagraph">
    <w:name w:val="List Paragraph"/>
    <w:basedOn w:val="Normal"/>
    <w:uiPriority w:val="34"/>
    <w:qFormat/>
    <w:rsid w:val="0004405C"/>
    <w:pPr>
      <w:ind w:left="720"/>
      <w:contextualSpacing/>
    </w:pPr>
  </w:style>
  <w:style w:type="character" w:customStyle="1" w:styleId="CharCharChar2CharChar">
    <w:name w:val="Char Char Char2 Char Char"/>
    <w:link w:val="CharCharChar2Char"/>
    <w:locked/>
    <w:rsid w:val="0004405C"/>
    <w:rPr>
      <w:sz w:val="24"/>
      <w:szCs w:val="24"/>
      <w:lang w:val="en-GB"/>
    </w:rPr>
  </w:style>
  <w:style w:type="paragraph" w:customStyle="1" w:styleId="CharCharChar2Char">
    <w:name w:val="Char Char Char2 Char"/>
    <w:basedOn w:val="Normal"/>
    <w:link w:val="CharCharChar2CharChar"/>
    <w:rsid w:val="0004405C"/>
  </w:style>
  <w:style w:type="paragraph" w:customStyle="1" w:styleId="Normal1">
    <w:name w:val="Normal1"/>
    <w:basedOn w:val="Normal"/>
    <w:rsid w:val="0004405C"/>
    <w:pPr>
      <w:spacing w:before="100" w:beforeAutospacing="1" w:after="100" w:afterAutospacing="1"/>
    </w:pPr>
    <w:rPr>
      <w:rFonts w:ascii="Arial" w:hAnsi="Arial" w:cs="Arial"/>
      <w:sz w:val="22"/>
      <w:szCs w:val="22"/>
      <w:lang w:val="en-US"/>
    </w:rPr>
  </w:style>
  <w:style w:type="paragraph" w:customStyle="1" w:styleId="Normal2">
    <w:name w:val="Normal2"/>
    <w:basedOn w:val="Normal"/>
    <w:rsid w:val="0004405C"/>
    <w:pPr>
      <w:spacing w:before="100" w:beforeAutospacing="1" w:after="100" w:afterAutospacing="1"/>
    </w:pPr>
    <w:rPr>
      <w:lang w:val="en-US"/>
    </w:rPr>
  </w:style>
  <w:style w:type="character" w:styleId="FootnoteReference">
    <w:name w:val="footnote reference"/>
    <w:aliases w:val="ftref"/>
    <w:basedOn w:val="DefaultParagraphFont"/>
    <w:unhideWhenUsed/>
    <w:rsid w:val="0004405C"/>
    <w:rPr>
      <w:vertAlign w:val="superscript"/>
    </w:rPr>
  </w:style>
  <w:style w:type="paragraph" w:styleId="BalloonText">
    <w:name w:val="Balloon Text"/>
    <w:basedOn w:val="Normal"/>
    <w:link w:val="BalloonTextChar"/>
    <w:rsid w:val="00C2352C"/>
    <w:rPr>
      <w:rFonts w:ascii="Segoe UI" w:hAnsi="Segoe UI" w:cs="Segoe UI"/>
      <w:sz w:val="18"/>
      <w:szCs w:val="18"/>
    </w:rPr>
  </w:style>
  <w:style w:type="character" w:customStyle="1" w:styleId="BalloonTextChar">
    <w:name w:val="Balloon Text Char"/>
    <w:basedOn w:val="DefaultParagraphFont"/>
    <w:link w:val="BalloonText"/>
    <w:rsid w:val="00C2352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bodant\Desktop\Templejt\&#1058;&#1045;&#1052;&#1055;&#1051;&#1040;&#1058;&#1045;%20&#1035;&#1048;&#10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ТЕМПЛАТЕ ЋИР</Template>
  <TotalTime>248</TotalTime>
  <Pages>1</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23857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Slobodan Tomić</dc:creator>
  <cp:keywords/>
  <cp:lastModifiedBy>Elvira Tot</cp:lastModifiedBy>
  <cp:revision>18</cp:revision>
  <cp:lastPrinted>2020-04-24T08:08:00Z</cp:lastPrinted>
  <dcterms:created xsi:type="dcterms:W3CDTF">2020-04-24T08:21:00Z</dcterms:created>
  <dcterms:modified xsi:type="dcterms:W3CDTF">2020-05-21T08:42:00Z</dcterms:modified>
</cp:coreProperties>
</file>