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8.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0.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1.xml" ContentType="application/vnd.openxmlformats-officedocument.themeOverrid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2.xml" ContentType="application/vnd.openxmlformats-officedocument.themeOverrid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3.xml" ContentType="application/vnd.openxmlformats-officedocument.themeOverrid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24.xml" ContentType="application/vnd.openxmlformats-officedocument.themeOverrid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25.xml" ContentType="application/vnd.openxmlformats-officedocument.themeOverrid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26.xml" ContentType="application/vnd.openxmlformats-officedocument.themeOverrid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27.xml" ContentType="application/vnd.openxmlformats-officedocument.themeOverrid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theme/themeOverride28.xml" ContentType="application/vnd.openxmlformats-officedocument.themeOverrid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theme/themeOverride29.xml" ContentType="application/vnd.openxmlformats-officedocument.themeOverrid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theme/themeOverride30.xml" ContentType="application/vnd.openxmlformats-officedocument.themeOverrid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theme/themeOverride31.xml" ContentType="application/vnd.openxmlformats-officedocument.themeOverrid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theme/themeOverride3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0A0" w:firstRow="1" w:lastRow="0" w:firstColumn="1" w:lastColumn="0" w:noHBand="0" w:noVBand="0"/>
      </w:tblPr>
      <w:tblGrid>
        <w:gridCol w:w="4452"/>
        <w:gridCol w:w="1325"/>
        <w:gridCol w:w="3250"/>
      </w:tblGrid>
      <w:tr w:rsidR="00CE3AF2" w:rsidRPr="006E64AA" w14:paraId="5FF910C5" w14:textId="77777777" w:rsidTr="003A1C76">
        <w:trPr>
          <w:jc w:val="center"/>
        </w:trPr>
        <w:tc>
          <w:tcPr>
            <w:tcW w:w="4452" w:type="dxa"/>
          </w:tcPr>
          <w:p w14:paraId="467216FC" w14:textId="77777777" w:rsidR="00CE3AF2" w:rsidRPr="006E64AA" w:rsidRDefault="00CE3AF2" w:rsidP="003A1C76">
            <w:pPr>
              <w:keepNext/>
              <w:keepLines/>
              <w:spacing w:before="240" w:after="0"/>
              <w:outlineLvl w:val="0"/>
              <w:rPr>
                <w:rFonts w:ascii="Book Antiqua" w:eastAsiaTheme="majorEastAsia" w:hAnsi="Book Antiqua" w:cstheme="majorBidi"/>
                <w:color w:val="2F5496" w:themeColor="accent1" w:themeShade="BF"/>
                <w:lang w:val="en-GB"/>
              </w:rPr>
            </w:pPr>
            <w:bookmarkStart w:id="0" w:name="_Hlk204637944"/>
            <w:bookmarkEnd w:id="0"/>
            <w:r w:rsidRPr="006E64AA">
              <w:rPr>
                <w:rFonts w:ascii="Book Antiqua" w:eastAsiaTheme="majorEastAsia" w:hAnsi="Book Antiqua" w:cstheme="majorBidi"/>
                <w:color w:val="2F5496" w:themeColor="accent1" w:themeShade="BF"/>
                <w:lang w:val="en-GB"/>
              </w:rPr>
              <w:br w:type="page"/>
            </w:r>
            <w:bookmarkStart w:id="1" w:name="_Toc204706557"/>
            <w:bookmarkStart w:id="2" w:name="_Toc204705564"/>
            <w:bookmarkStart w:id="3" w:name="_Toc204692071"/>
            <w:bookmarkStart w:id="4" w:name="_Toc160024510"/>
            <w:bookmarkStart w:id="5" w:name="_Toc207802722"/>
            <w:r w:rsidRPr="006E64AA">
              <w:rPr>
                <w:rFonts w:ascii="Book Antiqua" w:eastAsiaTheme="majorEastAsia" w:hAnsi="Book Antiqua" w:cstheme="majorBidi"/>
                <w:noProof/>
                <w:color w:val="2F5496" w:themeColor="accent1" w:themeShade="BF"/>
                <w:lang w:val="en-GB"/>
              </w:rPr>
              <w:drawing>
                <wp:anchor distT="0" distB="0" distL="114300" distR="114300" simplePos="0" relativeHeight="251667456" behindDoc="0" locked="0" layoutInCell="1" allowOverlap="1" wp14:anchorId="199F2085" wp14:editId="08AF46F7">
                  <wp:simplePos x="0" y="0"/>
                  <wp:positionH relativeFrom="column">
                    <wp:posOffset>1112520</wp:posOffset>
                  </wp:positionH>
                  <wp:positionV relativeFrom="paragraph">
                    <wp:posOffset>228600</wp:posOffset>
                  </wp:positionV>
                  <wp:extent cx="457200" cy="914400"/>
                  <wp:effectExtent l="0" t="0" r="0" b="0"/>
                  <wp:wrapSquare wrapText="bothSides"/>
                  <wp:docPr id="27" name="Picture 2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914400"/>
                          </a:xfrm>
                          <a:prstGeom prst="rect">
                            <a:avLst/>
                          </a:prstGeom>
                          <a:noFill/>
                          <a:ln>
                            <a:noFill/>
                          </a:ln>
                        </pic:spPr>
                      </pic:pic>
                    </a:graphicData>
                  </a:graphic>
                </wp:anchor>
              </w:drawing>
            </w:r>
            <w:bookmarkEnd w:id="1"/>
            <w:bookmarkEnd w:id="2"/>
            <w:bookmarkEnd w:id="3"/>
            <w:bookmarkEnd w:id="4"/>
            <w:bookmarkEnd w:id="5"/>
          </w:p>
        </w:tc>
        <w:tc>
          <w:tcPr>
            <w:tcW w:w="1325" w:type="dxa"/>
          </w:tcPr>
          <w:p w14:paraId="21E89FF5" w14:textId="77777777" w:rsidR="00CE3AF2" w:rsidRPr="006E64AA" w:rsidRDefault="00CE3AF2" w:rsidP="003A1C76">
            <w:pPr>
              <w:rPr>
                <w:rFonts w:ascii="Book Antiqua" w:hAnsi="Book Antiqua"/>
                <w:noProof/>
                <w:lang w:val="en-GB"/>
              </w:rPr>
            </w:pPr>
          </w:p>
        </w:tc>
        <w:tc>
          <w:tcPr>
            <w:tcW w:w="3250" w:type="dxa"/>
            <w:vMerge w:val="restart"/>
          </w:tcPr>
          <w:p w14:paraId="744D4EBF" w14:textId="77777777" w:rsidR="00CE3AF2" w:rsidRPr="006E64AA" w:rsidRDefault="00CE3AF2" w:rsidP="003A1C76">
            <w:pPr>
              <w:rPr>
                <w:rFonts w:ascii="Book Antiqua" w:hAnsi="Book Antiqua"/>
                <w:noProof/>
                <w:lang w:val="en-GB"/>
              </w:rPr>
            </w:pPr>
          </w:p>
          <w:p w14:paraId="54D2DFEF" w14:textId="77777777" w:rsidR="00CE3AF2" w:rsidRPr="006E64AA" w:rsidRDefault="00CE3AF2" w:rsidP="003A1C76">
            <w:pPr>
              <w:rPr>
                <w:rFonts w:ascii="Book Antiqua" w:hAnsi="Book Antiqua"/>
                <w:noProof/>
                <w:lang w:val="en-GB"/>
              </w:rPr>
            </w:pPr>
          </w:p>
          <w:p w14:paraId="38E5B90E" w14:textId="77777777" w:rsidR="00CE3AF2" w:rsidRPr="006E64AA" w:rsidRDefault="00CE3AF2" w:rsidP="003A1C76">
            <w:pPr>
              <w:jc w:val="center"/>
              <w:rPr>
                <w:rFonts w:ascii="Book Antiqua" w:hAnsi="Book Antiqua"/>
                <w:noProof/>
                <w:lang w:val="en-GB"/>
              </w:rPr>
            </w:pPr>
            <w:r w:rsidRPr="006E64AA">
              <w:rPr>
                <w:rFonts w:ascii="Book Antiqua" w:hAnsi="Book Antiqua"/>
                <w:noProof/>
                <w:lang w:val="en-GB"/>
              </w:rPr>
              <w:drawing>
                <wp:inline distT="0" distB="0" distL="0" distR="0" wp14:anchorId="4742317F" wp14:editId="51719EB7">
                  <wp:extent cx="1362075" cy="1076325"/>
                  <wp:effectExtent l="0" t="0" r="9525" b="9525"/>
                  <wp:docPr id="28" name="Picture 28"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p>
        </w:tc>
      </w:tr>
      <w:tr w:rsidR="00CE3AF2" w:rsidRPr="006E64AA" w14:paraId="36515051" w14:textId="77777777" w:rsidTr="003A1C76">
        <w:trPr>
          <w:trHeight w:val="1053"/>
          <w:jc w:val="center"/>
        </w:trPr>
        <w:tc>
          <w:tcPr>
            <w:tcW w:w="4452" w:type="dxa"/>
            <w:tcBorders>
              <w:bottom w:val="single" w:sz="4" w:space="0" w:color="auto"/>
            </w:tcBorders>
          </w:tcPr>
          <w:p w14:paraId="710548BB" w14:textId="77777777" w:rsidR="00CE3AF2" w:rsidRPr="006E64AA" w:rsidRDefault="00CE3AF2" w:rsidP="003A1C76">
            <w:pPr>
              <w:spacing w:after="0"/>
              <w:jc w:val="center"/>
              <w:rPr>
                <w:rFonts w:ascii="Book Antiqua" w:eastAsia="Arial Unicode MS" w:hAnsi="Book Antiqua"/>
                <w:b/>
                <w:bCs/>
                <w:noProof/>
                <w:lang w:val="en-GB"/>
              </w:rPr>
            </w:pPr>
          </w:p>
          <w:p w14:paraId="72C40EBD" w14:textId="77777777" w:rsidR="00CE3AF2" w:rsidRPr="006E64AA" w:rsidRDefault="00CE3AF2" w:rsidP="003A1C76">
            <w:pPr>
              <w:spacing w:after="120"/>
              <w:jc w:val="center"/>
              <w:rPr>
                <w:rFonts w:ascii="Book Antiqua" w:eastAsia="Arial Unicode MS" w:hAnsi="Book Antiqua"/>
                <w:b/>
                <w:bCs/>
                <w:noProof/>
                <w:lang w:val="en-GB"/>
              </w:rPr>
            </w:pPr>
            <w:r w:rsidRPr="006E64AA">
              <w:rPr>
                <w:rFonts w:ascii="Book Antiqua" w:eastAsia="Arial Unicode MS" w:hAnsi="Book Antiqua"/>
                <w:b/>
                <w:bCs/>
                <w:noProof/>
                <w:lang w:val="en-GB"/>
              </w:rPr>
              <w:t>REPUBLIC OF SERBIA</w:t>
            </w:r>
          </w:p>
          <w:p w14:paraId="66765C92" w14:textId="53DB5C0D" w:rsidR="00CE3AF2" w:rsidRPr="006E64AA" w:rsidRDefault="00C93A62" w:rsidP="003A1C76">
            <w:pPr>
              <w:spacing w:after="120"/>
              <w:jc w:val="center"/>
              <w:rPr>
                <w:rFonts w:ascii="Book Antiqua" w:eastAsia="Arial Unicode MS" w:hAnsi="Book Antiqua"/>
                <w:b/>
                <w:bCs/>
                <w:noProof/>
                <w:lang w:val="en-GB"/>
              </w:rPr>
            </w:pPr>
            <w:r>
              <w:rPr>
                <w:rFonts w:ascii="Book Antiqua" w:eastAsia="Arial Unicode MS" w:hAnsi="Book Antiqua"/>
                <w:b/>
                <w:bCs/>
                <w:noProof/>
                <w:lang w:val="en-GB"/>
              </w:rPr>
              <w:t>PROTECTOR OF CITIZENS</w:t>
            </w:r>
          </w:p>
          <w:p w14:paraId="65CA4D3D" w14:textId="77777777" w:rsidR="00CE3AF2" w:rsidRPr="006E64AA" w:rsidRDefault="00CE3AF2" w:rsidP="003A1C76">
            <w:pPr>
              <w:spacing w:after="120"/>
              <w:jc w:val="center"/>
              <w:rPr>
                <w:rFonts w:ascii="Book Antiqua" w:eastAsia="Arial Unicode MS" w:hAnsi="Book Antiqua"/>
                <w:b/>
                <w:bCs/>
                <w:noProof/>
                <w:lang w:val="en-GB"/>
              </w:rPr>
            </w:pPr>
            <w:r w:rsidRPr="006E64AA">
              <w:rPr>
                <w:rFonts w:ascii="Book Antiqua" w:eastAsia="Arial Unicode MS" w:hAnsi="Book Antiqua"/>
                <w:b/>
                <w:bCs/>
                <w:noProof/>
                <w:lang w:val="en-GB"/>
              </w:rPr>
              <w:t>B e l g r a d e</w:t>
            </w:r>
          </w:p>
          <w:p w14:paraId="1D021533" w14:textId="77777777" w:rsidR="00CE3AF2" w:rsidRPr="006E64AA" w:rsidRDefault="00CE3AF2" w:rsidP="003A1C76">
            <w:pPr>
              <w:spacing w:after="0"/>
              <w:jc w:val="center"/>
              <w:rPr>
                <w:rFonts w:ascii="Book Antiqua" w:eastAsia="Arial Unicode MS" w:hAnsi="Book Antiqua"/>
                <w:b/>
                <w:bCs/>
                <w:noProof/>
                <w:lang w:val="en-GB"/>
              </w:rPr>
            </w:pPr>
          </w:p>
        </w:tc>
        <w:tc>
          <w:tcPr>
            <w:tcW w:w="1325" w:type="dxa"/>
            <w:tcBorders>
              <w:bottom w:val="single" w:sz="4" w:space="0" w:color="auto"/>
            </w:tcBorders>
          </w:tcPr>
          <w:p w14:paraId="73F3F88D" w14:textId="77777777" w:rsidR="00CE3AF2" w:rsidRPr="006E64AA" w:rsidRDefault="00CE3AF2" w:rsidP="003A1C76">
            <w:pPr>
              <w:rPr>
                <w:rFonts w:ascii="Book Antiqua" w:hAnsi="Book Antiqua"/>
                <w:noProof/>
                <w:lang w:val="en-GB"/>
              </w:rPr>
            </w:pPr>
          </w:p>
        </w:tc>
        <w:tc>
          <w:tcPr>
            <w:tcW w:w="3250" w:type="dxa"/>
            <w:vMerge/>
            <w:tcBorders>
              <w:bottom w:val="single" w:sz="4" w:space="0" w:color="auto"/>
            </w:tcBorders>
          </w:tcPr>
          <w:p w14:paraId="71932DCF" w14:textId="77777777" w:rsidR="00CE3AF2" w:rsidRPr="006E64AA" w:rsidRDefault="00CE3AF2" w:rsidP="003A1C76">
            <w:pPr>
              <w:rPr>
                <w:rFonts w:ascii="Book Antiqua" w:hAnsi="Book Antiqua"/>
                <w:noProof/>
                <w:lang w:val="en-GB"/>
              </w:rPr>
            </w:pPr>
          </w:p>
        </w:tc>
      </w:tr>
    </w:tbl>
    <w:p w14:paraId="6882FF7A"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048FD32D"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1CA50F63"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034BF8A0"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051DD68B" w14:textId="2A1DF894" w:rsidR="00CE3AF2" w:rsidRPr="006E64AA" w:rsidRDefault="00CE3AF2" w:rsidP="00CE3AF2">
      <w:pPr>
        <w:spacing w:after="0" w:line="240" w:lineRule="auto"/>
        <w:jc w:val="center"/>
        <w:rPr>
          <w:rFonts w:ascii="Book Antiqua" w:eastAsia="Times New Roman" w:hAnsi="Book Antiqua" w:cs="Times New Roman"/>
          <w:lang w:val="en-GB"/>
        </w:rPr>
      </w:pPr>
    </w:p>
    <w:p w14:paraId="5AD6048E" w14:textId="5F799DAA" w:rsidR="00CE3AF2" w:rsidRPr="006E64AA" w:rsidRDefault="00CE3AF2" w:rsidP="00CE3AF2">
      <w:pPr>
        <w:spacing w:after="0" w:line="240" w:lineRule="auto"/>
        <w:jc w:val="center"/>
        <w:rPr>
          <w:rFonts w:ascii="Book Antiqua" w:eastAsia="Times New Roman" w:hAnsi="Book Antiqua" w:cs="Times New Roman"/>
          <w:lang w:val="en-GB"/>
        </w:rPr>
      </w:pPr>
    </w:p>
    <w:p w14:paraId="57A27A0B" w14:textId="0F30D86F" w:rsidR="00CE3AF2" w:rsidRPr="006E64AA" w:rsidRDefault="00CE3AF2" w:rsidP="00CE3AF2">
      <w:pPr>
        <w:spacing w:after="0" w:line="240" w:lineRule="auto"/>
        <w:jc w:val="center"/>
        <w:rPr>
          <w:rFonts w:ascii="Book Antiqua" w:eastAsia="Times New Roman" w:hAnsi="Book Antiqua" w:cs="Times New Roman"/>
          <w:lang w:val="en-GB"/>
        </w:rPr>
      </w:pPr>
    </w:p>
    <w:p w14:paraId="5FEBC508" w14:textId="72F2B246" w:rsidR="00CE3AF2" w:rsidRPr="006E64AA" w:rsidRDefault="00CE3AF2" w:rsidP="00CE3AF2">
      <w:pPr>
        <w:spacing w:after="0" w:line="240" w:lineRule="auto"/>
        <w:jc w:val="center"/>
        <w:rPr>
          <w:rFonts w:ascii="Book Antiqua" w:eastAsia="Times New Roman" w:hAnsi="Book Antiqua" w:cs="Times New Roman"/>
          <w:lang w:val="en-GB"/>
        </w:rPr>
      </w:pPr>
    </w:p>
    <w:p w14:paraId="63AE169F" w14:textId="28A6C0E2" w:rsidR="00CE3AF2" w:rsidRPr="006E64AA" w:rsidRDefault="00CE3AF2" w:rsidP="00CE3AF2">
      <w:pPr>
        <w:spacing w:after="0" w:line="240" w:lineRule="auto"/>
        <w:jc w:val="center"/>
        <w:rPr>
          <w:rFonts w:ascii="Book Antiqua" w:eastAsia="Times New Roman" w:hAnsi="Book Antiqua" w:cs="Times New Roman"/>
          <w:lang w:val="en-GB"/>
        </w:rPr>
      </w:pPr>
    </w:p>
    <w:p w14:paraId="20425FE4" w14:textId="2D6573BD" w:rsidR="00CE3AF2" w:rsidRPr="006E64AA" w:rsidRDefault="00CE3AF2" w:rsidP="00CE3AF2">
      <w:pPr>
        <w:spacing w:after="0" w:line="240" w:lineRule="auto"/>
        <w:jc w:val="center"/>
        <w:rPr>
          <w:rFonts w:ascii="Book Antiqua" w:eastAsia="Times New Roman" w:hAnsi="Book Antiqua" w:cs="Times New Roman"/>
          <w:lang w:val="en-GB"/>
        </w:rPr>
      </w:pPr>
    </w:p>
    <w:p w14:paraId="2815DF32"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64BC467F"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25E9523A" w14:textId="77777777" w:rsidR="00CE3AF2" w:rsidRPr="006E64AA" w:rsidRDefault="00CE3AF2" w:rsidP="00CE3AF2">
      <w:pPr>
        <w:spacing w:after="0" w:line="240" w:lineRule="auto"/>
        <w:jc w:val="center"/>
        <w:rPr>
          <w:rFonts w:ascii="Book Antiqua" w:eastAsia="Times New Roman" w:hAnsi="Book Antiqua" w:cs="Times New Roman"/>
          <w:b/>
          <w:sz w:val="36"/>
          <w:szCs w:val="36"/>
          <w:lang w:val="en-GB"/>
        </w:rPr>
      </w:pPr>
      <w:r w:rsidRPr="006E64AA">
        <w:rPr>
          <w:rFonts w:ascii="Book Antiqua" w:eastAsia="Times New Roman" w:hAnsi="Book Antiqua" w:cs="Times New Roman"/>
          <w:b/>
          <w:bCs/>
          <w:sz w:val="36"/>
          <w:szCs w:val="36"/>
          <w:lang w:val="en-GB"/>
        </w:rPr>
        <w:t xml:space="preserve">2ND REPORT OF THE PROTECTOR OF CITIZENS – NATIONAL RAPPORTEUR ON HUMAN TRAFFICKING FOR 2024  </w:t>
      </w:r>
    </w:p>
    <w:p w14:paraId="0304379E"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53D652E2"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60368191"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261583E0"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2270E6F1"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605878BA"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3D1C54DB"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02F034DF"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54290449"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449643FB"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73CC2400"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5AF49D46"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10A1AFA7"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1062CC4A"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7BE674BB"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0578693A"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53BACE65" w14:textId="77698C77" w:rsidR="00CE3AF2" w:rsidRPr="006E64AA" w:rsidRDefault="00CE3AF2" w:rsidP="00CE3AF2">
      <w:pPr>
        <w:spacing w:after="0" w:line="240" w:lineRule="auto"/>
        <w:jc w:val="center"/>
        <w:rPr>
          <w:rFonts w:ascii="Book Antiqua" w:eastAsia="Times New Roman" w:hAnsi="Book Antiqua" w:cs="Times New Roman"/>
          <w:lang w:val="en-GB"/>
        </w:rPr>
      </w:pPr>
      <w:r w:rsidRPr="006E64AA">
        <w:rPr>
          <w:rFonts w:ascii="Book Antiqua" w:eastAsia="Times New Roman" w:hAnsi="Book Antiqua" w:cs="Times New Roman"/>
          <w:lang w:val="en-GB"/>
        </w:rPr>
        <w:t>Belgrade, 30 July 2025</w:t>
      </w:r>
    </w:p>
    <w:p w14:paraId="408CED35"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7974CF09" w14:textId="77777777" w:rsidR="00CE3AF2" w:rsidRPr="006E64AA" w:rsidRDefault="00CE3AF2" w:rsidP="00CE3AF2">
      <w:pPr>
        <w:spacing w:after="0" w:line="240" w:lineRule="auto"/>
        <w:jc w:val="center"/>
        <w:rPr>
          <w:rFonts w:ascii="Book Antiqua" w:eastAsia="Times New Roman" w:hAnsi="Book Antiqua" w:cs="Times New Roman"/>
          <w:lang w:val="en-GB"/>
        </w:rPr>
      </w:pPr>
    </w:p>
    <w:p w14:paraId="113782BC" w14:textId="77777777" w:rsidR="00CE3AF2" w:rsidRPr="006E64AA" w:rsidRDefault="00CE3AF2" w:rsidP="00CE3AF2">
      <w:pPr>
        <w:rPr>
          <w:lang w:val="en-GB"/>
        </w:rPr>
      </w:pPr>
    </w:p>
    <w:p w14:paraId="114483DA" w14:textId="77777777" w:rsidR="00CE3AF2" w:rsidRPr="006E64AA" w:rsidRDefault="00CE3AF2" w:rsidP="00CE3AF2">
      <w:pPr>
        <w:jc w:val="center"/>
        <w:rPr>
          <w:rFonts w:ascii="Book Antiqua" w:hAnsi="Book Antiqua"/>
          <w:i/>
          <w:lang w:val="en-GB"/>
        </w:rPr>
      </w:pPr>
    </w:p>
    <w:p w14:paraId="7CD5AF62" w14:textId="4808B640" w:rsidR="00745271" w:rsidRPr="006E64AA" w:rsidRDefault="00CE3AF2" w:rsidP="00CE3AF2">
      <w:pPr>
        <w:jc w:val="center"/>
        <w:rPr>
          <w:rFonts w:ascii="Book Antiqua" w:hAnsi="Book Antiqua"/>
          <w:i/>
          <w:lang w:val="en-GB"/>
        </w:rPr>
      </w:pPr>
      <w:r w:rsidRPr="006E64AA">
        <w:rPr>
          <w:rFonts w:ascii="Book Antiqua" w:hAnsi="Book Antiqua"/>
          <w:i/>
          <w:iCs/>
          <w:lang w:val="en-GB"/>
        </w:rPr>
        <w:t>Publisher</w:t>
      </w:r>
    </w:p>
    <w:p w14:paraId="2AF7940D" w14:textId="15209B53" w:rsidR="00CE3AF2" w:rsidRPr="006E64AA" w:rsidRDefault="00C93A62" w:rsidP="00CE3AF2">
      <w:pPr>
        <w:jc w:val="center"/>
        <w:rPr>
          <w:rFonts w:ascii="Book Antiqua" w:hAnsi="Book Antiqua"/>
          <w:lang w:val="en-GB"/>
        </w:rPr>
      </w:pPr>
      <w:r>
        <w:rPr>
          <w:rFonts w:ascii="Book Antiqua" w:hAnsi="Book Antiqua"/>
          <w:lang w:val="en-GB"/>
        </w:rPr>
        <w:t>Protector of Citizens</w:t>
      </w:r>
    </w:p>
    <w:p w14:paraId="34273089" w14:textId="77777777" w:rsidR="00CE3AF2" w:rsidRPr="006E64AA" w:rsidRDefault="00CE3AF2" w:rsidP="00CE3AF2">
      <w:pPr>
        <w:jc w:val="center"/>
        <w:rPr>
          <w:rFonts w:ascii="Book Antiqua" w:hAnsi="Book Antiqua"/>
          <w:i/>
          <w:lang w:val="en-GB"/>
        </w:rPr>
      </w:pPr>
    </w:p>
    <w:p w14:paraId="244238B5" w14:textId="4784290A" w:rsidR="00CE3AF2" w:rsidRPr="006E64AA" w:rsidRDefault="00CE3AF2" w:rsidP="00CE3AF2">
      <w:pPr>
        <w:jc w:val="center"/>
        <w:rPr>
          <w:rFonts w:ascii="Book Antiqua" w:hAnsi="Book Antiqua"/>
          <w:i/>
          <w:lang w:val="en-GB"/>
        </w:rPr>
      </w:pPr>
      <w:r w:rsidRPr="006E64AA">
        <w:rPr>
          <w:rFonts w:ascii="Book Antiqua" w:hAnsi="Book Antiqua"/>
          <w:i/>
          <w:iCs/>
          <w:lang w:val="en-GB"/>
        </w:rPr>
        <w:t>For the Publisher</w:t>
      </w:r>
    </w:p>
    <w:p w14:paraId="049B8AB1" w14:textId="054D9EEF" w:rsidR="00CE3AF2" w:rsidRPr="006E64AA" w:rsidRDefault="00CE3AF2" w:rsidP="00CE3AF2">
      <w:pPr>
        <w:jc w:val="center"/>
        <w:rPr>
          <w:rFonts w:ascii="Book Antiqua" w:hAnsi="Book Antiqua"/>
          <w:lang w:val="en-GB"/>
        </w:rPr>
      </w:pPr>
      <w:r w:rsidRPr="006E64AA">
        <w:rPr>
          <w:rFonts w:ascii="Book Antiqua" w:hAnsi="Book Antiqua"/>
          <w:lang w:val="en-GB"/>
        </w:rPr>
        <w:t>Zoran Pašalić, MSc.</w:t>
      </w:r>
    </w:p>
    <w:p w14:paraId="1BE1FF38" w14:textId="77777777" w:rsidR="00CE3AF2" w:rsidRPr="006E64AA" w:rsidRDefault="00CE3AF2" w:rsidP="00CE3AF2">
      <w:pPr>
        <w:jc w:val="center"/>
        <w:rPr>
          <w:rFonts w:ascii="Book Antiqua" w:hAnsi="Book Antiqua"/>
          <w:i/>
          <w:lang w:val="en-GB"/>
        </w:rPr>
      </w:pPr>
    </w:p>
    <w:p w14:paraId="0DD6FD09" w14:textId="5E7DD1AF" w:rsidR="00CE3AF2" w:rsidRPr="003560A6" w:rsidRDefault="00CE3AF2" w:rsidP="00CE3AF2">
      <w:pPr>
        <w:jc w:val="center"/>
        <w:rPr>
          <w:rFonts w:ascii="Book Antiqua" w:hAnsi="Book Antiqua"/>
          <w:i/>
          <w:lang w:val="fr-FR"/>
        </w:rPr>
      </w:pPr>
      <w:proofErr w:type="spellStart"/>
      <w:r w:rsidRPr="003560A6">
        <w:rPr>
          <w:rFonts w:ascii="Book Antiqua" w:hAnsi="Book Antiqua"/>
          <w:i/>
          <w:iCs/>
          <w:lang w:val="fr-FR"/>
        </w:rPr>
        <w:t>Authors</w:t>
      </w:r>
      <w:proofErr w:type="spellEnd"/>
    </w:p>
    <w:p w14:paraId="0DAEE784" w14:textId="2E4025FB" w:rsidR="00CE3AF2" w:rsidRPr="003560A6" w:rsidRDefault="00CE3AF2" w:rsidP="00CE3AF2">
      <w:pPr>
        <w:jc w:val="center"/>
        <w:rPr>
          <w:rFonts w:ascii="Book Antiqua" w:hAnsi="Book Antiqua"/>
          <w:lang w:val="fr-FR"/>
        </w:rPr>
      </w:pPr>
      <w:r w:rsidRPr="003560A6">
        <w:rPr>
          <w:rFonts w:ascii="Book Antiqua" w:hAnsi="Book Antiqua"/>
          <w:lang w:val="fr-FR"/>
        </w:rPr>
        <w:t xml:space="preserve">Zoran Pašalić, </w:t>
      </w:r>
      <w:proofErr w:type="spellStart"/>
      <w:r w:rsidRPr="003560A6">
        <w:rPr>
          <w:rFonts w:ascii="Book Antiqua" w:hAnsi="Book Antiqua"/>
          <w:lang w:val="fr-FR"/>
        </w:rPr>
        <w:t>MSc</w:t>
      </w:r>
      <w:proofErr w:type="spellEnd"/>
      <w:r w:rsidRPr="003560A6">
        <w:rPr>
          <w:rFonts w:ascii="Book Antiqua" w:hAnsi="Book Antiqua"/>
          <w:lang w:val="fr-FR"/>
        </w:rPr>
        <w:t>.</w:t>
      </w:r>
    </w:p>
    <w:p w14:paraId="6DFDD7E9" w14:textId="53E9A68C" w:rsidR="00CE3AF2" w:rsidRPr="003560A6" w:rsidRDefault="00CE3AF2" w:rsidP="00CE3AF2">
      <w:pPr>
        <w:jc w:val="center"/>
        <w:rPr>
          <w:rFonts w:ascii="Book Antiqua" w:hAnsi="Book Antiqua"/>
          <w:lang w:val="fr-FR"/>
        </w:rPr>
      </w:pPr>
      <w:r w:rsidRPr="003560A6">
        <w:rPr>
          <w:rFonts w:ascii="Book Antiqua" w:hAnsi="Book Antiqua"/>
          <w:lang w:val="fr-FR"/>
        </w:rPr>
        <w:t>Mirjana Lukić, MA</w:t>
      </w:r>
    </w:p>
    <w:p w14:paraId="45A7270B" w14:textId="0C830A6E" w:rsidR="00CE3AF2" w:rsidRPr="006E64AA" w:rsidRDefault="00CE3AF2" w:rsidP="00CE3AF2">
      <w:pPr>
        <w:jc w:val="center"/>
        <w:rPr>
          <w:rFonts w:ascii="Book Antiqua" w:hAnsi="Book Antiqua"/>
          <w:lang w:val="en-GB"/>
        </w:rPr>
      </w:pPr>
      <w:r w:rsidRPr="006E64AA">
        <w:rPr>
          <w:rFonts w:ascii="Book Antiqua" w:hAnsi="Book Antiqua"/>
          <w:lang w:val="en-GB"/>
        </w:rPr>
        <w:t>Slobodan Simić</w:t>
      </w:r>
    </w:p>
    <w:p w14:paraId="1A33D556" w14:textId="518C00A2" w:rsidR="00CE3AF2" w:rsidRPr="006E64AA" w:rsidRDefault="00CE3AF2" w:rsidP="00CE3AF2">
      <w:pPr>
        <w:jc w:val="center"/>
        <w:rPr>
          <w:rFonts w:ascii="Book Antiqua" w:hAnsi="Book Antiqua"/>
          <w:lang w:val="en-GB"/>
        </w:rPr>
      </w:pPr>
    </w:p>
    <w:p w14:paraId="03013021" w14:textId="1B305C75" w:rsidR="00CE3AF2" w:rsidRPr="006E64AA" w:rsidRDefault="00CE3AF2" w:rsidP="00CE3AF2">
      <w:pPr>
        <w:jc w:val="center"/>
        <w:rPr>
          <w:rFonts w:ascii="Book Antiqua" w:hAnsi="Book Antiqua"/>
          <w:i/>
          <w:lang w:val="en-GB"/>
        </w:rPr>
      </w:pPr>
      <w:r w:rsidRPr="006E64AA">
        <w:rPr>
          <w:rFonts w:ascii="Book Antiqua" w:hAnsi="Book Antiqua"/>
          <w:i/>
          <w:iCs/>
          <w:lang w:val="en-GB"/>
        </w:rPr>
        <w:t>Editors</w:t>
      </w:r>
    </w:p>
    <w:p w14:paraId="2957B52B" w14:textId="0A4B281A" w:rsidR="00CE3AF2" w:rsidRPr="006E64AA" w:rsidRDefault="00CE3AF2" w:rsidP="00CE3AF2">
      <w:pPr>
        <w:jc w:val="center"/>
        <w:rPr>
          <w:rFonts w:ascii="Book Antiqua" w:hAnsi="Book Antiqua"/>
          <w:lang w:val="en-GB"/>
        </w:rPr>
      </w:pPr>
      <w:r w:rsidRPr="006E64AA">
        <w:rPr>
          <w:rFonts w:ascii="Book Antiqua" w:hAnsi="Book Antiqua"/>
          <w:lang w:val="en-GB"/>
        </w:rPr>
        <w:t>Slobodan Simić</w:t>
      </w:r>
    </w:p>
    <w:p w14:paraId="004E2AA1" w14:textId="4D0B3324" w:rsidR="00CE3AF2" w:rsidRPr="006E64AA" w:rsidRDefault="00CE3AF2" w:rsidP="00CE3AF2">
      <w:pPr>
        <w:jc w:val="center"/>
        <w:rPr>
          <w:rFonts w:ascii="Book Antiqua" w:hAnsi="Book Antiqua"/>
          <w:lang w:val="en-GB"/>
        </w:rPr>
      </w:pPr>
      <w:r w:rsidRPr="006E64AA">
        <w:rPr>
          <w:rFonts w:ascii="Book Antiqua" w:hAnsi="Book Antiqua"/>
          <w:lang w:val="en-GB"/>
        </w:rPr>
        <w:t>Jovana Milovanović</w:t>
      </w:r>
    </w:p>
    <w:p w14:paraId="2B1BBEE4" w14:textId="6276FA7B" w:rsidR="00CE3AF2" w:rsidRPr="006E64AA" w:rsidRDefault="00CE3AF2" w:rsidP="00745271">
      <w:pPr>
        <w:rPr>
          <w:rFonts w:ascii="Book Antiqua" w:hAnsi="Book Antiqua"/>
          <w:b/>
          <w:lang w:val="en-GB"/>
        </w:rPr>
      </w:pPr>
    </w:p>
    <w:p w14:paraId="09742FBB" w14:textId="1AFE9F87" w:rsidR="00CE3AF2" w:rsidRPr="006E64AA" w:rsidRDefault="00CE3AF2" w:rsidP="00745271">
      <w:pPr>
        <w:rPr>
          <w:rFonts w:ascii="Book Antiqua" w:hAnsi="Book Antiqua"/>
          <w:b/>
          <w:lang w:val="en-GB"/>
        </w:rPr>
      </w:pPr>
    </w:p>
    <w:p w14:paraId="353ABAA9" w14:textId="7FBCEAFC" w:rsidR="00CE3AF2" w:rsidRPr="006E64AA" w:rsidRDefault="00CE3AF2" w:rsidP="00745271">
      <w:pPr>
        <w:rPr>
          <w:rFonts w:ascii="Book Antiqua" w:hAnsi="Book Antiqua"/>
          <w:b/>
          <w:lang w:val="en-GB"/>
        </w:rPr>
      </w:pPr>
    </w:p>
    <w:p w14:paraId="0D8FD0EB" w14:textId="4E718A9D" w:rsidR="00CE3AF2" w:rsidRPr="006E64AA" w:rsidRDefault="00CE3AF2" w:rsidP="00745271">
      <w:pPr>
        <w:rPr>
          <w:rFonts w:ascii="Book Antiqua" w:hAnsi="Book Antiqua"/>
          <w:b/>
          <w:lang w:val="en-GB"/>
        </w:rPr>
      </w:pPr>
    </w:p>
    <w:p w14:paraId="74DF912F" w14:textId="461211F3" w:rsidR="00CE3AF2" w:rsidRPr="006E64AA" w:rsidRDefault="00CE3AF2" w:rsidP="00745271">
      <w:pPr>
        <w:rPr>
          <w:rFonts w:ascii="Book Antiqua" w:hAnsi="Book Antiqua"/>
          <w:b/>
          <w:lang w:val="en-GB"/>
        </w:rPr>
      </w:pPr>
    </w:p>
    <w:p w14:paraId="3E478499" w14:textId="54E41C77" w:rsidR="00CE3AF2" w:rsidRPr="006E64AA" w:rsidRDefault="00CE3AF2" w:rsidP="00745271">
      <w:pPr>
        <w:rPr>
          <w:rFonts w:ascii="Book Antiqua" w:hAnsi="Book Antiqua"/>
          <w:b/>
          <w:lang w:val="en-GB"/>
        </w:rPr>
      </w:pPr>
    </w:p>
    <w:p w14:paraId="4E24D4DA" w14:textId="130C4DFD" w:rsidR="00CE3AF2" w:rsidRPr="006E64AA" w:rsidRDefault="00CE3AF2" w:rsidP="00745271">
      <w:pPr>
        <w:rPr>
          <w:rFonts w:ascii="Book Antiqua" w:hAnsi="Book Antiqua"/>
          <w:b/>
          <w:lang w:val="en-GB"/>
        </w:rPr>
      </w:pPr>
    </w:p>
    <w:p w14:paraId="5A189C3B" w14:textId="206BE26B" w:rsidR="00CE3AF2" w:rsidRPr="006E64AA" w:rsidRDefault="00CE3AF2" w:rsidP="00745271">
      <w:pPr>
        <w:rPr>
          <w:rFonts w:ascii="Book Antiqua" w:hAnsi="Book Antiqua"/>
          <w:b/>
          <w:lang w:val="en-GB"/>
        </w:rPr>
      </w:pPr>
    </w:p>
    <w:p w14:paraId="65D9D37F" w14:textId="6B507B1C" w:rsidR="00CE3AF2" w:rsidRPr="006E64AA" w:rsidRDefault="00CE3AF2" w:rsidP="00745271">
      <w:pPr>
        <w:rPr>
          <w:rFonts w:ascii="Book Antiqua" w:hAnsi="Book Antiqua"/>
          <w:b/>
          <w:lang w:val="en-GB"/>
        </w:rPr>
      </w:pPr>
    </w:p>
    <w:p w14:paraId="098FC5A8" w14:textId="714B19C4" w:rsidR="00CE3AF2" w:rsidRPr="006E64AA" w:rsidRDefault="00CE3AF2" w:rsidP="00745271">
      <w:pPr>
        <w:rPr>
          <w:rFonts w:ascii="Book Antiqua" w:hAnsi="Book Antiqua"/>
          <w:b/>
          <w:lang w:val="en-GB"/>
        </w:rPr>
      </w:pPr>
    </w:p>
    <w:p w14:paraId="69286C76" w14:textId="2A5359CB" w:rsidR="00CE3AF2" w:rsidRPr="006E64AA" w:rsidRDefault="00CE3AF2" w:rsidP="00745271">
      <w:pPr>
        <w:rPr>
          <w:rFonts w:ascii="Book Antiqua" w:hAnsi="Book Antiqua"/>
          <w:b/>
          <w:lang w:val="en-GB"/>
        </w:rPr>
      </w:pPr>
    </w:p>
    <w:p w14:paraId="5AA89184" w14:textId="73D0D9F3" w:rsidR="00CE3AF2" w:rsidRPr="006E64AA" w:rsidRDefault="00CE3AF2" w:rsidP="00745271">
      <w:pPr>
        <w:rPr>
          <w:rFonts w:ascii="Book Antiqua" w:hAnsi="Book Antiqua"/>
          <w:b/>
          <w:lang w:val="en-GB"/>
        </w:rPr>
      </w:pPr>
    </w:p>
    <w:p w14:paraId="4919A870" w14:textId="69DB8642" w:rsidR="003A1C76" w:rsidRPr="006E64AA" w:rsidRDefault="003A1C76" w:rsidP="003A1C76">
      <w:pPr>
        <w:spacing w:after="0" w:line="240" w:lineRule="auto"/>
        <w:jc w:val="both"/>
        <w:rPr>
          <w:rFonts w:ascii="Book Antiqua" w:eastAsia="Times New Roman" w:hAnsi="Book Antiqua" w:cs="Times New Roman"/>
          <w:lang w:val="en-GB"/>
        </w:rPr>
      </w:pPr>
    </w:p>
    <w:sdt>
      <w:sdtPr>
        <w:rPr>
          <w:rFonts w:ascii="Book Antiqua" w:eastAsiaTheme="minorHAnsi" w:hAnsi="Book Antiqua" w:cstheme="minorBidi"/>
          <w:b w:val="0"/>
          <w:color w:val="auto"/>
          <w:sz w:val="22"/>
          <w:szCs w:val="22"/>
          <w:lang w:val="en-GB"/>
        </w:rPr>
        <w:id w:val="-2015753105"/>
        <w:docPartObj>
          <w:docPartGallery w:val="Table of Contents"/>
          <w:docPartUnique/>
        </w:docPartObj>
      </w:sdtPr>
      <w:sdtEndPr>
        <w:rPr>
          <w:bCs/>
          <w:noProof/>
        </w:rPr>
      </w:sdtEndPr>
      <w:sdtContent>
        <w:p w14:paraId="7CC5779B" w14:textId="3B77FC2B" w:rsidR="006B2ADB" w:rsidRPr="006E64AA" w:rsidRDefault="00C30CA1" w:rsidP="00C30CA1">
          <w:pPr>
            <w:pStyle w:val="TOCHeading"/>
            <w:jc w:val="center"/>
            <w:rPr>
              <w:rFonts w:ascii="Book Antiqua" w:hAnsi="Book Antiqua"/>
              <w:color w:val="auto"/>
              <w:sz w:val="22"/>
              <w:szCs w:val="22"/>
              <w:lang w:val="en-GB"/>
            </w:rPr>
          </w:pPr>
          <w:r w:rsidRPr="006E64AA">
            <w:rPr>
              <w:rFonts w:ascii="Book Antiqua" w:hAnsi="Book Antiqua"/>
              <w:bCs/>
              <w:color w:val="auto"/>
              <w:sz w:val="22"/>
              <w:szCs w:val="22"/>
              <w:lang w:val="en-GB"/>
            </w:rPr>
            <w:t>CONTENTS</w:t>
          </w:r>
        </w:p>
        <w:p w14:paraId="39EDE394" w14:textId="17CE6104" w:rsidR="00585D3E" w:rsidRPr="006E64AA" w:rsidRDefault="006B2ADB">
          <w:pPr>
            <w:pStyle w:val="TOC1"/>
            <w:rPr>
              <w:rFonts w:eastAsiaTheme="minorEastAsia"/>
              <w:noProof/>
              <w:kern w:val="2"/>
              <w:sz w:val="24"/>
              <w:szCs w:val="24"/>
              <w:lang w:val="en-GB" w:eastAsia="zh-CN"/>
              <w14:ligatures w14:val="standardContextual"/>
            </w:rPr>
          </w:pPr>
          <w:r w:rsidRPr="006E64AA">
            <w:rPr>
              <w:rFonts w:ascii="Book Antiqua" w:hAnsi="Book Antiqua"/>
              <w:lang w:val="en-GB"/>
            </w:rPr>
            <w:fldChar w:fldCharType="begin"/>
          </w:r>
          <w:r w:rsidRPr="006E64AA">
            <w:rPr>
              <w:rFonts w:ascii="Book Antiqua" w:hAnsi="Book Antiqua"/>
              <w:lang w:val="en-GB"/>
            </w:rPr>
            <w:instrText xml:space="preserve"> TOC \o "1-3" \h \z \u </w:instrText>
          </w:r>
          <w:r w:rsidRPr="006E64AA">
            <w:rPr>
              <w:rFonts w:ascii="Book Antiqua" w:hAnsi="Book Antiqua"/>
              <w:lang w:val="en-GB"/>
            </w:rPr>
            <w:fldChar w:fldCharType="separate"/>
          </w:r>
        </w:p>
        <w:p w14:paraId="764068DF" w14:textId="6D639414" w:rsidR="00585D3E" w:rsidRPr="006E64AA" w:rsidRDefault="0094582F">
          <w:pPr>
            <w:pStyle w:val="TOC1"/>
            <w:tabs>
              <w:tab w:val="left" w:pos="440"/>
            </w:tabs>
            <w:rPr>
              <w:rFonts w:eastAsiaTheme="minorEastAsia"/>
              <w:noProof/>
              <w:kern w:val="2"/>
              <w:sz w:val="24"/>
              <w:szCs w:val="24"/>
              <w:lang w:val="en-GB" w:eastAsia="zh-CN"/>
              <w14:ligatures w14:val="standardContextual"/>
            </w:rPr>
          </w:pPr>
          <w:hyperlink w:anchor="_Toc207802723" w:history="1">
            <w:r w:rsidR="00585D3E" w:rsidRPr="006E64AA">
              <w:rPr>
                <w:rStyle w:val="Hyperlink"/>
                <w:noProof/>
                <w:lang w:val="en-GB"/>
              </w:rPr>
              <w:t>1.</w:t>
            </w:r>
            <w:r w:rsidR="00585D3E" w:rsidRPr="006E64AA">
              <w:rPr>
                <w:rFonts w:eastAsiaTheme="minorEastAsia"/>
                <w:noProof/>
                <w:kern w:val="2"/>
                <w:sz w:val="24"/>
                <w:szCs w:val="24"/>
                <w:lang w:val="en-GB" w:eastAsia="zh-CN"/>
                <w14:ligatures w14:val="standardContextual"/>
              </w:rPr>
              <w:tab/>
            </w:r>
            <w:r w:rsidR="00585D3E" w:rsidRPr="006E64AA">
              <w:rPr>
                <w:rStyle w:val="Hyperlink"/>
                <w:bCs/>
                <w:noProof/>
                <w:lang w:val="en-GB"/>
              </w:rPr>
              <w:t>Foreword of the Protector of Citizens, National Rapporteur on Human Trafficking</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_Toc207802723 \h </w:instrText>
            </w:r>
            <w:r w:rsidR="00585D3E" w:rsidRPr="006E64AA">
              <w:rPr>
                <w:noProof/>
                <w:webHidden/>
                <w:lang w:val="en-GB"/>
              </w:rPr>
            </w:r>
            <w:r w:rsidR="00585D3E" w:rsidRPr="006E64AA">
              <w:rPr>
                <w:noProof/>
                <w:webHidden/>
                <w:lang w:val="en-GB"/>
              </w:rPr>
              <w:fldChar w:fldCharType="separate"/>
            </w:r>
            <w:r>
              <w:rPr>
                <w:noProof/>
                <w:webHidden/>
                <w:lang w:val="en-GB"/>
              </w:rPr>
              <w:t>6</w:t>
            </w:r>
            <w:r w:rsidR="00585D3E" w:rsidRPr="006E64AA">
              <w:rPr>
                <w:noProof/>
                <w:webHidden/>
                <w:lang w:val="en-GB"/>
              </w:rPr>
              <w:fldChar w:fldCharType="end"/>
            </w:r>
          </w:hyperlink>
        </w:p>
        <w:p w14:paraId="2004377D" w14:textId="6BA48D90" w:rsidR="00585D3E" w:rsidRPr="006E64AA" w:rsidRDefault="0094582F">
          <w:pPr>
            <w:pStyle w:val="TOC1"/>
            <w:tabs>
              <w:tab w:val="left" w:pos="440"/>
            </w:tabs>
            <w:rPr>
              <w:rFonts w:eastAsiaTheme="minorEastAsia"/>
              <w:noProof/>
              <w:kern w:val="2"/>
              <w:sz w:val="24"/>
              <w:szCs w:val="24"/>
              <w:lang w:val="en-GB" w:eastAsia="zh-CN"/>
              <w14:ligatures w14:val="standardContextual"/>
            </w:rPr>
          </w:pPr>
          <w:hyperlink w:anchor="_Toc207802724" w:history="1">
            <w:r w:rsidR="00585D3E" w:rsidRPr="006E64AA">
              <w:rPr>
                <w:rStyle w:val="Hyperlink"/>
                <w:noProof/>
                <w:lang w:val="en-GB"/>
              </w:rPr>
              <w:t>2.</w:t>
            </w:r>
            <w:r w:rsidR="00585D3E" w:rsidRPr="006E64AA">
              <w:rPr>
                <w:rFonts w:eastAsiaTheme="minorEastAsia"/>
                <w:noProof/>
                <w:kern w:val="2"/>
                <w:sz w:val="24"/>
                <w:szCs w:val="24"/>
                <w:lang w:val="en-GB" w:eastAsia="zh-CN"/>
                <w14:ligatures w14:val="standardContextual"/>
              </w:rPr>
              <w:tab/>
            </w:r>
            <w:r w:rsidR="00585D3E" w:rsidRPr="006E64AA">
              <w:rPr>
                <w:rStyle w:val="Hyperlink"/>
                <w:bCs/>
                <w:noProof/>
                <w:lang w:val="en-GB"/>
              </w:rPr>
              <w:t>Introduction</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_Toc207802724 \h </w:instrText>
            </w:r>
            <w:r w:rsidR="00585D3E" w:rsidRPr="006E64AA">
              <w:rPr>
                <w:noProof/>
                <w:webHidden/>
                <w:lang w:val="en-GB"/>
              </w:rPr>
            </w:r>
            <w:r w:rsidR="00585D3E" w:rsidRPr="006E64AA">
              <w:rPr>
                <w:noProof/>
                <w:webHidden/>
                <w:lang w:val="en-GB"/>
              </w:rPr>
              <w:fldChar w:fldCharType="separate"/>
            </w:r>
            <w:r>
              <w:rPr>
                <w:noProof/>
                <w:webHidden/>
                <w:lang w:val="en-GB"/>
              </w:rPr>
              <w:t>9</w:t>
            </w:r>
            <w:r w:rsidR="00585D3E" w:rsidRPr="006E64AA">
              <w:rPr>
                <w:noProof/>
                <w:webHidden/>
                <w:lang w:val="en-GB"/>
              </w:rPr>
              <w:fldChar w:fldCharType="end"/>
            </w:r>
          </w:hyperlink>
        </w:p>
        <w:p w14:paraId="5CD16F48" w14:textId="23085709" w:rsidR="00585D3E" w:rsidRPr="006E64AA" w:rsidRDefault="0094582F">
          <w:pPr>
            <w:pStyle w:val="TOC1"/>
            <w:tabs>
              <w:tab w:val="left" w:pos="440"/>
            </w:tabs>
            <w:rPr>
              <w:rFonts w:eastAsiaTheme="minorEastAsia"/>
              <w:noProof/>
              <w:kern w:val="2"/>
              <w:sz w:val="24"/>
              <w:szCs w:val="24"/>
              <w:lang w:val="en-GB" w:eastAsia="zh-CN"/>
              <w14:ligatures w14:val="standardContextual"/>
            </w:rPr>
          </w:pPr>
          <w:hyperlink w:anchor="_Toc207802725" w:history="1">
            <w:r w:rsidR="00585D3E" w:rsidRPr="006E64AA">
              <w:rPr>
                <w:rStyle w:val="Hyperlink"/>
                <w:rFonts w:eastAsia="Times New Roman" w:cs="Times New Roman"/>
                <w:noProof/>
                <w:lang w:val="en-GB"/>
              </w:rPr>
              <w:t>3.</w:t>
            </w:r>
            <w:r w:rsidR="00585D3E" w:rsidRPr="006E64AA">
              <w:rPr>
                <w:rFonts w:eastAsiaTheme="minorEastAsia"/>
                <w:noProof/>
                <w:kern w:val="2"/>
                <w:sz w:val="24"/>
                <w:szCs w:val="24"/>
                <w:lang w:val="en-GB" w:eastAsia="zh-CN"/>
                <w14:ligatures w14:val="standardContextual"/>
              </w:rPr>
              <w:tab/>
            </w:r>
            <w:r w:rsidR="00585D3E" w:rsidRPr="006E64AA">
              <w:rPr>
                <w:rStyle w:val="Hyperlink"/>
                <w:rFonts w:eastAsia="Times New Roman"/>
                <w:bCs/>
                <w:noProof/>
                <w:lang w:val="en-GB"/>
              </w:rPr>
              <w:t>Institutional framework in the area of human trafficking in the Republic of Serbia</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_Toc207802725 \h </w:instrText>
            </w:r>
            <w:r w:rsidR="00585D3E" w:rsidRPr="006E64AA">
              <w:rPr>
                <w:noProof/>
                <w:webHidden/>
                <w:lang w:val="en-GB"/>
              </w:rPr>
            </w:r>
            <w:r w:rsidR="00585D3E" w:rsidRPr="006E64AA">
              <w:rPr>
                <w:noProof/>
                <w:webHidden/>
                <w:lang w:val="en-GB"/>
              </w:rPr>
              <w:fldChar w:fldCharType="separate"/>
            </w:r>
            <w:r>
              <w:rPr>
                <w:noProof/>
                <w:webHidden/>
                <w:lang w:val="en-GB"/>
              </w:rPr>
              <w:t>11</w:t>
            </w:r>
            <w:r w:rsidR="00585D3E" w:rsidRPr="006E64AA">
              <w:rPr>
                <w:noProof/>
                <w:webHidden/>
                <w:lang w:val="en-GB"/>
              </w:rPr>
              <w:fldChar w:fldCharType="end"/>
            </w:r>
          </w:hyperlink>
        </w:p>
        <w:p w14:paraId="69A6F1D3" w14:textId="5553401A" w:rsidR="00585D3E" w:rsidRPr="006E64AA" w:rsidRDefault="0094582F">
          <w:pPr>
            <w:pStyle w:val="TOC2"/>
            <w:tabs>
              <w:tab w:val="left" w:pos="960"/>
              <w:tab w:val="right" w:leader="dot" w:pos="9396"/>
            </w:tabs>
            <w:rPr>
              <w:rFonts w:cstheme="minorBidi"/>
              <w:noProof/>
              <w:kern w:val="2"/>
              <w:sz w:val="24"/>
              <w:szCs w:val="24"/>
              <w:lang w:val="en-GB" w:eastAsia="zh-CN"/>
              <w14:ligatures w14:val="standardContextual"/>
            </w:rPr>
          </w:pPr>
          <w:hyperlink w:anchor="_Toc207802726" w:history="1">
            <w:r w:rsidR="00585D3E" w:rsidRPr="006E64AA">
              <w:rPr>
                <w:rStyle w:val="Hyperlink"/>
                <w:noProof/>
                <w:lang w:val="en-GB"/>
              </w:rPr>
              <w:t>3.1</w:t>
            </w:r>
            <w:r w:rsidR="00585D3E" w:rsidRPr="006E64AA">
              <w:rPr>
                <w:rFonts w:cstheme="minorBidi"/>
                <w:noProof/>
                <w:kern w:val="2"/>
                <w:sz w:val="24"/>
                <w:szCs w:val="24"/>
                <w:lang w:val="en-GB" w:eastAsia="zh-CN"/>
                <w14:ligatures w14:val="standardContextual"/>
              </w:rPr>
              <w:tab/>
            </w:r>
            <w:r w:rsidR="00585D3E" w:rsidRPr="006E64AA">
              <w:rPr>
                <w:rStyle w:val="Hyperlink"/>
                <w:bCs/>
                <w:noProof/>
                <w:lang w:val="en-GB"/>
              </w:rPr>
              <w:t>Strengthening the capacities of the National Rapporteur on Human Trafficking</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_Toc207802726 \h </w:instrText>
            </w:r>
            <w:r w:rsidR="00585D3E" w:rsidRPr="006E64AA">
              <w:rPr>
                <w:noProof/>
                <w:webHidden/>
                <w:lang w:val="en-GB"/>
              </w:rPr>
            </w:r>
            <w:r w:rsidR="00585D3E" w:rsidRPr="006E64AA">
              <w:rPr>
                <w:noProof/>
                <w:webHidden/>
                <w:lang w:val="en-GB"/>
              </w:rPr>
              <w:fldChar w:fldCharType="separate"/>
            </w:r>
            <w:r>
              <w:rPr>
                <w:noProof/>
                <w:webHidden/>
                <w:lang w:val="en-GB"/>
              </w:rPr>
              <w:t>13</w:t>
            </w:r>
            <w:r w:rsidR="00585D3E" w:rsidRPr="006E64AA">
              <w:rPr>
                <w:noProof/>
                <w:webHidden/>
                <w:lang w:val="en-GB"/>
              </w:rPr>
              <w:fldChar w:fldCharType="end"/>
            </w:r>
          </w:hyperlink>
        </w:p>
        <w:p w14:paraId="44980F3B" w14:textId="4F445578" w:rsidR="00585D3E" w:rsidRPr="006E64AA" w:rsidRDefault="0094582F">
          <w:pPr>
            <w:pStyle w:val="TOC1"/>
            <w:tabs>
              <w:tab w:val="left" w:pos="440"/>
            </w:tabs>
            <w:rPr>
              <w:rFonts w:eastAsiaTheme="minorEastAsia"/>
              <w:noProof/>
              <w:kern w:val="2"/>
              <w:sz w:val="24"/>
              <w:szCs w:val="24"/>
              <w:lang w:val="en-GB" w:eastAsia="zh-CN"/>
              <w14:ligatures w14:val="standardContextual"/>
            </w:rPr>
          </w:pPr>
          <w:hyperlink w:anchor="_Toc207802727" w:history="1">
            <w:r w:rsidR="00585D3E" w:rsidRPr="006E64AA">
              <w:rPr>
                <w:rStyle w:val="Hyperlink"/>
                <w:noProof/>
                <w:lang w:val="en-GB"/>
              </w:rPr>
              <w:t>4.</w:t>
            </w:r>
            <w:r w:rsidR="00585D3E" w:rsidRPr="006E64AA">
              <w:rPr>
                <w:rFonts w:eastAsiaTheme="minorEastAsia"/>
                <w:noProof/>
                <w:kern w:val="2"/>
                <w:sz w:val="24"/>
                <w:szCs w:val="24"/>
                <w:lang w:val="en-GB" w:eastAsia="zh-CN"/>
                <w14:ligatures w14:val="standardContextual"/>
              </w:rPr>
              <w:tab/>
            </w:r>
            <w:r w:rsidR="00585D3E" w:rsidRPr="006E64AA">
              <w:rPr>
                <w:rStyle w:val="Hyperlink"/>
                <w:bCs/>
                <w:noProof/>
                <w:lang w:val="en-GB"/>
              </w:rPr>
              <w:t>Methodology</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_Toc207802727 \h </w:instrText>
            </w:r>
            <w:r w:rsidR="00585D3E" w:rsidRPr="006E64AA">
              <w:rPr>
                <w:noProof/>
                <w:webHidden/>
                <w:lang w:val="en-GB"/>
              </w:rPr>
            </w:r>
            <w:r w:rsidR="00585D3E" w:rsidRPr="006E64AA">
              <w:rPr>
                <w:noProof/>
                <w:webHidden/>
                <w:lang w:val="en-GB"/>
              </w:rPr>
              <w:fldChar w:fldCharType="separate"/>
            </w:r>
            <w:r>
              <w:rPr>
                <w:noProof/>
                <w:webHidden/>
                <w:lang w:val="en-GB"/>
              </w:rPr>
              <w:t>16</w:t>
            </w:r>
            <w:r w:rsidR="00585D3E" w:rsidRPr="006E64AA">
              <w:rPr>
                <w:noProof/>
                <w:webHidden/>
                <w:lang w:val="en-GB"/>
              </w:rPr>
              <w:fldChar w:fldCharType="end"/>
            </w:r>
          </w:hyperlink>
        </w:p>
        <w:p w14:paraId="188D33A3" w14:textId="64FD57D1" w:rsidR="00585D3E" w:rsidRPr="006E64AA" w:rsidRDefault="0094582F">
          <w:pPr>
            <w:pStyle w:val="TOC1"/>
            <w:tabs>
              <w:tab w:val="left" w:pos="440"/>
            </w:tabs>
            <w:rPr>
              <w:rFonts w:eastAsiaTheme="minorEastAsia"/>
              <w:noProof/>
              <w:kern w:val="2"/>
              <w:sz w:val="24"/>
              <w:szCs w:val="24"/>
              <w:lang w:val="en-GB" w:eastAsia="zh-CN"/>
              <w14:ligatures w14:val="standardContextual"/>
            </w:rPr>
          </w:pPr>
          <w:hyperlink w:anchor="_Toc207802728" w:history="1">
            <w:r w:rsidR="00585D3E" w:rsidRPr="006E64AA">
              <w:rPr>
                <w:rStyle w:val="Hyperlink"/>
                <w:noProof/>
                <w:lang w:val="en-GB"/>
              </w:rPr>
              <w:t>5.</w:t>
            </w:r>
            <w:r w:rsidR="00585D3E" w:rsidRPr="006E64AA">
              <w:rPr>
                <w:rFonts w:eastAsiaTheme="minorEastAsia"/>
                <w:noProof/>
                <w:kern w:val="2"/>
                <w:sz w:val="24"/>
                <w:szCs w:val="24"/>
                <w:lang w:val="en-GB" w:eastAsia="zh-CN"/>
                <w14:ligatures w14:val="standardContextual"/>
              </w:rPr>
              <w:tab/>
            </w:r>
            <w:r w:rsidR="00585D3E" w:rsidRPr="006E64AA">
              <w:rPr>
                <w:rStyle w:val="Hyperlink"/>
                <w:bCs/>
                <w:noProof/>
                <w:lang w:val="en-GB"/>
              </w:rPr>
              <w:t>Investigation, criminal prosecution and processing</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_Toc207802728 \h </w:instrText>
            </w:r>
            <w:r w:rsidR="00585D3E" w:rsidRPr="006E64AA">
              <w:rPr>
                <w:noProof/>
                <w:webHidden/>
                <w:lang w:val="en-GB"/>
              </w:rPr>
            </w:r>
            <w:r w:rsidR="00585D3E" w:rsidRPr="006E64AA">
              <w:rPr>
                <w:noProof/>
                <w:webHidden/>
                <w:lang w:val="en-GB"/>
              </w:rPr>
              <w:fldChar w:fldCharType="separate"/>
            </w:r>
            <w:r>
              <w:rPr>
                <w:noProof/>
                <w:webHidden/>
                <w:lang w:val="en-GB"/>
              </w:rPr>
              <w:t>18</w:t>
            </w:r>
            <w:r w:rsidR="00585D3E" w:rsidRPr="006E64AA">
              <w:rPr>
                <w:noProof/>
                <w:webHidden/>
                <w:lang w:val="en-GB"/>
              </w:rPr>
              <w:fldChar w:fldCharType="end"/>
            </w:r>
          </w:hyperlink>
        </w:p>
        <w:p w14:paraId="7C02A896" w14:textId="3316C9B7" w:rsidR="00585D3E" w:rsidRPr="006E64AA" w:rsidRDefault="0094582F">
          <w:pPr>
            <w:pStyle w:val="TOC2"/>
            <w:tabs>
              <w:tab w:val="right" w:leader="dot" w:pos="9396"/>
            </w:tabs>
            <w:rPr>
              <w:rFonts w:cstheme="minorBidi"/>
              <w:noProof/>
              <w:kern w:val="2"/>
              <w:sz w:val="24"/>
              <w:szCs w:val="24"/>
              <w:lang w:val="en-GB" w:eastAsia="zh-CN"/>
              <w14:ligatures w14:val="standardContextual"/>
            </w:rPr>
          </w:pPr>
          <w:hyperlink w:anchor="_Toc207802729" w:history="1">
            <w:r w:rsidR="00585D3E" w:rsidRPr="006E64AA">
              <w:rPr>
                <w:rStyle w:val="Hyperlink"/>
                <w:bCs/>
                <w:noProof/>
                <w:lang w:val="en-GB"/>
              </w:rPr>
              <w:t>5.1 Summary of the implementation of the recommendations from the 1st Report of the National Rapporteur on Human Trafficking</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_Toc207802729 \h </w:instrText>
            </w:r>
            <w:r w:rsidR="00585D3E" w:rsidRPr="006E64AA">
              <w:rPr>
                <w:noProof/>
                <w:webHidden/>
                <w:lang w:val="en-GB"/>
              </w:rPr>
            </w:r>
            <w:r w:rsidR="00585D3E" w:rsidRPr="006E64AA">
              <w:rPr>
                <w:noProof/>
                <w:webHidden/>
                <w:lang w:val="en-GB"/>
              </w:rPr>
              <w:fldChar w:fldCharType="separate"/>
            </w:r>
            <w:r>
              <w:rPr>
                <w:noProof/>
                <w:webHidden/>
                <w:lang w:val="en-GB"/>
              </w:rPr>
              <w:t>18</w:t>
            </w:r>
            <w:r w:rsidR="00585D3E" w:rsidRPr="006E64AA">
              <w:rPr>
                <w:noProof/>
                <w:webHidden/>
                <w:lang w:val="en-GB"/>
              </w:rPr>
              <w:fldChar w:fldCharType="end"/>
            </w:r>
          </w:hyperlink>
        </w:p>
        <w:p w14:paraId="0D0A816D" w14:textId="0DC1D8F0" w:rsidR="00585D3E" w:rsidRPr="006E64AA" w:rsidRDefault="0094582F">
          <w:pPr>
            <w:pStyle w:val="TOC2"/>
            <w:tabs>
              <w:tab w:val="right" w:leader="dot" w:pos="9396"/>
            </w:tabs>
            <w:rPr>
              <w:rFonts w:cstheme="minorBidi"/>
              <w:noProof/>
              <w:kern w:val="2"/>
              <w:sz w:val="24"/>
              <w:szCs w:val="24"/>
              <w:lang w:val="en-GB" w:eastAsia="zh-CN"/>
              <w14:ligatures w14:val="standardContextual"/>
            </w:rPr>
          </w:pPr>
          <w:hyperlink w:anchor="_Toc207802730" w:history="1">
            <w:r w:rsidR="00585D3E" w:rsidRPr="006E64AA">
              <w:rPr>
                <w:rStyle w:val="Hyperlink"/>
                <w:bCs/>
                <w:noProof/>
                <w:lang w:val="en-GB"/>
              </w:rPr>
              <w:t>5.2 Investigation and criminal prosecution</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_Toc207802730 \h </w:instrText>
            </w:r>
            <w:r w:rsidR="00585D3E" w:rsidRPr="006E64AA">
              <w:rPr>
                <w:noProof/>
                <w:webHidden/>
                <w:lang w:val="en-GB"/>
              </w:rPr>
            </w:r>
            <w:r w:rsidR="00585D3E" w:rsidRPr="006E64AA">
              <w:rPr>
                <w:noProof/>
                <w:webHidden/>
                <w:lang w:val="en-GB"/>
              </w:rPr>
              <w:fldChar w:fldCharType="separate"/>
            </w:r>
            <w:r>
              <w:rPr>
                <w:noProof/>
                <w:webHidden/>
                <w:lang w:val="en-GB"/>
              </w:rPr>
              <w:t>24</w:t>
            </w:r>
            <w:r w:rsidR="00585D3E" w:rsidRPr="006E64AA">
              <w:rPr>
                <w:noProof/>
                <w:webHidden/>
                <w:lang w:val="en-GB"/>
              </w:rPr>
              <w:fldChar w:fldCharType="end"/>
            </w:r>
          </w:hyperlink>
        </w:p>
        <w:p w14:paraId="6713DAAF" w14:textId="60AC2F40"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31" w:history="1">
            <w:r w:rsidR="00585D3E" w:rsidRPr="006E64AA">
              <w:rPr>
                <w:rStyle w:val="Hyperlink"/>
                <w:bCs/>
                <w:noProof/>
                <w:lang w:val="en-GB"/>
              </w:rPr>
              <w:t>5.2.1 Ministry of the Interior</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_Toc207802731 \h </w:instrText>
            </w:r>
            <w:r w:rsidR="00585D3E" w:rsidRPr="006E64AA">
              <w:rPr>
                <w:noProof/>
                <w:webHidden/>
                <w:lang w:val="en-GB"/>
              </w:rPr>
            </w:r>
            <w:r w:rsidR="00585D3E" w:rsidRPr="006E64AA">
              <w:rPr>
                <w:noProof/>
                <w:webHidden/>
                <w:lang w:val="en-GB"/>
              </w:rPr>
              <w:fldChar w:fldCharType="separate"/>
            </w:r>
            <w:r>
              <w:rPr>
                <w:noProof/>
                <w:webHidden/>
                <w:lang w:val="en-GB"/>
              </w:rPr>
              <w:t>24</w:t>
            </w:r>
            <w:r w:rsidR="00585D3E" w:rsidRPr="006E64AA">
              <w:rPr>
                <w:noProof/>
                <w:webHidden/>
                <w:lang w:val="en-GB"/>
              </w:rPr>
              <w:fldChar w:fldCharType="end"/>
            </w:r>
          </w:hyperlink>
        </w:p>
        <w:p w14:paraId="7FB94C3A" w14:textId="489D8FB4"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32" w:history="1">
            <w:r w:rsidR="00585D3E" w:rsidRPr="006E64AA">
              <w:rPr>
                <w:rStyle w:val="Hyperlink"/>
                <w:bCs/>
                <w:noProof/>
                <w:lang w:val="en-GB"/>
              </w:rPr>
              <w:t>5.2.2 Supreme Public Prosecutor’s Office</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_Toc207802732 \h </w:instrText>
            </w:r>
            <w:r w:rsidR="00585D3E" w:rsidRPr="006E64AA">
              <w:rPr>
                <w:noProof/>
                <w:webHidden/>
                <w:lang w:val="en-GB"/>
              </w:rPr>
            </w:r>
            <w:r w:rsidR="00585D3E" w:rsidRPr="006E64AA">
              <w:rPr>
                <w:noProof/>
                <w:webHidden/>
                <w:lang w:val="en-GB"/>
              </w:rPr>
              <w:fldChar w:fldCharType="separate"/>
            </w:r>
            <w:r>
              <w:rPr>
                <w:noProof/>
                <w:webHidden/>
                <w:lang w:val="en-GB"/>
              </w:rPr>
              <w:t>33</w:t>
            </w:r>
            <w:r w:rsidR="00585D3E" w:rsidRPr="006E64AA">
              <w:rPr>
                <w:noProof/>
                <w:webHidden/>
                <w:lang w:val="en-GB"/>
              </w:rPr>
              <w:fldChar w:fldCharType="end"/>
            </w:r>
          </w:hyperlink>
        </w:p>
        <w:p w14:paraId="02AE596A" w14:textId="705CCF86"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33" w:history="1">
            <w:r w:rsidR="00585D3E" w:rsidRPr="006E64AA">
              <w:rPr>
                <w:rStyle w:val="Hyperlink"/>
                <w:bCs/>
                <w:noProof/>
                <w:lang w:val="en-GB"/>
              </w:rPr>
              <w:t>5.2.3 Higher Public Prosecutor’s Offices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_Toc207802733 \h </w:instrText>
            </w:r>
            <w:r w:rsidR="00585D3E" w:rsidRPr="006E64AA">
              <w:rPr>
                <w:noProof/>
                <w:webHidden/>
                <w:lang w:val="en-GB"/>
              </w:rPr>
            </w:r>
            <w:r w:rsidR="00585D3E" w:rsidRPr="006E64AA">
              <w:rPr>
                <w:noProof/>
                <w:webHidden/>
                <w:lang w:val="en-GB"/>
              </w:rPr>
              <w:fldChar w:fldCharType="separate"/>
            </w:r>
            <w:r>
              <w:rPr>
                <w:noProof/>
                <w:webHidden/>
                <w:lang w:val="en-GB"/>
              </w:rPr>
              <w:t>37</w:t>
            </w:r>
            <w:r w:rsidR="00585D3E" w:rsidRPr="006E64AA">
              <w:rPr>
                <w:noProof/>
                <w:webHidden/>
                <w:lang w:val="en-GB"/>
              </w:rPr>
              <w:fldChar w:fldCharType="end"/>
            </w:r>
          </w:hyperlink>
        </w:p>
        <w:p w14:paraId="75A8F339" w14:textId="5F1C65D4" w:rsidR="00585D3E" w:rsidRPr="006E64AA" w:rsidRDefault="0094582F">
          <w:pPr>
            <w:pStyle w:val="TOC2"/>
            <w:tabs>
              <w:tab w:val="right" w:leader="dot" w:pos="9396"/>
            </w:tabs>
            <w:rPr>
              <w:rFonts w:cstheme="minorBidi"/>
              <w:noProof/>
              <w:kern w:val="2"/>
              <w:sz w:val="24"/>
              <w:szCs w:val="24"/>
              <w:lang w:val="en-GB" w:eastAsia="zh-CN"/>
              <w14:ligatures w14:val="standardContextual"/>
            </w:rPr>
          </w:pPr>
          <w:hyperlink w:anchor="_Toc207802734" w:history="1">
            <w:r w:rsidR="00585D3E" w:rsidRPr="006E64AA">
              <w:rPr>
                <w:rStyle w:val="Hyperlink"/>
                <w:bCs/>
                <w:noProof/>
                <w:lang w:val="en-GB"/>
              </w:rPr>
              <w:t>5.3 Processing</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_Toc207802734 \h </w:instrText>
            </w:r>
            <w:r w:rsidR="00585D3E" w:rsidRPr="006E64AA">
              <w:rPr>
                <w:noProof/>
                <w:webHidden/>
                <w:lang w:val="en-GB"/>
              </w:rPr>
            </w:r>
            <w:r w:rsidR="00585D3E" w:rsidRPr="006E64AA">
              <w:rPr>
                <w:noProof/>
                <w:webHidden/>
                <w:lang w:val="en-GB"/>
              </w:rPr>
              <w:fldChar w:fldCharType="separate"/>
            </w:r>
            <w:r>
              <w:rPr>
                <w:noProof/>
                <w:webHidden/>
                <w:lang w:val="en-GB"/>
              </w:rPr>
              <w:t>47</w:t>
            </w:r>
            <w:r w:rsidR="00585D3E" w:rsidRPr="006E64AA">
              <w:rPr>
                <w:noProof/>
                <w:webHidden/>
                <w:lang w:val="en-GB"/>
              </w:rPr>
              <w:fldChar w:fldCharType="end"/>
            </w:r>
          </w:hyperlink>
        </w:p>
        <w:p w14:paraId="6D87C8FE" w14:textId="01056318"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35" w:history="1">
            <w:r w:rsidR="00585D3E" w:rsidRPr="006E64AA">
              <w:rPr>
                <w:rStyle w:val="Hyperlink"/>
                <w:bCs/>
                <w:noProof/>
                <w:lang w:val="en-GB"/>
              </w:rPr>
              <w:t>5.3.1 Misdemeanour Courts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_Toc207802735 \h </w:instrText>
            </w:r>
            <w:r w:rsidR="00585D3E" w:rsidRPr="006E64AA">
              <w:rPr>
                <w:noProof/>
                <w:webHidden/>
                <w:lang w:val="en-GB"/>
              </w:rPr>
            </w:r>
            <w:r w:rsidR="00585D3E" w:rsidRPr="006E64AA">
              <w:rPr>
                <w:noProof/>
                <w:webHidden/>
                <w:lang w:val="en-GB"/>
              </w:rPr>
              <w:fldChar w:fldCharType="separate"/>
            </w:r>
            <w:r>
              <w:rPr>
                <w:noProof/>
                <w:webHidden/>
                <w:lang w:val="en-GB"/>
              </w:rPr>
              <w:t>51</w:t>
            </w:r>
            <w:r w:rsidR="00585D3E" w:rsidRPr="006E64AA">
              <w:rPr>
                <w:noProof/>
                <w:webHidden/>
                <w:lang w:val="en-GB"/>
              </w:rPr>
              <w:fldChar w:fldCharType="end"/>
            </w:r>
          </w:hyperlink>
        </w:p>
        <w:p w14:paraId="0D36AFCA" w14:textId="52CC4CCA" w:rsidR="00585D3E" w:rsidRPr="006E64AA" w:rsidRDefault="0094582F">
          <w:pPr>
            <w:pStyle w:val="TOC2"/>
            <w:tabs>
              <w:tab w:val="right" w:leader="dot" w:pos="9396"/>
            </w:tabs>
            <w:rPr>
              <w:rFonts w:cstheme="minorBidi"/>
              <w:noProof/>
              <w:kern w:val="2"/>
              <w:sz w:val="24"/>
              <w:szCs w:val="24"/>
              <w:lang w:val="en-GB" w:eastAsia="zh-CN"/>
              <w14:ligatures w14:val="standardContextual"/>
            </w:rPr>
          </w:pPr>
          <w:hyperlink w:anchor="_Toc207802736" w:history="1">
            <w:r w:rsidR="00585D3E" w:rsidRPr="006E64AA">
              <w:rPr>
                <w:rStyle w:val="Hyperlink"/>
                <w:bCs/>
                <w:noProof/>
                <w:lang w:val="en-GB"/>
              </w:rPr>
              <w:t>5.4 International cooperation</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_Toc207802736 \h </w:instrText>
            </w:r>
            <w:r w:rsidR="00585D3E" w:rsidRPr="006E64AA">
              <w:rPr>
                <w:noProof/>
                <w:webHidden/>
                <w:lang w:val="en-GB"/>
              </w:rPr>
            </w:r>
            <w:r w:rsidR="00585D3E" w:rsidRPr="006E64AA">
              <w:rPr>
                <w:noProof/>
                <w:webHidden/>
                <w:lang w:val="en-GB"/>
              </w:rPr>
              <w:fldChar w:fldCharType="separate"/>
            </w:r>
            <w:r>
              <w:rPr>
                <w:noProof/>
                <w:webHidden/>
                <w:lang w:val="en-GB"/>
              </w:rPr>
              <w:t>51</w:t>
            </w:r>
            <w:r w:rsidR="00585D3E" w:rsidRPr="006E64AA">
              <w:rPr>
                <w:noProof/>
                <w:webHidden/>
                <w:lang w:val="en-GB"/>
              </w:rPr>
              <w:fldChar w:fldCharType="end"/>
            </w:r>
          </w:hyperlink>
        </w:p>
        <w:p w14:paraId="06028113" w14:textId="46252D34" w:rsidR="00585D3E" w:rsidRPr="006E64AA" w:rsidRDefault="0094582F">
          <w:pPr>
            <w:pStyle w:val="TOC2"/>
            <w:tabs>
              <w:tab w:val="right" w:leader="dot" w:pos="9396"/>
            </w:tabs>
            <w:rPr>
              <w:rFonts w:cstheme="minorBidi"/>
              <w:noProof/>
              <w:kern w:val="2"/>
              <w:sz w:val="24"/>
              <w:szCs w:val="24"/>
              <w:lang w:val="en-GB" w:eastAsia="zh-CN"/>
              <w14:ligatures w14:val="standardContextual"/>
            </w:rPr>
          </w:pPr>
          <w:hyperlink w:anchor="_Toc207802737" w:history="1">
            <w:r w:rsidR="00585D3E" w:rsidRPr="006E64AA">
              <w:rPr>
                <w:rStyle w:val="Hyperlink"/>
                <w:bCs/>
                <w:noProof/>
                <w:lang w:val="en-GB"/>
              </w:rPr>
              <w:t>5.5 Partnership and cooperation in terms of investigation, criminal prosecution and processing</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_Toc207802737 \h </w:instrText>
            </w:r>
            <w:r w:rsidR="00585D3E" w:rsidRPr="006E64AA">
              <w:rPr>
                <w:noProof/>
                <w:webHidden/>
                <w:lang w:val="en-GB"/>
              </w:rPr>
            </w:r>
            <w:r w:rsidR="00585D3E" w:rsidRPr="006E64AA">
              <w:rPr>
                <w:noProof/>
                <w:webHidden/>
                <w:lang w:val="en-GB"/>
              </w:rPr>
              <w:fldChar w:fldCharType="separate"/>
            </w:r>
            <w:r>
              <w:rPr>
                <w:noProof/>
                <w:webHidden/>
                <w:lang w:val="en-GB"/>
              </w:rPr>
              <w:t>54</w:t>
            </w:r>
            <w:r w:rsidR="00585D3E" w:rsidRPr="006E64AA">
              <w:rPr>
                <w:noProof/>
                <w:webHidden/>
                <w:lang w:val="en-GB"/>
              </w:rPr>
              <w:fldChar w:fldCharType="end"/>
            </w:r>
          </w:hyperlink>
        </w:p>
        <w:p w14:paraId="291E5B38" w14:textId="36F414E2" w:rsidR="00585D3E" w:rsidRPr="006E64AA" w:rsidRDefault="0094582F">
          <w:pPr>
            <w:pStyle w:val="TOC2"/>
            <w:tabs>
              <w:tab w:val="right" w:leader="dot" w:pos="9396"/>
            </w:tabs>
            <w:rPr>
              <w:rFonts w:cstheme="minorBidi"/>
              <w:noProof/>
              <w:kern w:val="2"/>
              <w:sz w:val="24"/>
              <w:szCs w:val="24"/>
              <w:lang w:val="en-GB" w:eastAsia="zh-CN"/>
              <w14:ligatures w14:val="standardContextual"/>
            </w:rPr>
          </w:pPr>
          <w:hyperlink w:anchor="_Toc207802738" w:history="1">
            <w:r w:rsidR="00585D3E" w:rsidRPr="006E64AA">
              <w:rPr>
                <w:rStyle w:val="Hyperlink"/>
                <w:rFonts w:eastAsia="Times New Roman"/>
                <w:bCs/>
                <w:noProof/>
                <w:lang w:val="en-GB"/>
              </w:rPr>
              <w:t>5.6 Information provided by relevant associations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_Toc207802738 \h </w:instrText>
            </w:r>
            <w:r w:rsidR="00585D3E" w:rsidRPr="006E64AA">
              <w:rPr>
                <w:noProof/>
                <w:webHidden/>
                <w:lang w:val="en-GB"/>
              </w:rPr>
            </w:r>
            <w:r w:rsidR="00585D3E" w:rsidRPr="006E64AA">
              <w:rPr>
                <w:noProof/>
                <w:webHidden/>
                <w:lang w:val="en-GB"/>
              </w:rPr>
              <w:fldChar w:fldCharType="separate"/>
            </w:r>
            <w:r>
              <w:rPr>
                <w:noProof/>
                <w:webHidden/>
                <w:lang w:val="en-GB"/>
              </w:rPr>
              <w:t>57</w:t>
            </w:r>
            <w:r w:rsidR="00585D3E" w:rsidRPr="006E64AA">
              <w:rPr>
                <w:noProof/>
                <w:webHidden/>
                <w:lang w:val="en-GB"/>
              </w:rPr>
              <w:fldChar w:fldCharType="end"/>
            </w:r>
          </w:hyperlink>
        </w:p>
        <w:p w14:paraId="0C9E385B" w14:textId="382F3AFC" w:rsidR="00585D3E" w:rsidRPr="006E64AA" w:rsidRDefault="0094582F">
          <w:pPr>
            <w:pStyle w:val="TOC2"/>
            <w:tabs>
              <w:tab w:val="right" w:leader="dot" w:pos="9396"/>
            </w:tabs>
            <w:rPr>
              <w:rFonts w:cstheme="minorBidi"/>
              <w:noProof/>
              <w:kern w:val="2"/>
              <w:sz w:val="24"/>
              <w:szCs w:val="24"/>
              <w:lang w:val="en-GB" w:eastAsia="zh-CN"/>
              <w14:ligatures w14:val="standardContextual"/>
            </w:rPr>
          </w:pPr>
          <w:hyperlink w:anchor="_Toc207802739" w:history="1">
            <w:r w:rsidR="00585D3E" w:rsidRPr="006E64AA">
              <w:rPr>
                <w:rStyle w:val="Hyperlink"/>
                <w:bCs/>
                <w:noProof/>
                <w:lang w:val="en-GB"/>
              </w:rPr>
              <w:t>5.7 Recommendations for improving the situation in the field of investigation, criminal prosecution and processing</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_Toc207802739 \h </w:instrText>
            </w:r>
            <w:r w:rsidR="00585D3E" w:rsidRPr="006E64AA">
              <w:rPr>
                <w:noProof/>
                <w:webHidden/>
                <w:lang w:val="en-GB"/>
              </w:rPr>
            </w:r>
            <w:r w:rsidR="00585D3E" w:rsidRPr="006E64AA">
              <w:rPr>
                <w:noProof/>
                <w:webHidden/>
                <w:lang w:val="en-GB"/>
              </w:rPr>
              <w:fldChar w:fldCharType="separate"/>
            </w:r>
            <w:r>
              <w:rPr>
                <w:noProof/>
                <w:webHidden/>
                <w:lang w:val="en-GB"/>
              </w:rPr>
              <w:t>59</w:t>
            </w:r>
            <w:r w:rsidR="00585D3E" w:rsidRPr="006E64AA">
              <w:rPr>
                <w:noProof/>
                <w:webHidden/>
                <w:lang w:val="en-GB"/>
              </w:rPr>
              <w:fldChar w:fldCharType="end"/>
            </w:r>
          </w:hyperlink>
        </w:p>
        <w:p w14:paraId="2CE4B9B3" w14:textId="4E6AB803" w:rsidR="00585D3E" w:rsidRPr="006E64AA" w:rsidRDefault="0094582F">
          <w:pPr>
            <w:pStyle w:val="TOC1"/>
            <w:rPr>
              <w:rFonts w:eastAsiaTheme="minorEastAsia"/>
              <w:noProof/>
              <w:kern w:val="2"/>
              <w:sz w:val="24"/>
              <w:szCs w:val="24"/>
              <w:lang w:val="en-GB" w:eastAsia="zh-CN"/>
              <w14:ligatures w14:val="standardContextual"/>
            </w:rPr>
          </w:pPr>
          <w:hyperlink w:anchor="_Toc207802740" w:history="1">
            <w:r w:rsidR="00585D3E" w:rsidRPr="006E64AA">
              <w:rPr>
                <w:rStyle w:val="Hyperlink"/>
                <w:bCs/>
                <w:noProof/>
                <w:lang w:val="en-GB"/>
              </w:rPr>
              <w:t>6.</w:t>
            </w:r>
            <w:r w:rsidR="00585D3E" w:rsidRPr="006E64AA">
              <w:rPr>
                <w:rStyle w:val="Hyperlink"/>
                <w:noProof/>
                <w:lang w:val="en-GB"/>
              </w:rPr>
              <w:t xml:space="preserve"> </w:t>
            </w:r>
            <w:r w:rsidR="00585D3E" w:rsidRPr="006E64AA">
              <w:rPr>
                <w:rStyle w:val="Hyperlink"/>
                <w:bCs/>
                <w:noProof/>
                <w:lang w:val="en-GB"/>
              </w:rPr>
              <w:t>Identification and protection of victims of trafficking in human beings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_Toc207802740 \h </w:instrText>
            </w:r>
            <w:r w:rsidR="00585D3E" w:rsidRPr="006E64AA">
              <w:rPr>
                <w:noProof/>
                <w:webHidden/>
                <w:lang w:val="en-GB"/>
              </w:rPr>
            </w:r>
            <w:r w:rsidR="00585D3E" w:rsidRPr="006E64AA">
              <w:rPr>
                <w:noProof/>
                <w:webHidden/>
                <w:lang w:val="en-GB"/>
              </w:rPr>
              <w:fldChar w:fldCharType="separate"/>
            </w:r>
            <w:r>
              <w:rPr>
                <w:noProof/>
                <w:webHidden/>
                <w:lang w:val="en-GB"/>
              </w:rPr>
              <w:t>61</w:t>
            </w:r>
            <w:r w:rsidR="00585D3E" w:rsidRPr="006E64AA">
              <w:rPr>
                <w:noProof/>
                <w:webHidden/>
                <w:lang w:val="en-GB"/>
              </w:rPr>
              <w:fldChar w:fldCharType="end"/>
            </w:r>
          </w:hyperlink>
        </w:p>
        <w:p w14:paraId="5DB4DC2C" w14:textId="319A01CE" w:rsidR="00585D3E" w:rsidRPr="006E64AA" w:rsidRDefault="0094582F">
          <w:pPr>
            <w:pStyle w:val="TOC2"/>
            <w:tabs>
              <w:tab w:val="right" w:leader="dot" w:pos="9396"/>
            </w:tabs>
            <w:rPr>
              <w:rFonts w:cstheme="minorBidi"/>
              <w:noProof/>
              <w:kern w:val="2"/>
              <w:sz w:val="24"/>
              <w:szCs w:val="24"/>
              <w:lang w:val="en-GB" w:eastAsia="zh-CN"/>
              <w14:ligatures w14:val="standardContextual"/>
            </w:rPr>
          </w:pPr>
          <w:hyperlink w:anchor="_Toc207802741" w:history="1">
            <w:r w:rsidR="00585D3E" w:rsidRPr="006E64AA">
              <w:rPr>
                <w:rStyle w:val="Hyperlink"/>
                <w:bCs/>
                <w:noProof/>
                <w:lang w:val="en-GB"/>
              </w:rPr>
              <w:t>6.1 Implementation of the recommendations from the 1st Report of the National Rapporteur on Human Trafficking</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_Toc207802741 \h </w:instrText>
            </w:r>
            <w:r w:rsidR="00585D3E" w:rsidRPr="006E64AA">
              <w:rPr>
                <w:noProof/>
                <w:webHidden/>
                <w:lang w:val="en-GB"/>
              </w:rPr>
            </w:r>
            <w:r w:rsidR="00585D3E" w:rsidRPr="006E64AA">
              <w:rPr>
                <w:noProof/>
                <w:webHidden/>
                <w:lang w:val="en-GB"/>
              </w:rPr>
              <w:fldChar w:fldCharType="separate"/>
            </w:r>
            <w:r>
              <w:rPr>
                <w:noProof/>
                <w:webHidden/>
                <w:lang w:val="en-GB"/>
              </w:rPr>
              <w:t>61</w:t>
            </w:r>
            <w:r w:rsidR="00585D3E" w:rsidRPr="006E64AA">
              <w:rPr>
                <w:noProof/>
                <w:webHidden/>
                <w:lang w:val="en-GB"/>
              </w:rPr>
              <w:fldChar w:fldCharType="end"/>
            </w:r>
          </w:hyperlink>
        </w:p>
        <w:p w14:paraId="7E6F5D25" w14:textId="6C1F9D78" w:rsidR="00585D3E" w:rsidRPr="006E64AA" w:rsidRDefault="0094582F">
          <w:pPr>
            <w:pStyle w:val="TOC2"/>
            <w:tabs>
              <w:tab w:val="right" w:leader="dot" w:pos="9396"/>
            </w:tabs>
            <w:rPr>
              <w:rFonts w:cstheme="minorBidi"/>
              <w:noProof/>
              <w:kern w:val="2"/>
              <w:sz w:val="24"/>
              <w:szCs w:val="24"/>
              <w:lang w:val="en-GB" w:eastAsia="zh-CN"/>
              <w14:ligatures w14:val="standardContextual"/>
            </w:rPr>
          </w:pPr>
          <w:hyperlink w:anchor="_Toc207802742" w:history="1">
            <w:r w:rsidR="00585D3E" w:rsidRPr="006E64AA">
              <w:rPr>
                <w:rStyle w:val="Hyperlink"/>
                <w:bCs/>
                <w:noProof/>
                <w:lang w:val="en-GB"/>
              </w:rPr>
              <w:t>6.2 Identification of victims of trafficking in human beings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_Toc207802742 \h </w:instrText>
            </w:r>
            <w:r w:rsidR="00585D3E" w:rsidRPr="006E64AA">
              <w:rPr>
                <w:noProof/>
                <w:webHidden/>
                <w:lang w:val="en-GB"/>
              </w:rPr>
            </w:r>
            <w:r w:rsidR="00585D3E" w:rsidRPr="006E64AA">
              <w:rPr>
                <w:noProof/>
                <w:webHidden/>
                <w:lang w:val="en-GB"/>
              </w:rPr>
              <w:fldChar w:fldCharType="separate"/>
            </w:r>
            <w:r>
              <w:rPr>
                <w:noProof/>
                <w:webHidden/>
                <w:lang w:val="en-GB"/>
              </w:rPr>
              <w:t>71</w:t>
            </w:r>
            <w:r w:rsidR="00585D3E" w:rsidRPr="006E64AA">
              <w:rPr>
                <w:noProof/>
                <w:webHidden/>
                <w:lang w:val="en-GB"/>
              </w:rPr>
              <w:fldChar w:fldCharType="end"/>
            </w:r>
          </w:hyperlink>
        </w:p>
        <w:p w14:paraId="11555A7E" w14:textId="5F9EC3FB"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43" w:history="1">
            <w:r w:rsidR="00585D3E" w:rsidRPr="006E64AA">
              <w:rPr>
                <w:rStyle w:val="Hyperlink"/>
                <w:bCs/>
                <w:noProof/>
                <w:lang w:val="en-GB"/>
              </w:rPr>
              <w:t>6.2.1 Scope of reports and trends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_Toc207802743 \h </w:instrText>
            </w:r>
            <w:r w:rsidR="00585D3E" w:rsidRPr="006E64AA">
              <w:rPr>
                <w:noProof/>
                <w:webHidden/>
                <w:lang w:val="en-GB"/>
              </w:rPr>
            </w:r>
            <w:r w:rsidR="00585D3E" w:rsidRPr="006E64AA">
              <w:rPr>
                <w:noProof/>
                <w:webHidden/>
                <w:lang w:val="en-GB"/>
              </w:rPr>
              <w:fldChar w:fldCharType="separate"/>
            </w:r>
            <w:r>
              <w:rPr>
                <w:noProof/>
                <w:webHidden/>
                <w:lang w:val="en-GB"/>
              </w:rPr>
              <w:t>71</w:t>
            </w:r>
            <w:r w:rsidR="00585D3E" w:rsidRPr="006E64AA">
              <w:rPr>
                <w:noProof/>
                <w:webHidden/>
                <w:lang w:val="en-GB"/>
              </w:rPr>
              <w:fldChar w:fldCharType="end"/>
            </w:r>
          </w:hyperlink>
        </w:p>
        <w:p w14:paraId="127D459B" w14:textId="68D15AFC"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44" w:history="1">
            <w:r w:rsidR="00585D3E" w:rsidRPr="006E64AA">
              <w:rPr>
                <w:rStyle w:val="Hyperlink"/>
                <w:bCs/>
                <w:noProof/>
                <w:lang w:val="en-GB"/>
              </w:rPr>
              <w:t>6.2.2 Forms of exploitation</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_Toc207802744 \h </w:instrText>
            </w:r>
            <w:r w:rsidR="00585D3E" w:rsidRPr="006E64AA">
              <w:rPr>
                <w:noProof/>
                <w:webHidden/>
                <w:lang w:val="en-GB"/>
              </w:rPr>
            </w:r>
            <w:r w:rsidR="00585D3E" w:rsidRPr="006E64AA">
              <w:rPr>
                <w:noProof/>
                <w:webHidden/>
                <w:lang w:val="en-GB"/>
              </w:rPr>
              <w:fldChar w:fldCharType="separate"/>
            </w:r>
            <w:r>
              <w:rPr>
                <w:noProof/>
                <w:webHidden/>
                <w:lang w:val="en-GB"/>
              </w:rPr>
              <w:t>74</w:t>
            </w:r>
            <w:r w:rsidR="00585D3E" w:rsidRPr="006E64AA">
              <w:rPr>
                <w:noProof/>
                <w:webHidden/>
                <w:lang w:val="en-GB"/>
              </w:rPr>
              <w:fldChar w:fldCharType="end"/>
            </w:r>
          </w:hyperlink>
        </w:p>
        <w:p w14:paraId="6AE3F6C4" w14:textId="429C577A"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45" w:history="1">
            <w:r w:rsidR="00585D3E" w:rsidRPr="006E64AA">
              <w:rPr>
                <w:rStyle w:val="Hyperlink"/>
                <w:bCs/>
                <w:noProof/>
                <w:lang w:val="en-GB"/>
              </w:rPr>
              <w:t>6.2.3 Structure of identified victims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_Toc207802745 \h </w:instrText>
            </w:r>
            <w:r w:rsidR="00585D3E" w:rsidRPr="006E64AA">
              <w:rPr>
                <w:noProof/>
                <w:webHidden/>
                <w:lang w:val="en-GB"/>
              </w:rPr>
            </w:r>
            <w:r w:rsidR="00585D3E" w:rsidRPr="006E64AA">
              <w:rPr>
                <w:noProof/>
                <w:webHidden/>
                <w:lang w:val="en-GB"/>
              </w:rPr>
              <w:fldChar w:fldCharType="separate"/>
            </w:r>
            <w:r>
              <w:rPr>
                <w:noProof/>
                <w:webHidden/>
                <w:lang w:val="en-GB"/>
              </w:rPr>
              <w:t>77</w:t>
            </w:r>
            <w:r w:rsidR="00585D3E" w:rsidRPr="006E64AA">
              <w:rPr>
                <w:noProof/>
                <w:webHidden/>
                <w:lang w:val="en-GB"/>
              </w:rPr>
              <w:fldChar w:fldCharType="end"/>
            </w:r>
          </w:hyperlink>
        </w:p>
        <w:p w14:paraId="467EA487" w14:textId="02D4CCAC"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46" w:history="1">
            <w:r w:rsidR="00585D3E" w:rsidRPr="006E64AA">
              <w:rPr>
                <w:rStyle w:val="Hyperlink"/>
                <w:bCs/>
                <w:noProof/>
                <w:lang w:val="en-GB"/>
              </w:rPr>
              <w:t>6.2.4 Child victims of human trafficking</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_Toc207802746 \h </w:instrText>
            </w:r>
            <w:r w:rsidR="00585D3E" w:rsidRPr="006E64AA">
              <w:rPr>
                <w:noProof/>
                <w:webHidden/>
                <w:lang w:val="en-GB"/>
              </w:rPr>
            </w:r>
            <w:r w:rsidR="00585D3E" w:rsidRPr="006E64AA">
              <w:rPr>
                <w:noProof/>
                <w:webHidden/>
                <w:lang w:val="en-GB"/>
              </w:rPr>
              <w:fldChar w:fldCharType="separate"/>
            </w:r>
            <w:r>
              <w:rPr>
                <w:noProof/>
                <w:webHidden/>
                <w:lang w:val="en-GB"/>
              </w:rPr>
              <w:t>80</w:t>
            </w:r>
            <w:r w:rsidR="00585D3E" w:rsidRPr="006E64AA">
              <w:rPr>
                <w:noProof/>
                <w:webHidden/>
                <w:lang w:val="en-GB"/>
              </w:rPr>
              <w:fldChar w:fldCharType="end"/>
            </w:r>
          </w:hyperlink>
        </w:p>
        <w:p w14:paraId="037ABB78" w14:textId="38BCA4CC"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47" w:history="1">
            <w:r w:rsidR="00585D3E" w:rsidRPr="006E64AA">
              <w:rPr>
                <w:rStyle w:val="Hyperlink"/>
                <w:rFonts w:eastAsia="Times New Roman"/>
                <w:bCs/>
                <w:noProof/>
                <w:lang w:val="en-GB"/>
              </w:rPr>
              <w:t>6.2.5 Types of recruitment and the role of social networks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_Toc207802747 \h </w:instrText>
            </w:r>
            <w:r w:rsidR="00585D3E" w:rsidRPr="006E64AA">
              <w:rPr>
                <w:noProof/>
                <w:webHidden/>
                <w:lang w:val="en-GB"/>
              </w:rPr>
            </w:r>
            <w:r w:rsidR="00585D3E" w:rsidRPr="006E64AA">
              <w:rPr>
                <w:noProof/>
                <w:webHidden/>
                <w:lang w:val="en-GB"/>
              </w:rPr>
              <w:fldChar w:fldCharType="separate"/>
            </w:r>
            <w:r>
              <w:rPr>
                <w:noProof/>
                <w:webHidden/>
                <w:lang w:val="en-GB"/>
              </w:rPr>
              <w:t>81</w:t>
            </w:r>
            <w:r w:rsidR="00585D3E" w:rsidRPr="006E64AA">
              <w:rPr>
                <w:noProof/>
                <w:webHidden/>
                <w:lang w:val="en-GB"/>
              </w:rPr>
              <w:fldChar w:fldCharType="end"/>
            </w:r>
          </w:hyperlink>
        </w:p>
        <w:p w14:paraId="167697B4" w14:textId="380AF670" w:rsidR="00585D3E" w:rsidRPr="006E64AA" w:rsidRDefault="0094582F">
          <w:pPr>
            <w:pStyle w:val="TOC2"/>
            <w:tabs>
              <w:tab w:val="right" w:leader="dot" w:pos="9396"/>
            </w:tabs>
            <w:rPr>
              <w:rFonts w:cstheme="minorBidi"/>
              <w:noProof/>
              <w:kern w:val="2"/>
              <w:sz w:val="24"/>
              <w:szCs w:val="24"/>
              <w:lang w:val="en-GB" w:eastAsia="zh-CN"/>
              <w14:ligatures w14:val="standardContextual"/>
            </w:rPr>
          </w:pPr>
          <w:hyperlink w:anchor="_Toc207802748" w:history="1">
            <w:r w:rsidR="00585D3E" w:rsidRPr="006E64AA">
              <w:rPr>
                <w:rStyle w:val="Hyperlink"/>
                <w:bCs/>
                <w:noProof/>
                <w:lang w:val="en-GB"/>
              </w:rPr>
              <w:t>6.3 Victims’ safety, protection and rights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_Toc207802748 \h </w:instrText>
            </w:r>
            <w:r w:rsidR="00585D3E" w:rsidRPr="006E64AA">
              <w:rPr>
                <w:noProof/>
                <w:webHidden/>
                <w:lang w:val="en-GB"/>
              </w:rPr>
            </w:r>
            <w:r w:rsidR="00585D3E" w:rsidRPr="006E64AA">
              <w:rPr>
                <w:noProof/>
                <w:webHidden/>
                <w:lang w:val="en-GB"/>
              </w:rPr>
              <w:fldChar w:fldCharType="separate"/>
            </w:r>
            <w:r>
              <w:rPr>
                <w:noProof/>
                <w:webHidden/>
                <w:lang w:val="en-GB"/>
              </w:rPr>
              <w:t>82</w:t>
            </w:r>
            <w:r w:rsidR="00585D3E" w:rsidRPr="006E64AA">
              <w:rPr>
                <w:noProof/>
                <w:webHidden/>
                <w:lang w:val="en-GB"/>
              </w:rPr>
              <w:fldChar w:fldCharType="end"/>
            </w:r>
          </w:hyperlink>
        </w:p>
        <w:p w14:paraId="5EA69534" w14:textId="179CE661"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49" w:history="1">
            <w:r w:rsidR="00585D3E" w:rsidRPr="006E64AA">
              <w:rPr>
                <w:rStyle w:val="Hyperlink"/>
                <w:bCs/>
                <w:noProof/>
                <w:lang w:val="en-GB"/>
              </w:rPr>
              <w:t xml:space="preserve">6.3.1 Activities of the </w:t>
            </w:r>
            <w:r w:rsidR="00AD561F" w:rsidRPr="00AD561F">
              <w:rPr>
                <w:rStyle w:val="Hyperlink"/>
                <w:bCs/>
                <w:noProof/>
                <w:lang w:val="en-GB"/>
              </w:rPr>
              <w:t>Centre for the Protection of Victims of Trafficking in Human Beings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_Toc207802749 \h </w:instrText>
            </w:r>
            <w:r w:rsidR="00585D3E" w:rsidRPr="006E64AA">
              <w:rPr>
                <w:noProof/>
                <w:webHidden/>
                <w:lang w:val="en-GB"/>
              </w:rPr>
            </w:r>
            <w:r w:rsidR="00585D3E" w:rsidRPr="006E64AA">
              <w:rPr>
                <w:noProof/>
                <w:webHidden/>
                <w:lang w:val="en-GB"/>
              </w:rPr>
              <w:fldChar w:fldCharType="separate"/>
            </w:r>
            <w:r>
              <w:rPr>
                <w:noProof/>
                <w:webHidden/>
                <w:lang w:val="en-GB"/>
              </w:rPr>
              <w:t>82</w:t>
            </w:r>
            <w:r w:rsidR="00585D3E" w:rsidRPr="006E64AA">
              <w:rPr>
                <w:noProof/>
                <w:webHidden/>
                <w:lang w:val="en-GB"/>
              </w:rPr>
              <w:fldChar w:fldCharType="end"/>
            </w:r>
          </w:hyperlink>
        </w:p>
        <w:p w14:paraId="37B6CA4D" w14:textId="793ED9D9"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50" w:history="1">
            <w:r w:rsidR="00585D3E" w:rsidRPr="006E64AA">
              <w:rPr>
                <w:rStyle w:val="Hyperlink"/>
                <w:rFonts w:eastAsia="Times New Roman"/>
                <w:bCs/>
                <w:noProof/>
                <w:lang w:val="en-GB"/>
              </w:rPr>
              <w:t>6.3.2 Security protection and special measures for victims of trafficking</w:t>
            </w:r>
            <w:r w:rsidR="00AD561F">
              <w:rPr>
                <w:rStyle w:val="Hyperlink"/>
                <w:rFonts w:eastAsia="Times New Roman"/>
                <w:bCs/>
                <w:noProof/>
                <w:lang w:val="en-GB"/>
              </w:rPr>
              <w:t xml:space="preserve"> in human beings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_Toc207802750 \h </w:instrText>
            </w:r>
            <w:r w:rsidR="00585D3E" w:rsidRPr="006E64AA">
              <w:rPr>
                <w:noProof/>
                <w:webHidden/>
                <w:lang w:val="en-GB"/>
              </w:rPr>
            </w:r>
            <w:r w:rsidR="00585D3E" w:rsidRPr="006E64AA">
              <w:rPr>
                <w:noProof/>
                <w:webHidden/>
                <w:lang w:val="en-GB"/>
              </w:rPr>
              <w:fldChar w:fldCharType="separate"/>
            </w:r>
            <w:r>
              <w:rPr>
                <w:noProof/>
                <w:webHidden/>
                <w:lang w:val="en-GB"/>
              </w:rPr>
              <w:t>84</w:t>
            </w:r>
            <w:r w:rsidR="00585D3E" w:rsidRPr="006E64AA">
              <w:rPr>
                <w:noProof/>
                <w:webHidden/>
                <w:lang w:val="en-GB"/>
              </w:rPr>
              <w:fldChar w:fldCharType="end"/>
            </w:r>
          </w:hyperlink>
        </w:p>
        <w:p w14:paraId="7A7BC0B7" w14:textId="7B384606"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51" w:history="1">
            <w:r w:rsidR="00585D3E" w:rsidRPr="006E64AA">
              <w:rPr>
                <w:rStyle w:val="Hyperlink"/>
                <w:bCs/>
                <w:noProof/>
                <w:lang w:val="en-GB"/>
              </w:rPr>
              <w:t>6.3.3 Access to justice and legal support for human trafficking victims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_Toc207802751 \h </w:instrText>
            </w:r>
            <w:r w:rsidR="00585D3E" w:rsidRPr="006E64AA">
              <w:rPr>
                <w:noProof/>
                <w:webHidden/>
                <w:lang w:val="en-GB"/>
              </w:rPr>
            </w:r>
            <w:r w:rsidR="00585D3E" w:rsidRPr="006E64AA">
              <w:rPr>
                <w:noProof/>
                <w:webHidden/>
                <w:lang w:val="en-GB"/>
              </w:rPr>
              <w:fldChar w:fldCharType="separate"/>
            </w:r>
            <w:r>
              <w:rPr>
                <w:noProof/>
                <w:webHidden/>
                <w:lang w:val="en-GB"/>
              </w:rPr>
              <w:t>85</w:t>
            </w:r>
            <w:r w:rsidR="00585D3E" w:rsidRPr="006E64AA">
              <w:rPr>
                <w:noProof/>
                <w:webHidden/>
                <w:lang w:val="en-GB"/>
              </w:rPr>
              <w:fldChar w:fldCharType="end"/>
            </w:r>
          </w:hyperlink>
        </w:p>
        <w:p w14:paraId="789D1706" w14:textId="38E35F79"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52" w:history="1">
            <w:r w:rsidR="00585D3E" w:rsidRPr="006E64AA">
              <w:rPr>
                <w:rStyle w:val="Hyperlink"/>
                <w:bCs/>
                <w:noProof/>
                <w:lang w:val="en-GB"/>
              </w:rPr>
              <w:t>6.3.4 Victim support in the field of healthcare and psychological assistance</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_Toc207802752 \h </w:instrText>
            </w:r>
            <w:r w:rsidR="00585D3E" w:rsidRPr="006E64AA">
              <w:rPr>
                <w:noProof/>
                <w:webHidden/>
                <w:lang w:val="en-GB"/>
              </w:rPr>
            </w:r>
            <w:r w:rsidR="00585D3E" w:rsidRPr="006E64AA">
              <w:rPr>
                <w:noProof/>
                <w:webHidden/>
                <w:lang w:val="en-GB"/>
              </w:rPr>
              <w:fldChar w:fldCharType="separate"/>
            </w:r>
            <w:r>
              <w:rPr>
                <w:noProof/>
                <w:webHidden/>
                <w:lang w:val="en-GB"/>
              </w:rPr>
              <w:t>87</w:t>
            </w:r>
            <w:r w:rsidR="00585D3E" w:rsidRPr="006E64AA">
              <w:rPr>
                <w:noProof/>
                <w:webHidden/>
                <w:lang w:val="en-GB"/>
              </w:rPr>
              <w:fldChar w:fldCharType="end"/>
            </w:r>
          </w:hyperlink>
        </w:p>
        <w:p w14:paraId="3D894CC6" w14:textId="05D27236"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53" w:history="1">
            <w:r w:rsidR="00585D3E" w:rsidRPr="006E64AA">
              <w:rPr>
                <w:rStyle w:val="Hyperlink"/>
                <w:bCs/>
                <w:noProof/>
                <w:lang w:val="en-GB"/>
              </w:rPr>
              <w:t>6.3.5 Challenges in ensuring adequate accommodation for the victims of human trafficking</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_Toc207802753 \h </w:instrText>
            </w:r>
            <w:r w:rsidR="00585D3E" w:rsidRPr="006E64AA">
              <w:rPr>
                <w:noProof/>
                <w:webHidden/>
                <w:lang w:val="en-GB"/>
              </w:rPr>
            </w:r>
            <w:r w:rsidR="00585D3E" w:rsidRPr="006E64AA">
              <w:rPr>
                <w:noProof/>
                <w:webHidden/>
                <w:lang w:val="en-GB"/>
              </w:rPr>
              <w:fldChar w:fldCharType="separate"/>
            </w:r>
            <w:r>
              <w:rPr>
                <w:noProof/>
                <w:webHidden/>
                <w:lang w:val="en-GB"/>
              </w:rPr>
              <w:t>88</w:t>
            </w:r>
            <w:r w:rsidR="00585D3E" w:rsidRPr="006E64AA">
              <w:rPr>
                <w:noProof/>
                <w:webHidden/>
                <w:lang w:val="en-GB"/>
              </w:rPr>
              <w:fldChar w:fldCharType="end"/>
            </w:r>
          </w:hyperlink>
        </w:p>
        <w:p w14:paraId="57530AB1" w14:textId="75743F81"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54" w:history="1">
            <w:r w:rsidR="00585D3E" w:rsidRPr="006E64AA">
              <w:rPr>
                <w:rStyle w:val="Hyperlink"/>
                <w:bCs/>
                <w:noProof/>
                <w:lang w:val="en-GB"/>
              </w:rPr>
              <w:t>6.3.6 The role of the social and custodial protection system in the victim protection process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_Toc207802754 \h </w:instrText>
            </w:r>
            <w:r w:rsidR="00585D3E" w:rsidRPr="006E64AA">
              <w:rPr>
                <w:noProof/>
                <w:webHidden/>
                <w:lang w:val="en-GB"/>
              </w:rPr>
            </w:r>
            <w:r w:rsidR="00585D3E" w:rsidRPr="006E64AA">
              <w:rPr>
                <w:noProof/>
                <w:webHidden/>
                <w:lang w:val="en-GB"/>
              </w:rPr>
              <w:fldChar w:fldCharType="separate"/>
            </w:r>
            <w:r>
              <w:rPr>
                <w:noProof/>
                <w:webHidden/>
                <w:lang w:val="en-GB"/>
              </w:rPr>
              <w:t>89</w:t>
            </w:r>
            <w:r w:rsidR="00585D3E" w:rsidRPr="006E64AA">
              <w:rPr>
                <w:noProof/>
                <w:webHidden/>
                <w:lang w:val="en-GB"/>
              </w:rPr>
              <w:fldChar w:fldCharType="end"/>
            </w:r>
          </w:hyperlink>
        </w:p>
        <w:p w14:paraId="27CDFC13" w14:textId="07B5396B"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55" w:history="1">
            <w:r w:rsidR="00585D3E" w:rsidRPr="006E64AA">
              <w:rPr>
                <w:rStyle w:val="Hyperlink"/>
                <w:bCs/>
                <w:noProof/>
                <w:lang w:val="en-GB"/>
              </w:rPr>
              <w:t>6.3.7 Integration into the labour market</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_Toc207802755 \h </w:instrText>
            </w:r>
            <w:r w:rsidR="00585D3E" w:rsidRPr="006E64AA">
              <w:rPr>
                <w:noProof/>
                <w:webHidden/>
                <w:lang w:val="en-GB"/>
              </w:rPr>
            </w:r>
            <w:r w:rsidR="00585D3E" w:rsidRPr="006E64AA">
              <w:rPr>
                <w:noProof/>
                <w:webHidden/>
                <w:lang w:val="en-GB"/>
              </w:rPr>
              <w:fldChar w:fldCharType="separate"/>
            </w:r>
            <w:r>
              <w:rPr>
                <w:noProof/>
                <w:webHidden/>
                <w:lang w:val="en-GB"/>
              </w:rPr>
              <w:t>90</w:t>
            </w:r>
            <w:r w:rsidR="00585D3E" w:rsidRPr="006E64AA">
              <w:rPr>
                <w:noProof/>
                <w:webHidden/>
                <w:lang w:val="en-GB"/>
              </w:rPr>
              <w:fldChar w:fldCharType="end"/>
            </w:r>
          </w:hyperlink>
        </w:p>
        <w:p w14:paraId="244C1B3A" w14:textId="4E687398" w:rsidR="00585D3E" w:rsidRPr="006E64AA" w:rsidRDefault="0094582F">
          <w:pPr>
            <w:pStyle w:val="TOC2"/>
            <w:tabs>
              <w:tab w:val="right" w:leader="dot" w:pos="9396"/>
            </w:tabs>
            <w:rPr>
              <w:rFonts w:cstheme="minorBidi"/>
              <w:noProof/>
              <w:kern w:val="2"/>
              <w:sz w:val="24"/>
              <w:szCs w:val="24"/>
              <w:lang w:val="en-GB" w:eastAsia="zh-CN"/>
              <w14:ligatures w14:val="standardContextual"/>
            </w:rPr>
          </w:pPr>
          <w:hyperlink w:anchor="_Toc207802756" w:history="1">
            <w:r w:rsidR="00585D3E" w:rsidRPr="006E64AA">
              <w:rPr>
                <w:rStyle w:val="Hyperlink"/>
                <w:bCs/>
                <w:noProof/>
                <w:lang w:val="en-GB"/>
              </w:rPr>
              <w:t>6.4 Shelter for the victims of human trafficking</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_Toc207802756 \h </w:instrText>
            </w:r>
            <w:r w:rsidR="00585D3E" w:rsidRPr="006E64AA">
              <w:rPr>
                <w:noProof/>
                <w:webHidden/>
                <w:lang w:val="en-GB"/>
              </w:rPr>
            </w:r>
            <w:r w:rsidR="00585D3E" w:rsidRPr="006E64AA">
              <w:rPr>
                <w:noProof/>
                <w:webHidden/>
                <w:lang w:val="en-GB"/>
              </w:rPr>
              <w:fldChar w:fldCharType="separate"/>
            </w:r>
            <w:r>
              <w:rPr>
                <w:noProof/>
                <w:webHidden/>
                <w:lang w:val="en-GB"/>
              </w:rPr>
              <w:t>91</w:t>
            </w:r>
            <w:r w:rsidR="00585D3E" w:rsidRPr="006E64AA">
              <w:rPr>
                <w:noProof/>
                <w:webHidden/>
                <w:lang w:val="en-GB"/>
              </w:rPr>
              <w:fldChar w:fldCharType="end"/>
            </w:r>
          </w:hyperlink>
        </w:p>
        <w:p w14:paraId="16BD4E00" w14:textId="18277120" w:rsidR="00585D3E" w:rsidRPr="006E64AA" w:rsidRDefault="0094582F">
          <w:pPr>
            <w:pStyle w:val="TOC2"/>
            <w:tabs>
              <w:tab w:val="right" w:leader="dot" w:pos="9396"/>
            </w:tabs>
            <w:rPr>
              <w:rFonts w:cstheme="minorBidi"/>
              <w:noProof/>
              <w:kern w:val="2"/>
              <w:sz w:val="24"/>
              <w:szCs w:val="24"/>
              <w:lang w:val="en-GB" w:eastAsia="zh-CN"/>
              <w14:ligatures w14:val="standardContextual"/>
            </w:rPr>
          </w:pPr>
          <w:hyperlink w:anchor="_Toc207802757" w:history="1">
            <w:r w:rsidR="00585D3E" w:rsidRPr="006E64AA">
              <w:rPr>
                <w:rStyle w:val="Hyperlink"/>
                <w:bCs/>
                <w:noProof/>
                <w:lang w:val="en-GB"/>
              </w:rPr>
              <w:t>6.5 Cooperation and increasing the professional capacities for preliminary identification and work with the victims of human trafficking</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_Toc207802757 \h </w:instrText>
            </w:r>
            <w:r w:rsidR="00585D3E" w:rsidRPr="006E64AA">
              <w:rPr>
                <w:noProof/>
                <w:webHidden/>
                <w:lang w:val="en-GB"/>
              </w:rPr>
            </w:r>
            <w:r w:rsidR="00585D3E" w:rsidRPr="006E64AA">
              <w:rPr>
                <w:noProof/>
                <w:webHidden/>
                <w:lang w:val="en-GB"/>
              </w:rPr>
              <w:fldChar w:fldCharType="separate"/>
            </w:r>
            <w:r>
              <w:rPr>
                <w:noProof/>
                <w:webHidden/>
                <w:lang w:val="en-GB"/>
              </w:rPr>
              <w:t>95</w:t>
            </w:r>
            <w:r w:rsidR="00585D3E" w:rsidRPr="006E64AA">
              <w:rPr>
                <w:noProof/>
                <w:webHidden/>
                <w:lang w:val="en-GB"/>
              </w:rPr>
              <w:fldChar w:fldCharType="end"/>
            </w:r>
          </w:hyperlink>
        </w:p>
        <w:p w14:paraId="776605E0" w14:textId="3C2BA979"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58" w:history="1">
            <w:r w:rsidR="00585D3E" w:rsidRPr="006E64AA">
              <w:rPr>
                <w:rStyle w:val="Hyperlink"/>
                <w:rFonts w:eastAsia="Times New Roman"/>
                <w:bCs/>
                <w:noProof/>
                <w:lang w:val="en-GB"/>
              </w:rPr>
              <w:t>6.5.1 Cooperation in the victim identification process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_Toc207802758 \h </w:instrText>
            </w:r>
            <w:r w:rsidR="00585D3E" w:rsidRPr="006E64AA">
              <w:rPr>
                <w:noProof/>
                <w:webHidden/>
                <w:lang w:val="en-GB"/>
              </w:rPr>
            </w:r>
            <w:r w:rsidR="00585D3E" w:rsidRPr="006E64AA">
              <w:rPr>
                <w:noProof/>
                <w:webHidden/>
                <w:lang w:val="en-GB"/>
              </w:rPr>
              <w:fldChar w:fldCharType="separate"/>
            </w:r>
            <w:r>
              <w:rPr>
                <w:noProof/>
                <w:webHidden/>
                <w:lang w:val="en-GB"/>
              </w:rPr>
              <w:t>95</w:t>
            </w:r>
            <w:r w:rsidR="00585D3E" w:rsidRPr="006E64AA">
              <w:rPr>
                <w:noProof/>
                <w:webHidden/>
                <w:lang w:val="en-GB"/>
              </w:rPr>
              <w:fldChar w:fldCharType="end"/>
            </w:r>
          </w:hyperlink>
        </w:p>
        <w:p w14:paraId="1FFC6534" w14:textId="7211606B"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59" w:history="1">
            <w:r w:rsidR="00585D3E" w:rsidRPr="006E64AA">
              <w:rPr>
                <w:rStyle w:val="Hyperlink"/>
                <w:rFonts w:eastAsia="Times New Roman"/>
                <w:bCs/>
                <w:noProof/>
                <w:lang w:val="en-GB"/>
              </w:rPr>
              <w:t>6.5.2 Activities of the police and judicial bodies in relation to the identification and protection of victims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_Toc207802759 \h </w:instrText>
            </w:r>
            <w:r w:rsidR="00585D3E" w:rsidRPr="006E64AA">
              <w:rPr>
                <w:noProof/>
                <w:webHidden/>
                <w:lang w:val="en-GB"/>
              </w:rPr>
            </w:r>
            <w:r w:rsidR="00585D3E" w:rsidRPr="006E64AA">
              <w:rPr>
                <w:noProof/>
                <w:webHidden/>
                <w:lang w:val="en-GB"/>
              </w:rPr>
              <w:fldChar w:fldCharType="separate"/>
            </w:r>
            <w:r>
              <w:rPr>
                <w:noProof/>
                <w:webHidden/>
                <w:lang w:val="en-GB"/>
              </w:rPr>
              <w:t>97</w:t>
            </w:r>
            <w:r w:rsidR="00585D3E" w:rsidRPr="006E64AA">
              <w:rPr>
                <w:noProof/>
                <w:webHidden/>
                <w:lang w:val="en-GB"/>
              </w:rPr>
              <w:fldChar w:fldCharType="end"/>
            </w:r>
          </w:hyperlink>
        </w:p>
        <w:p w14:paraId="30C33510" w14:textId="1FACE46E"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60" w:history="1">
            <w:r w:rsidR="00585D3E" w:rsidRPr="006E64AA">
              <w:rPr>
                <w:rStyle w:val="Hyperlink"/>
                <w:rFonts w:eastAsia="Times New Roman"/>
                <w:bCs/>
                <w:noProof/>
                <w:lang w:val="en-GB"/>
              </w:rPr>
              <w:t>6.5.3 Educational system in the process of identifying and protecting the victims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_Toc207802760 \h </w:instrText>
            </w:r>
            <w:r w:rsidR="00585D3E" w:rsidRPr="006E64AA">
              <w:rPr>
                <w:noProof/>
                <w:webHidden/>
                <w:lang w:val="en-GB"/>
              </w:rPr>
            </w:r>
            <w:r w:rsidR="00585D3E" w:rsidRPr="006E64AA">
              <w:rPr>
                <w:noProof/>
                <w:webHidden/>
                <w:lang w:val="en-GB"/>
              </w:rPr>
              <w:fldChar w:fldCharType="separate"/>
            </w:r>
            <w:r>
              <w:rPr>
                <w:noProof/>
                <w:webHidden/>
                <w:lang w:val="en-GB"/>
              </w:rPr>
              <w:t>101</w:t>
            </w:r>
            <w:r w:rsidR="00585D3E" w:rsidRPr="006E64AA">
              <w:rPr>
                <w:noProof/>
                <w:webHidden/>
                <w:lang w:val="en-GB"/>
              </w:rPr>
              <w:fldChar w:fldCharType="end"/>
            </w:r>
          </w:hyperlink>
        </w:p>
        <w:p w14:paraId="4BD770FE" w14:textId="46C417AB"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61" w:history="1">
            <w:r w:rsidR="00585D3E" w:rsidRPr="006E64AA">
              <w:rPr>
                <w:rStyle w:val="Hyperlink"/>
                <w:rFonts w:eastAsia="Times New Roman"/>
                <w:bCs/>
                <w:noProof/>
                <w:lang w:val="en-GB"/>
              </w:rPr>
              <w:t>6.5.4 The role of relevant associations in identification and supporting the victims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_Toc207802761 \h </w:instrText>
            </w:r>
            <w:r w:rsidR="00585D3E" w:rsidRPr="006E64AA">
              <w:rPr>
                <w:noProof/>
                <w:webHidden/>
                <w:lang w:val="en-GB"/>
              </w:rPr>
            </w:r>
            <w:r w:rsidR="00585D3E" w:rsidRPr="006E64AA">
              <w:rPr>
                <w:noProof/>
                <w:webHidden/>
                <w:lang w:val="en-GB"/>
              </w:rPr>
              <w:fldChar w:fldCharType="separate"/>
            </w:r>
            <w:r>
              <w:rPr>
                <w:noProof/>
                <w:webHidden/>
                <w:lang w:val="en-GB"/>
              </w:rPr>
              <w:t>102</w:t>
            </w:r>
            <w:r w:rsidR="00585D3E" w:rsidRPr="006E64AA">
              <w:rPr>
                <w:noProof/>
                <w:webHidden/>
                <w:lang w:val="en-GB"/>
              </w:rPr>
              <w:fldChar w:fldCharType="end"/>
            </w:r>
          </w:hyperlink>
        </w:p>
        <w:p w14:paraId="2316935F" w14:textId="6BCCCE70" w:rsidR="00585D3E" w:rsidRPr="006E64AA" w:rsidRDefault="0094582F">
          <w:pPr>
            <w:pStyle w:val="TOC2"/>
            <w:tabs>
              <w:tab w:val="right" w:leader="dot" w:pos="9396"/>
            </w:tabs>
            <w:rPr>
              <w:rFonts w:cstheme="minorBidi"/>
              <w:noProof/>
              <w:kern w:val="2"/>
              <w:sz w:val="24"/>
              <w:szCs w:val="24"/>
              <w:lang w:val="en-GB" w:eastAsia="zh-CN"/>
              <w14:ligatures w14:val="standardContextual"/>
            </w:rPr>
          </w:pPr>
          <w:hyperlink w:anchor="_Toc207802762" w:history="1">
            <w:r w:rsidR="00585D3E" w:rsidRPr="006E64AA">
              <w:rPr>
                <w:rStyle w:val="Hyperlink"/>
                <w:rFonts w:eastAsia="Times New Roman"/>
                <w:bCs/>
                <w:noProof/>
                <w:lang w:val="en-GB"/>
              </w:rPr>
              <w:t>6.6 International cooperation</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_Toc207802762 \h </w:instrText>
            </w:r>
            <w:r w:rsidR="00585D3E" w:rsidRPr="006E64AA">
              <w:rPr>
                <w:noProof/>
                <w:webHidden/>
                <w:lang w:val="en-GB"/>
              </w:rPr>
            </w:r>
            <w:r w:rsidR="00585D3E" w:rsidRPr="006E64AA">
              <w:rPr>
                <w:noProof/>
                <w:webHidden/>
                <w:lang w:val="en-GB"/>
              </w:rPr>
              <w:fldChar w:fldCharType="separate"/>
            </w:r>
            <w:r>
              <w:rPr>
                <w:noProof/>
                <w:webHidden/>
                <w:lang w:val="en-GB"/>
              </w:rPr>
              <w:t>105</w:t>
            </w:r>
            <w:r w:rsidR="00585D3E" w:rsidRPr="006E64AA">
              <w:rPr>
                <w:noProof/>
                <w:webHidden/>
                <w:lang w:val="en-GB"/>
              </w:rPr>
              <w:fldChar w:fldCharType="end"/>
            </w:r>
          </w:hyperlink>
        </w:p>
        <w:p w14:paraId="342067D9" w14:textId="2B189E4B" w:rsidR="00585D3E" w:rsidRPr="006E64AA" w:rsidRDefault="0094582F">
          <w:pPr>
            <w:pStyle w:val="TOC2"/>
            <w:tabs>
              <w:tab w:val="right" w:leader="dot" w:pos="9396"/>
            </w:tabs>
            <w:rPr>
              <w:rFonts w:cstheme="minorBidi"/>
              <w:noProof/>
              <w:kern w:val="2"/>
              <w:sz w:val="24"/>
              <w:szCs w:val="24"/>
              <w:lang w:val="en-GB" w:eastAsia="zh-CN"/>
              <w14:ligatures w14:val="standardContextual"/>
            </w:rPr>
          </w:pPr>
          <w:hyperlink w:anchor="_Toc207802763" w:history="1">
            <w:r w:rsidR="00585D3E" w:rsidRPr="006E64AA">
              <w:rPr>
                <w:rStyle w:val="Hyperlink"/>
                <w:bCs/>
                <w:noProof/>
                <w:lang w:val="en-GB"/>
              </w:rPr>
              <w:t>6.7 Recommendations for improving the situation in terms of the identification and protection of victims of trafficking in human beings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_Toc207802763 \h </w:instrText>
            </w:r>
            <w:r w:rsidR="00585D3E" w:rsidRPr="006E64AA">
              <w:rPr>
                <w:noProof/>
                <w:webHidden/>
                <w:lang w:val="en-GB"/>
              </w:rPr>
            </w:r>
            <w:r w:rsidR="00585D3E" w:rsidRPr="006E64AA">
              <w:rPr>
                <w:noProof/>
                <w:webHidden/>
                <w:lang w:val="en-GB"/>
              </w:rPr>
              <w:fldChar w:fldCharType="separate"/>
            </w:r>
            <w:r>
              <w:rPr>
                <w:noProof/>
                <w:webHidden/>
                <w:lang w:val="en-GB"/>
              </w:rPr>
              <w:t>108</w:t>
            </w:r>
            <w:r w:rsidR="00585D3E" w:rsidRPr="006E64AA">
              <w:rPr>
                <w:noProof/>
                <w:webHidden/>
                <w:lang w:val="en-GB"/>
              </w:rPr>
              <w:fldChar w:fldCharType="end"/>
            </w:r>
          </w:hyperlink>
        </w:p>
        <w:p w14:paraId="5A3CBC7B" w14:textId="6A7D639B" w:rsidR="00585D3E" w:rsidRPr="006E64AA" w:rsidRDefault="0094582F">
          <w:pPr>
            <w:pStyle w:val="TOC1"/>
            <w:tabs>
              <w:tab w:val="left" w:pos="440"/>
            </w:tabs>
            <w:rPr>
              <w:rFonts w:eastAsiaTheme="minorEastAsia"/>
              <w:noProof/>
              <w:kern w:val="2"/>
              <w:sz w:val="24"/>
              <w:szCs w:val="24"/>
              <w:lang w:val="en-GB" w:eastAsia="zh-CN"/>
              <w14:ligatures w14:val="standardContextual"/>
            </w:rPr>
          </w:pPr>
          <w:hyperlink w:anchor="_Toc207802764" w:history="1">
            <w:r w:rsidR="00585D3E" w:rsidRPr="006E64AA">
              <w:rPr>
                <w:rStyle w:val="Hyperlink"/>
                <w:noProof/>
                <w:lang w:val="en-GB"/>
              </w:rPr>
              <w:t>7.</w:t>
            </w:r>
            <w:r w:rsidR="00585D3E" w:rsidRPr="006E64AA">
              <w:rPr>
                <w:rFonts w:eastAsiaTheme="minorEastAsia"/>
                <w:noProof/>
                <w:kern w:val="2"/>
                <w:sz w:val="24"/>
                <w:szCs w:val="24"/>
                <w:lang w:val="en-GB" w:eastAsia="zh-CN"/>
                <w14:ligatures w14:val="standardContextual"/>
              </w:rPr>
              <w:tab/>
            </w:r>
            <w:r w:rsidR="00585D3E" w:rsidRPr="006E64AA">
              <w:rPr>
                <w:rStyle w:val="Hyperlink"/>
                <w:bCs/>
                <w:noProof/>
                <w:lang w:val="en-GB"/>
              </w:rPr>
              <w:t>Prevention, partnership and cooperation</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_Toc207802764 \h </w:instrText>
            </w:r>
            <w:r w:rsidR="00585D3E" w:rsidRPr="006E64AA">
              <w:rPr>
                <w:noProof/>
                <w:webHidden/>
                <w:lang w:val="en-GB"/>
              </w:rPr>
            </w:r>
            <w:r w:rsidR="00585D3E" w:rsidRPr="006E64AA">
              <w:rPr>
                <w:noProof/>
                <w:webHidden/>
                <w:lang w:val="en-GB"/>
              </w:rPr>
              <w:fldChar w:fldCharType="separate"/>
            </w:r>
            <w:r>
              <w:rPr>
                <w:noProof/>
                <w:webHidden/>
                <w:lang w:val="en-GB"/>
              </w:rPr>
              <w:t>110</w:t>
            </w:r>
            <w:r w:rsidR="00585D3E" w:rsidRPr="006E64AA">
              <w:rPr>
                <w:noProof/>
                <w:webHidden/>
                <w:lang w:val="en-GB"/>
              </w:rPr>
              <w:fldChar w:fldCharType="end"/>
            </w:r>
          </w:hyperlink>
        </w:p>
        <w:p w14:paraId="6717B3EA" w14:textId="676332A2" w:rsidR="00585D3E" w:rsidRPr="006E64AA" w:rsidRDefault="0094582F">
          <w:pPr>
            <w:pStyle w:val="TOC2"/>
            <w:tabs>
              <w:tab w:val="right" w:leader="dot" w:pos="9396"/>
            </w:tabs>
            <w:rPr>
              <w:rFonts w:cstheme="minorBidi"/>
              <w:noProof/>
              <w:kern w:val="2"/>
              <w:sz w:val="24"/>
              <w:szCs w:val="24"/>
              <w:lang w:val="en-GB" w:eastAsia="zh-CN"/>
              <w14:ligatures w14:val="standardContextual"/>
            </w:rPr>
          </w:pPr>
          <w:hyperlink w:anchor="_Toc207802765" w:history="1">
            <w:r w:rsidR="00585D3E" w:rsidRPr="006E64AA">
              <w:rPr>
                <w:rStyle w:val="Hyperlink"/>
                <w:bCs/>
                <w:noProof/>
                <w:lang w:val="en-GB"/>
              </w:rPr>
              <w:t>7.1 Implementation of recommendations from the previous report in relation to prevention, partnership and cooperation</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_Toc207802765 \h </w:instrText>
            </w:r>
            <w:r w:rsidR="00585D3E" w:rsidRPr="006E64AA">
              <w:rPr>
                <w:noProof/>
                <w:webHidden/>
                <w:lang w:val="en-GB"/>
              </w:rPr>
            </w:r>
            <w:r w:rsidR="00585D3E" w:rsidRPr="006E64AA">
              <w:rPr>
                <w:noProof/>
                <w:webHidden/>
                <w:lang w:val="en-GB"/>
              </w:rPr>
              <w:fldChar w:fldCharType="separate"/>
            </w:r>
            <w:r>
              <w:rPr>
                <w:noProof/>
                <w:webHidden/>
                <w:lang w:val="en-GB"/>
              </w:rPr>
              <w:t>110</w:t>
            </w:r>
            <w:r w:rsidR="00585D3E" w:rsidRPr="006E64AA">
              <w:rPr>
                <w:noProof/>
                <w:webHidden/>
                <w:lang w:val="en-GB"/>
              </w:rPr>
              <w:fldChar w:fldCharType="end"/>
            </w:r>
          </w:hyperlink>
        </w:p>
        <w:p w14:paraId="135E142B" w14:textId="639A5E52" w:rsidR="00585D3E" w:rsidRPr="006E64AA" w:rsidRDefault="0094582F">
          <w:pPr>
            <w:pStyle w:val="TOC2"/>
            <w:tabs>
              <w:tab w:val="right" w:leader="dot" w:pos="9396"/>
            </w:tabs>
            <w:rPr>
              <w:rFonts w:cstheme="minorBidi"/>
              <w:noProof/>
              <w:kern w:val="2"/>
              <w:sz w:val="24"/>
              <w:szCs w:val="24"/>
              <w:lang w:val="en-GB" w:eastAsia="zh-CN"/>
              <w14:ligatures w14:val="standardContextual"/>
            </w:rPr>
          </w:pPr>
          <w:hyperlink w:anchor="_Toc207802766" w:history="1">
            <w:r w:rsidR="00585D3E" w:rsidRPr="006E64AA">
              <w:rPr>
                <w:rStyle w:val="Hyperlink"/>
                <w:bCs/>
                <w:noProof/>
                <w:lang w:val="en-GB"/>
              </w:rPr>
              <w:t>7.2 Prevention of human trafficking</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_Toc207802766 \h </w:instrText>
            </w:r>
            <w:r w:rsidR="00585D3E" w:rsidRPr="006E64AA">
              <w:rPr>
                <w:noProof/>
                <w:webHidden/>
                <w:lang w:val="en-GB"/>
              </w:rPr>
            </w:r>
            <w:r w:rsidR="00585D3E" w:rsidRPr="006E64AA">
              <w:rPr>
                <w:noProof/>
                <w:webHidden/>
                <w:lang w:val="en-GB"/>
              </w:rPr>
              <w:fldChar w:fldCharType="separate"/>
            </w:r>
            <w:r>
              <w:rPr>
                <w:noProof/>
                <w:webHidden/>
                <w:lang w:val="en-GB"/>
              </w:rPr>
              <w:t>115</w:t>
            </w:r>
            <w:r w:rsidR="00585D3E" w:rsidRPr="006E64AA">
              <w:rPr>
                <w:noProof/>
                <w:webHidden/>
                <w:lang w:val="en-GB"/>
              </w:rPr>
              <w:fldChar w:fldCharType="end"/>
            </w:r>
          </w:hyperlink>
        </w:p>
        <w:p w14:paraId="1B386846" w14:textId="34215817"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67" w:history="1">
            <w:r w:rsidR="00585D3E" w:rsidRPr="006E64AA">
              <w:rPr>
                <w:rStyle w:val="Hyperlink"/>
                <w:bCs/>
                <w:noProof/>
                <w:lang w:val="en-GB"/>
              </w:rPr>
              <w:t>7.2.1 Activities of the Office for the Coordination of Activities in Combating Trafficking in Human Beings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_Toc207802767 \h </w:instrText>
            </w:r>
            <w:r w:rsidR="00585D3E" w:rsidRPr="006E64AA">
              <w:rPr>
                <w:noProof/>
                <w:webHidden/>
                <w:lang w:val="en-GB"/>
              </w:rPr>
            </w:r>
            <w:r w:rsidR="00585D3E" w:rsidRPr="006E64AA">
              <w:rPr>
                <w:noProof/>
                <w:webHidden/>
                <w:lang w:val="en-GB"/>
              </w:rPr>
              <w:fldChar w:fldCharType="separate"/>
            </w:r>
            <w:r>
              <w:rPr>
                <w:noProof/>
                <w:webHidden/>
                <w:lang w:val="en-GB"/>
              </w:rPr>
              <w:t>115</w:t>
            </w:r>
            <w:r w:rsidR="00585D3E" w:rsidRPr="006E64AA">
              <w:rPr>
                <w:noProof/>
                <w:webHidden/>
                <w:lang w:val="en-GB"/>
              </w:rPr>
              <w:fldChar w:fldCharType="end"/>
            </w:r>
          </w:hyperlink>
        </w:p>
        <w:p w14:paraId="5E05172D" w14:textId="7E3D3E32"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68" w:history="1">
            <w:r w:rsidR="00585D3E" w:rsidRPr="006E64AA">
              <w:rPr>
                <w:rStyle w:val="Hyperlink"/>
                <w:bCs/>
                <w:noProof/>
                <w:lang w:val="en-GB"/>
              </w:rPr>
              <w:t>7.2.2 Preventive measures focused on the Roma population</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_Toc207802768 \h </w:instrText>
            </w:r>
            <w:r w:rsidR="00585D3E" w:rsidRPr="006E64AA">
              <w:rPr>
                <w:noProof/>
                <w:webHidden/>
                <w:lang w:val="en-GB"/>
              </w:rPr>
            </w:r>
            <w:r w:rsidR="00585D3E" w:rsidRPr="006E64AA">
              <w:rPr>
                <w:noProof/>
                <w:webHidden/>
                <w:lang w:val="en-GB"/>
              </w:rPr>
              <w:fldChar w:fldCharType="separate"/>
            </w:r>
            <w:r>
              <w:rPr>
                <w:noProof/>
                <w:webHidden/>
                <w:lang w:val="en-GB"/>
              </w:rPr>
              <w:t>116</w:t>
            </w:r>
            <w:r w:rsidR="00585D3E" w:rsidRPr="006E64AA">
              <w:rPr>
                <w:noProof/>
                <w:webHidden/>
                <w:lang w:val="en-GB"/>
              </w:rPr>
              <w:fldChar w:fldCharType="end"/>
            </w:r>
          </w:hyperlink>
        </w:p>
        <w:p w14:paraId="0456F9B6" w14:textId="0E880E2F"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69" w:history="1">
            <w:r w:rsidR="00585D3E" w:rsidRPr="006E64AA">
              <w:rPr>
                <w:rStyle w:val="Hyperlink"/>
                <w:bCs/>
                <w:noProof/>
                <w:lang w:val="en-GB"/>
              </w:rPr>
              <w:t>7.2.3 Preventive measures for the purpose of registration in the birth register</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_Toc207802769 \h </w:instrText>
            </w:r>
            <w:r w:rsidR="00585D3E" w:rsidRPr="006E64AA">
              <w:rPr>
                <w:noProof/>
                <w:webHidden/>
                <w:lang w:val="en-GB"/>
              </w:rPr>
            </w:r>
            <w:r w:rsidR="00585D3E" w:rsidRPr="006E64AA">
              <w:rPr>
                <w:noProof/>
                <w:webHidden/>
                <w:lang w:val="en-GB"/>
              </w:rPr>
              <w:fldChar w:fldCharType="separate"/>
            </w:r>
            <w:r>
              <w:rPr>
                <w:noProof/>
                <w:webHidden/>
                <w:lang w:val="en-GB"/>
              </w:rPr>
              <w:t>118</w:t>
            </w:r>
            <w:r w:rsidR="00585D3E" w:rsidRPr="006E64AA">
              <w:rPr>
                <w:noProof/>
                <w:webHidden/>
                <w:lang w:val="en-GB"/>
              </w:rPr>
              <w:fldChar w:fldCharType="end"/>
            </w:r>
          </w:hyperlink>
        </w:p>
        <w:p w14:paraId="17B65EDC" w14:textId="1494EB08"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70" w:history="1">
            <w:r w:rsidR="00585D3E" w:rsidRPr="006E64AA">
              <w:rPr>
                <w:rStyle w:val="Hyperlink"/>
                <w:bCs/>
                <w:noProof/>
                <w:lang w:val="en-GB"/>
              </w:rPr>
              <w:t>7.2.4 Measures focused on migrant population</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_Toc207802770 \h </w:instrText>
            </w:r>
            <w:r w:rsidR="00585D3E" w:rsidRPr="006E64AA">
              <w:rPr>
                <w:noProof/>
                <w:webHidden/>
                <w:lang w:val="en-GB"/>
              </w:rPr>
            </w:r>
            <w:r w:rsidR="00585D3E" w:rsidRPr="006E64AA">
              <w:rPr>
                <w:noProof/>
                <w:webHidden/>
                <w:lang w:val="en-GB"/>
              </w:rPr>
              <w:fldChar w:fldCharType="separate"/>
            </w:r>
            <w:r>
              <w:rPr>
                <w:noProof/>
                <w:webHidden/>
                <w:lang w:val="en-GB"/>
              </w:rPr>
              <w:t>118</w:t>
            </w:r>
            <w:r w:rsidR="00585D3E" w:rsidRPr="006E64AA">
              <w:rPr>
                <w:noProof/>
                <w:webHidden/>
                <w:lang w:val="en-GB"/>
              </w:rPr>
              <w:fldChar w:fldCharType="end"/>
            </w:r>
          </w:hyperlink>
        </w:p>
        <w:p w14:paraId="4A61EA0C" w14:textId="30095019"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71" w:history="1">
            <w:r w:rsidR="00585D3E" w:rsidRPr="006E64AA">
              <w:rPr>
                <w:rStyle w:val="Hyperlink"/>
                <w:bCs/>
                <w:noProof/>
                <w:lang w:val="en-GB"/>
              </w:rPr>
              <w:t>7.2.5 Preventive measures aimed at reducing the risk of labour exploitation</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_Toc207802771 \h </w:instrText>
            </w:r>
            <w:r w:rsidR="00585D3E" w:rsidRPr="006E64AA">
              <w:rPr>
                <w:noProof/>
                <w:webHidden/>
                <w:lang w:val="en-GB"/>
              </w:rPr>
            </w:r>
            <w:r w:rsidR="00585D3E" w:rsidRPr="006E64AA">
              <w:rPr>
                <w:noProof/>
                <w:webHidden/>
                <w:lang w:val="en-GB"/>
              </w:rPr>
              <w:fldChar w:fldCharType="separate"/>
            </w:r>
            <w:r>
              <w:rPr>
                <w:noProof/>
                <w:webHidden/>
                <w:lang w:val="en-GB"/>
              </w:rPr>
              <w:t>120</w:t>
            </w:r>
            <w:r w:rsidR="00585D3E" w:rsidRPr="006E64AA">
              <w:rPr>
                <w:noProof/>
                <w:webHidden/>
                <w:lang w:val="en-GB"/>
              </w:rPr>
              <w:fldChar w:fldCharType="end"/>
            </w:r>
          </w:hyperlink>
        </w:p>
        <w:p w14:paraId="295CBD2E" w14:textId="70529FC7"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72" w:history="1">
            <w:r w:rsidR="00585D3E" w:rsidRPr="006E64AA">
              <w:rPr>
                <w:rStyle w:val="Hyperlink"/>
                <w:bCs/>
                <w:noProof/>
                <w:lang w:val="en-GB"/>
              </w:rPr>
              <w:t>7.2.6 Market inspection</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_Toc207802772 \h </w:instrText>
            </w:r>
            <w:r w:rsidR="00585D3E" w:rsidRPr="006E64AA">
              <w:rPr>
                <w:noProof/>
                <w:webHidden/>
                <w:lang w:val="en-GB"/>
              </w:rPr>
            </w:r>
            <w:r w:rsidR="00585D3E" w:rsidRPr="006E64AA">
              <w:rPr>
                <w:noProof/>
                <w:webHidden/>
                <w:lang w:val="en-GB"/>
              </w:rPr>
              <w:fldChar w:fldCharType="separate"/>
            </w:r>
            <w:r>
              <w:rPr>
                <w:noProof/>
                <w:webHidden/>
                <w:lang w:val="en-GB"/>
              </w:rPr>
              <w:t>121</w:t>
            </w:r>
            <w:r w:rsidR="00585D3E" w:rsidRPr="006E64AA">
              <w:rPr>
                <w:noProof/>
                <w:webHidden/>
                <w:lang w:val="en-GB"/>
              </w:rPr>
              <w:fldChar w:fldCharType="end"/>
            </w:r>
          </w:hyperlink>
        </w:p>
        <w:p w14:paraId="65D259FC" w14:textId="2CC8872F"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73" w:history="1">
            <w:r w:rsidR="00585D3E" w:rsidRPr="006E64AA">
              <w:rPr>
                <w:rStyle w:val="Hyperlink"/>
                <w:bCs/>
                <w:noProof/>
                <w:lang w:val="en-GB"/>
              </w:rPr>
              <w:t>7.2.7 Raising public awareness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_Toc207802773 \h </w:instrText>
            </w:r>
            <w:r w:rsidR="00585D3E" w:rsidRPr="006E64AA">
              <w:rPr>
                <w:noProof/>
                <w:webHidden/>
                <w:lang w:val="en-GB"/>
              </w:rPr>
            </w:r>
            <w:r w:rsidR="00585D3E" w:rsidRPr="006E64AA">
              <w:rPr>
                <w:noProof/>
                <w:webHidden/>
                <w:lang w:val="en-GB"/>
              </w:rPr>
              <w:fldChar w:fldCharType="separate"/>
            </w:r>
            <w:r>
              <w:rPr>
                <w:noProof/>
                <w:webHidden/>
                <w:lang w:val="en-GB"/>
              </w:rPr>
              <w:t>122</w:t>
            </w:r>
            <w:r w:rsidR="00585D3E" w:rsidRPr="006E64AA">
              <w:rPr>
                <w:noProof/>
                <w:webHidden/>
                <w:lang w:val="en-GB"/>
              </w:rPr>
              <w:fldChar w:fldCharType="end"/>
            </w:r>
          </w:hyperlink>
        </w:p>
        <w:p w14:paraId="51D3154D" w14:textId="23F6F383" w:rsidR="00585D3E" w:rsidRPr="006E64AA" w:rsidRDefault="0094582F">
          <w:pPr>
            <w:pStyle w:val="TOC3"/>
            <w:tabs>
              <w:tab w:val="right" w:leader="dot" w:pos="9396"/>
            </w:tabs>
            <w:rPr>
              <w:rFonts w:cstheme="minorBidi"/>
              <w:noProof/>
              <w:kern w:val="2"/>
              <w:sz w:val="24"/>
              <w:szCs w:val="24"/>
              <w:lang w:val="en-GB" w:eastAsia="zh-CN"/>
              <w14:ligatures w14:val="standardContextual"/>
            </w:rPr>
          </w:pPr>
          <w:hyperlink w:anchor="_Toc207802774" w:history="1">
            <w:r w:rsidR="00585D3E" w:rsidRPr="006E64AA">
              <w:rPr>
                <w:rStyle w:val="Hyperlink"/>
                <w:bCs/>
                <w:noProof/>
                <w:lang w:val="en-GB"/>
              </w:rPr>
              <w:t>7.2.8 Media coverage of human trafficking</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_Toc207802774 \h </w:instrText>
            </w:r>
            <w:r w:rsidR="00585D3E" w:rsidRPr="006E64AA">
              <w:rPr>
                <w:noProof/>
                <w:webHidden/>
                <w:lang w:val="en-GB"/>
              </w:rPr>
            </w:r>
            <w:r w:rsidR="00585D3E" w:rsidRPr="006E64AA">
              <w:rPr>
                <w:noProof/>
                <w:webHidden/>
                <w:lang w:val="en-GB"/>
              </w:rPr>
              <w:fldChar w:fldCharType="separate"/>
            </w:r>
            <w:r>
              <w:rPr>
                <w:noProof/>
                <w:webHidden/>
                <w:lang w:val="en-GB"/>
              </w:rPr>
              <w:t>124</w:t>
            </w:r>
            <w:r w:rsidR="00585D3E" w:rsidRPr="006E64AA">
              <w:rPr>
                <w:noProof/>
                <w:webHidden/>
                <w:lang w:val="en-GB"/>
              </w:rPr>
              <w:fldChar w:fldCharType="end"/>
            </w:r>
          </w:hyperlink>
        </w:p>
        <w:p w14:paraId="29E5155F" w14:textId="53E8AF79" w:rsidR="00585D3E" w:rsidRPr="006E64AA" w:rsidRDefault="0094582F">
          <w:pPr>
            <w:pStyle w:val="TOC2"/>
            <w:tabs>
              <w:tab w:val="left" w:pos="960"/>
              <w:tab w:val="right" w:leader="dot" w:pos="9396"/>
            </w:tabs>
            <w:rPr>
              <w:rFonts w:cstheme="minorBidi"/>
              <w:noProof/>
              <w:kern w:val="2"/>
              <w:sz w:val="24"/>
              <w:szCs w:val="24"/>
              <w:lang w:val="en-GB" w:eastAsia="zh-CN"/>
              <w14:ligatures w14:val="standardContextual"/>
            </w:rPr>
          </w:pPr>
          <w:hyperlink w:anchor="_Toc207802775" w:history="1">
            <w:r w:rsidR="00585D3E" w:rsidRPr="006E64AA">
              <w:rPr>
                <w:rStyle w:val="Hyperlink"/>
                <w:noProof/>
                <w:lang w:val="en-GB"/>
              </w:rPr>
              <w:t>7.3</w:t>
            </w:r>
            <w:r w:rsidR="00585D3E" w:rsidRPr="006E64AA">
              <w:rPr>
                <w:rFonts w:cstheme="minorBidi"/>
                <w:noProof/>
                <w:kern w:val="2"/>
                <w:sz w:val="24"/>
                <w:szCs w:val="24"/>
                <w:lang w:val="en-GB" w:eastAsia="zh-CN"/>
                <w14:ligatures w14:val="standardContextual"/>
              </w:rPr>
              <w:tab/>
            </w:r>
            <w:r w:rsidR="00585D3E" w:rsidRPr="006E64AA">
              <w:rPr>
                <w:rStyle w:val="Hyperlink"/>
                <w:bCs/>
                <w:noProof/>
                <w:lang w:val="en-GB"/>
              </w:rPr>
              <w:t>Cooperation and partnership</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_Toc207802775 \h </w:instrText>
            </w:r>
            <w:r w:rsidR="00585D3E" w:rsidRPr="006E64AA">
              <w:rPr>
                <w:noProof/>
                <w:webHidden/>
                <w:lang w:val="en-GB"/>
              </w:rPr>
            </w:r>
            <w:r w:rsidR="00585D3E" w:rsidRPr="006E64AA">
              <w:rPr>
                <w:noProof/>
                <w:webHidden/>
                <w:lang w:val="en-GB"/>
              </w:rPr>
              <w:fldChar w:fldCharType="separate"/>
            </w:r>
            <w:r>
              <w:rPr>
                <w:noProof/>
                <w:webHidden/>
                <w:lang w:val="en-GB"/>
              </w:rPr>
              <w:t>125</w:t>
            </w:r>
            <w:r w:rsidR="00585D3E" w:rsidRPr="006E64AA">
              <w:rPr>
                <w:noProof/>
                <w:webHidden/>
                <w:lang w:val="en-GB"/>
              </w:rPr>
              <w:fldChar w:fldCharType="end"/>
            </w:r>
          </w:hyperlink>
        </w:p>
        <w:p w14:paraId="5471B4A7" w14:textId="20A0885B" w:rsidR="00585D3E" w:rsidRPr="006E64AA" w:rsidRDefault="0094582F">
          <w:pPr>
            <w:pStyle w:val="TOC2"/>
            <w:tabs>
              <w:tab w:val="left" w:pos="960"/>
              <w:tab w:val="right" w:leader="dot" w:pos="9396"/>
            </w:tabs>
            <w:rPr>
              <w:rFonts w:cstheme="minorBidi"/>
              <w:noProof/>
              <w:kern w:val="2"/>
              <w:sz w:val="24"/>
              <w:szCs w:val="24"/>
              <w:lang w:val="en-GB" w:eastAsia="zh-CN"/>
              <w14:ligatures w14:val="standardContextual"/>
            </w:rPr>
          </w:pPr>
          <w:hyperlink w:anchor="_Toc207802776" w:history="1">
            <w:r w:rsidR="00585D3E" w:rsidRPr="006E64AA">
              <w:rPr>
                <w:rStyle w:val="Hyperlink"/>
                <w:noProof/>
                <w:lang w:val="en-GB"/>
              </w:rPr>
              <w:t>7.4</w:t>
            </w:r>
            <w:r w:rsidR="00585D3E" w:rsidRPr="006E64AA">
              <w:rPr>
                <w:rFonts w:cstheme="minorBidi"/>
                <w:noProof/>
                <w:kern w:val="2"/>
                <w:sz w:val="24"/>
                <w:szCs w:val="24"/>
                <w:lang w:val="en-GB" w:eastAsia="zh-CN"/>
                <w14:ligatures w14:val="standardContextual"/>
              </w:rPr>
              <w:tab/>
            </w:r>
            <w:r w:rsidR="00585D3E" w:rsidRPr="006E64AA">
              <w:rPr>
                <w:rStyle w:val="Hyperlink"/>
                <w:bCs/>
                <w:noProof/>
                <w:lang w:val="en-GB"/>
              </w:rPr>
              <w:t>Additional training for capacity building</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_Toc207802776 \h </w:instrText>
            </w:r>
            <w:r w:rsidR="00585D3E" w:rsidRPr="006E64AA">
              <w:rPr>
                <w:noProof/>
                <w:webHidden/>
                <w:lang w:val="en-GB"/>
              </w:rPr>
            </w:r>
            <w:r w:rsidR="00585D3E" w:rsidRPr="006E64AA">
              <w:rPr>
                <w:noProof/>
                <w:webHidden/>
                <w:lang w:val="en-GB"/>
              </w:rPr>
              <w:fldChar w:fldCharType="separate"/>
            </w:r>
            <w:r>
              <w:rPr>
                <w:noProof/>
                <w:webHidden/>
                <w:lang w:val="en-GB"/>
              </w:rPr>
              <w:t>127</w:t>
            </w:r>
            <w:r w:rsidR="00585D3E" w:rsidRPr="006E64AA">
              <w:rPr>
                <w:noProof/>
                <w:webHidden/>
                <w:lang w:val="en-GB"/>
              </w:rPr>
              <w:fldChar w:fldCharType="end"/>
            </w:r>
          </w:hyperlink>
        </w:p>
        <w:p w14:paraId="292C4E06" w14:textId="499BC4E7" w:rsidR="00585D3E" w:rsidRPr="006E64AA" w:rsidRDefault="0094582F">
          <w:pPr>
            <w:pStyle w:val="TOC2"/>
            <w:tabs>
              <w:tab w:val="right" w:leader="dot" w:pos="9396"/>
            </w:tabs>
            <w:rPr>
              <w:rFonts w:cstheme="minorBidi"/>
              <w:noProof/>
              <w:kern w:val="2"/>
              <w:sz w:val="24"/>
              <w:szCs w:val="24"/>
              <w:lang w:val="en-GB" w:eastAsia="zh-CN"/>
              <w14:ligatures w14:val="standardContextual"/>
            </w:rPr>
          </w:pPr>
          <w:hyperlink w:anchor="_Toc207802777" w:history="1">
            <w:r w:rsidR="00585D3E" w:rsidRPr="006E64AA">
              <w:rPr>
                <w:rStyle w:val="Hyperlink"/>
                <w:bCs/>
                <w:noProof/>
                <w:lang w:val="en-GB"/>
              </w:rPr>
              <w:t>7.5 Information gathered from associations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_Toc207802777 \h </w:instrText>
            </w:r>
            <w:r w:rsidR="00585D3E" w:rsidRPr="006E64AA">
              <w:rPr>
                <w:noProof/>
                <w:webHidden/>
                <w:lang w:val="en-GB"/>
              </w:rPr>
            </w:r>
            <w:r w:rsidR="00585D3E" w:rsidRPr="006E64AA">
              <w:rPr>
                <w:noProof/>
                <w:webHidden/>
                <w:lang w:val="en-GB"/>
              </w:rPr>
              <w:fldChar w:fldCharType="separate"/>
            </w:r>
            <w:r>
              <w:rPr>
                <w:noProof/>
                <w:webHidden/>
                <w:lang w:val="en-GB"/>
              </w:rPr>
              <w:t>128</w:t>
            </w:r>
            <w:r w:rsidR="00585D3E" w:rsidRPr="006E64AA">
              <w:rPr>
                <w:noProof/>
                <w:webHidden/>
                <w:lang w:val="en-GB"/>
              </w:rPr>
              <w:fldChar w:fldCharType="end"/>
            </w:r>
          </w:hyperlink>
        </w:p>
        <w:p w14:paraId="23BA107A" w14:textId="77DDB472" w:rsidR="00585D3E" w:rsidRPr="006E64AA" w:rsidRDefault="0094582F">
          <w:pPr>
            <w:pStyle w:val="TOC2"/>
            <w:tabs>
              <w:tab w:val="right" w:leader="dot" w:pos="9396"/>
            </w:tabs>
            <w:rPr>
              <w:rFonts w:cstheme="minorBidi"/>
              <w:noProof/>
              <w:kern w:val="2"/>
              <w:sz w:val="24"/>
              <w:szCs w:val="24"/>
              <w:lang w:val="en-GB" w:eastAsia="zh-CN"/>
              <w14:ligatures w14:val="standardContextual"/>
            </w:rPr>
          </w:pPr>
          <w:hyperlink w:anchor="_Toc207802778" w:history="1">
            <w:r w:rsidR="00585D3E" w:rsidRPr="006E64AA">
              <w:rPr>
                <w:rStyle w:val="Hyperlink"/>
                <w:bCs/>
                <w:noProof/>
                <w:lang w:val="en-GB"/>
              </w:rPr>
              <w:t>7.6 Cooperation with international organisations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_Toc207802778 \h </w:instrText>
            </w:r>
            <w:r w:rsidR="00585D3E" w:rsidRPr="006E64AA">
              <w:rPr>
                <w:noProof/>
                <w:webHidden/>
                <w:lang w:val="en-GB"/>
              </w:rPr>
            </w:r>
            <w:r w:rsidR="00585D3E" w:rsidRPr="006E64AA">
              <w:rPr>
                <w:noProof/>
                <w:webHidden/>
                <w:lang w:val="en-GB"/>
              </w:rPr>
              <w:fldChar w:fldCharType="separate"/>
            </w:r>
            <w:r>
              <w:rPr>
                <w:noProof/>
                <w:webHidden/>
                <w:lang w:val="en-GB"/>
              </w:rPr>
              <w:t>131</w:t>
            </w:r>
            <w:r w:rsidR="00585D3E" w:rsidRPr="006E64AA">
              <w:rPr>
                <w:noProof/>
                <w:webHidden/>
                <w:lang w:val="en-GB"/>
              </w:rPr>
              <w:fldChar w:fldCharType="end"/>
            </w:r>
          </w:hyperlink>
        </w:p>
        <w:p w14:paraId="3416D90F" w14:textId="0F607426" w:rsidR="00585D3E" w:rsidRPr="006E64AA" w:rsidRDefault="0094582F">
          <w:pPr>
            <w:pStyle w:val="TOC2"/>
            <w:tabs>
              <w:tab w:val="right" w:leader="dot" w:pos="9396"/>
            </w:tabs>
            <w:rPr>
              <w:rFonts w:cstheme="minorBidi"/>
              <w:noProof/>
              <w:kern w:val="2"/>
              <w:sz w:val="24"/>
              <w:szCs w:val="24"/>
              <w:lang w:val="en-GB" w:eastAsia="zh-CN"/>
              <w14:ligatures w14:val="standardContextual"/>
            </w:rPr>
          </w:pPr>
          <w:hyperlink w:anchor="_Toc207802779" w:history="1">
            <w:r w:rsidR="00585D3E" w:rsidRPr="006E64AA">
              <w:rPr>
                <w:rStyle w:val="Hyperlink"/>
                <w:bCs/>
                <w:noProof/>
                <w:lang w:val="en-GB"/>
              </w:rPr>
              <w:t>7.7 Activities of the local teams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_Toc207802779 \h </w:instrText>
            </w:r>
            <w:r w:rsidR="00585D3E" w:rsidRPr="006E64AA">
              <w:rPr>
                <w:noProof/>
                <w:webHidden/>
                <w:lang w:val="en-GB"/>
              </w:rPr>
            </w:r>
            <w:r w:rsidR="00585D3E" w:rsidRPr="006E64AA">
              <w:rPr>
                <w:noProof/>
                <w:webHidden/>
                <w:lang w:val="en-GB"/>
              </w:rPr>
              <w:fldChar w:fldCharType="separate"/>
            </w:r>
            <w:r>
              <w:rPr>
                <w:noProof/>
                <w:webHidden/>
                <w:lang w:val="en-GB"/>
              </w:rPr>
              <w:t>136</w:t>
            </w:r>
            <w:r w:rsidR="00585D3E" w:rsidRPr="006E64AA">
              <w:rPr>
                <w:noProof/>
                <w:webHidden/>
                <w:lang w:val="en-GB"/>
              </w:rPr>
              <w:fldChar w:fldCharType="end"/>
            </w:r>
          </w:hyperlink>
        </w:p>
        <w:p w14:paraId="6B91EBE3" w14:textId="02549DAA" w:rsidR="00585D3E" w:rsidRPr="006E64AA" w:rsidRDefault="0094582F">
          <w:pPr>
            <w:pStyle w:val="TOC2"/>
            <w:tabs>
              <w:tab w:val="right" w:leader="dot" w:pos="9396"/>
            </w:tabs>
            <w:rPr>
              <w:rFonts w:cstheme="minorBidi"/>
              <w:noProof/>
              <w:kern w:val="2"/>
              <w:sz w:val="24"/>
              <w:szCs w:val="24"/>
              <w:lang w:val="en-GB" w:eastAsia="zh-CN"/>
              <w14:ligatures w14:val="standardContextual"/>
            </w:rPr>
          </w:pPr>
          <w:hyperlink w:anchor="_Toc207802780" w:history="1">
            <w:r w:rsidR="00585D3E" w:rsidRPr="006E64AA">
              <w:rPr>
                <w:rStyle w:val="Hyperlink"/>
                <w:bCs/>
                <w:noProof/>
                <w:lang w:val="en-GB"/>
              </w:rPr>
              <w:t>7.8 Recommendations for improving the situation in terms of prevention, partnership and cooperation</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_Toc207802780 \h </w:instrText>
            </w:r>
            <w:r w:rsidR="00585D3E" w:rsidRPr="006E64AA">
              <w:rPr>
                <w:noProof/>
                <w:webHidden/>
                <w:lang w:val="en-GB"/>
              </w:rPr>
            </w:r>
            <w:r w:rsidR="00585D3E" w:rsidRPr="006E64AA">
              <w:rPr>
                <w:noProof/>
                <w:webHidden/>
                <w:lang w:val="en-GB"/>
              </w:rPr>
              <w:fldChar w:fldCharType="separate"/>
            </w:r>
            <w:r>
              <w:rPr>
                <w:noProof/>
                <w:webHidden/>
                <w:lang w:val="en-GB"/>
              </w:rPr>
              <w:t>137</w:t>
            </w:r>
            <w:r w:rsidR="00585D3E" w:rsidRPr="006E64AA">
              <w:rPr>
                <w:noProof/>
                <w:webHidden/>
                <w:lang w:val="en-GB"/>
              </w:rPr>
              <w:fldChar w:fldCharType="end"/>
            </w:r>
          </w:hyperlink>
        </w:p>
        <w:p w14:paraId="581362B1" w14:textId="03313DA8" w:rsidR="00585D3E" w:rsidRPr="006E64AA" w:rsidRDefault="0094582F">
          <w:pPr>
            <w:pStyle w:val="TOC1"/>
            <w:tabs>
              <w:tab w:val="left" w:pos="440"/>
            </w:tabs>
            <w:rPr>
              <w:rFonts w:eastAsiaTheme="minorEastAsia"/>
              <w:noProof/>
              <w:kern w:val="2"/>
              <w:sz w:val="24"/>
              <w:szCs w:val="24"/>
              <w:lang w:val="en-GB" w:eastAsia="zh-CN"/>
              <w14:ligatures w14:val="standardContextual"/>
            </w:rPr>
          </w:pPr>
          <w:hyperlink w:anchor="_Toc207802781" w:history="1">
            <w:r w:rsidR="00585D3E" w:rsidRPr="006E64AA">
              <w:rPr>
                <w:rStyle w:val="Hyperlink"/>
                <w:noProof/>
                <w:lang w:val="en-GB"/>
              </w:rPr>
              <w:t>8.</w:t>
            </w:r>
            <w:r w:rsidR="00585D3E" w:rsidRPr="006E64AA">
              <w:rPr>
                <w:rFonts w:eastAsiaTheme="minorEastAsia"/>
                <w:noProof/>
                <w:kern w:val="2"/>
                <w:sz w:val="24"/>
                <w:szCs w:val="24"/>
                <w:lang w:val="en-GB" w:eastAsia="zh-CN"/>
                <w14:ligatures w14:val="standardContextual"/>
              </w:rPr>
              <w:tab/>
            </w:r>
            <w:r w:rsidR="00585D3E" w:rsidRPr="006E64AA">
              <w:rPr>
                <w:rStyle w:val="Hyperlink"/>
                <w:bCs/>
                <w:noProof/>
                <w:lang w:val="en-GB"/>
              </w:rPr>
              <w:t>Annex I – Recommendations from the 2nd Report of the National Rapporteur on Human Trafficking</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_Toc207802781 \h </w:instrText>
            </w:r>
            <w:r w:rsidR="00585D3E" w:rsidRPr="006E64AA">
              <w:rPr>
                <w:noProof/>
                <w:webHidden/>
                <w:lang w:val="en-GB"/>
              </w:rPr>
            </w:r>
            <w:r w:rsidR="00585D3E" w:rsidRPr="006E64AA">
              <w:rPr>
                <w:noProof/>
                <w:webHidden/>
                <w:lang w:val="en-GB"/>
              </w:rPr>
              <w:fldChar w:fldCharType="separate"/>
            </w:r>
            <w:r>
              <w:rPr>
                <w:noProof/>
                <w:webHidden/>
                <w:lang w:val="en-GB"/>
              </w:rPr>
              <w:t>139</w:t>
            </w:r>
            <w:r w:rsidR="00585D3E" w:rsidRPr="006E64AA">
              <w:rPr>
                <w:noProof/>
                <w:webHidden/>
                <w:lang w:val="en-GB"/>
              </w:rPr>
              <w:fldChar w:fldCharType="end"/>
            </w:r>
          </w:hyperlink>
        </w:p>
        <w:p w14:paraId="7ABE0A9F" w14:textId="131700AC" w:rsidR="00585D3E" w:rsidRPr="006E64AA" w:rsidRDefault="0094582F">
          <w:pPr>
            <w:pStyle w:val="TOC2"/>
            <w:tabs>
              <w:tab w:val="right" w:leader="dot" w:pos="9396"/>
            </w:tabs>
            <w:rPr>
              <w:rFonts w:cstheme="minorBidi"/>
              <w:noProof/>
              <w:kern w:val="2"/>
              <w:sz w:val="24"/>
              <w:szCs w:val="24"/>
              <w:lang w:val="en-GB" w:eastAsia="zh-CN"/>
              <w14:ligatures w14:val="standardContextual"/>
            </w:rPr>
          </w:pPr>
          <w:hyperlink w:anchor="_Toc207802782" w:history="1">
            <w:r w:rsidR="00585D3E" w:rsidRPr="006E64AA">
              <w:rPr>
                <w:rStyle w:val="Hyperlink"/>
                <w:bCs/>
                <w:noProof/>
                <w:lang w:val="en-GB"/>
              </w:rPr>
              <w:t>8.1 Recommendations in the field of investigation, criminal prosecution and processing:</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_Toc207802782 \h </w:instrText>
            </w:r>
            <w:r w:rsidR="00585D3E" w:rsidRPr="006E64AA">
              <w:rPr>
                <w:noProof/>
                <w:webHidden/>
                <w:lang w:val="en-GB"/>
              </w:rPr>
            </w:r>
            <w:r w:rsidR="00585D3E" w:rsidRPr="006E64AA">
              <w:rPr>
                <w:noProof/>
                <w:webHidden/>
                <w:lang w:val="en-GB"/>
              </w:rPr>
              <w:fldChar w:fldCharType="separate"/>
            </w:r>
            <w:r>
              <w:rPr>
                <w:noProof/>
                <w:webHidden/>
                <w:lang w:val="en-GB"/>
              </w:rPr>
              <w:t>139</w:t>
            </w:r>
            <w:r w:rsidR="00585D3E" w:rsidRPr="006E64AA">
              <w:rPr>
                <w:noProof/>
                <w:webHidden/>
                <w:lang w:val="en-GB"/>
              </w:rPr>
              <w:fldChar w:fldCharType="end"/>
            </w:r>
          </w:hyperlink>
        </w:p>
        <w:p w14:paraId="67AA6C4C" w14:textId="74817827" w:rsidR="00585D3E" w:rsidRPr="006E64AA" w:rsidRDefault="0094582F">
          <w:pPr>
            <w:pStyle w:val="TOC2"/>
            <w:tabs>
              <w:tab w:val="right" w:leader="dot" w:pos="9396"/>
            </w:tabs>
            <w:rPr>
              <w:rFonts w:cstheme="minorBidi"/>
              <w:noProof/>
              <w:kern w:val="2"/>
              <w:sz w:val="24"/>
              <w:szCs w:val="24"/>
              <w:lang w:val="en-GB" w:eastAsia="zh-CN"/>
              <w14:ligatures w14:val="standardContextual"/>
            </w:rPr>
          </w:pPr>
          <w:hyperlink w:anchor="_Toc207802783" w:history="1">
            <w:r w:rsidR="00585D3E" w:rsidRPr="006E64AA">
              <w:rPr>
                <w:rStyle w:val="Hyperlink"/>
                <w:bCs/>
                <w:noProof/>
                <w:lang w:val="en-GB"/>
              </w:rPr>
              <w:t>8.2 Recommendations in relation to identifying and protecting victims of trafficking in human beings</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_Toc207802783 \h </w:instrText>
            </w:r>
            <w:r w:rsidR="00585D3E" w:rsidRPr="006E64AA">
              <w:rPr>
                <w:noProof/>
                <w:webHidden/>
                <w:lang w:val="en-GB"/>
              </w:rPr>
            </w:r>
            <w:r w:rsidR="00585D3E" w:rsidRPr="006E64AA">
              <w:rPr>
                <w:noProof/>
                <w:webHidden/>
                <w:lang w:val="en-GB"/>
              </w:rPr>
              <w:fldChar w:fldCharType="separate"/>
            </w:r>
            <w:r>
              <w:rPr>
                <w:noProof/>
                <w:webHidden/>
                <w:lang w:val="en-GB"/>
              </w:rPr>
              <w:t>140</w:t>
            </w:r>
            <w:r w:rsidR="00585D3E" w:rsidRPr="006E64AA">
              <w:rPr>
                <w:noProof/>
                <w:webHidden/>
                <w:lang w:val="en-GB"/>
              </w:rPr>
              <w:fldChar w:fldCharType="end"/>
            </w:r>
          </w:hyperlink>
        </w:p>
        <w:p w14:paraId="1009873D" w14:textId="25EB7928" w:rsidR="00585D3E" w:rsidRPr="006E64AA" w:rsidRDefault="0094582F">
          <w:pPr>
            <w:pStyle w:val="TOC2"/>
            <w:tabs>
              <w:tab w:val="left" w:pos="960"/>
              <w:tab w:val="right" w:leader="dot" w:pos="9396"/>
            </w:tabs>
            <w:rPr>
              <w:rFonts w:cstheme="minorBidi"/>
              <w:noProof/>
              <w:kern w:val="2"/>
              <w:sz w:val="24"/>
              <w:szCs w:val="24"/>
              <w:lang w:val="en-GB" w:eastAsia="zh-CN"/>
              <w14:ligatures w14:val="standardContextual"/>
            </w:rPr>
          </w:pPr>
          <w:hyperlink w:anchor="_Toc207802784" w:history="1">
            <w:r w:rsidR="00585D3E" w:rsidRPr="006E64AA">
              <w:rPr>
                <w:rStyle w:val="Hyperlink"/>
                <w:noProof/>
                <w:lang w:val="en-GB"/>
              </w:rPr>
              <w:t>8.3</w:t>
            </w:r>
            <w:r w:rsidR="00585D3E" w:rsidRPr="006E64AA">
              <w:rPr>
                <w:rFonts w:cstheme="minorBidi"/>
                <w:noProof/>
                <w:kern w:val="2"/>
                <w:sz w:val="24"/>
                <w:szCs w:val="24"/>
                <w:lang w:val="en-GB" w:eastAsia="zh-CN"/>
                <w14:ligatures w14:val="standardContextual"/>
              </w:rPr>
              <w:tab/>
            </w:r>
            <w:r w:rsidR="00585D3E" w:rsidRPr="006E64AA">
              <w:rPr>
                <w:rStyle w:val="Hyperlink"/>
                <w:bCs/>
                <w:noProof/>
                <w:lang w:val="en-GB"/>
              </w:rPr>
              <w:t>Recommendations in terms of prevention, partnership and cooperation</w:t>
            </w:r>
            <w:r w:rsidR="00585D3E" w:rsidRPr="006E64AA">
              <w:rPr>
                <w:noProof/>
                <w:webHidden/>
                <w:lang w:val="en-GB"/>
              </w:rPr>
              <w:tab/>
            </w:r>
            <w:r w:rsidR="00585D3E" w:rsidRPr="006E64AA">
              <w:rPr>
                <w:noProof/>
                <w:webHidden/>
                <w:lang w:val="en-GB"/>
              </w:rPr>
              <w:fldChar w:fldCharType="begin"/>
            </w:r>
            <w:r w:rsidR="00585D3E" w:rsidRPr="006E64AA">
              <w:rPr>
                <w:noProof/>
                <w:webHidden/>
                <w:lang w:val="en-GB"/>
              </w:rPr>
              <w:instrText xml:space="preserve"> PAGEREF _Toc207802784 \h </w:instrText>
            </w:r>
            <w:r w:rsidR="00585D3E" w:rsidRPr="006E64AA">
              <w:rPr>
                <w:noProof/>
                <w:webHidden/>
                <w:lang w:val="en-GB"/>
              </w:rPr>
            </w:r>
            <w:r w:rsidR="00585D3E" w:rsidRPr="006E64AA">
              <w:rPr>
                <w:noProof/>
                <w:webHidden/>
                <w:lang w:val="en-GB"/>
              </w:rPr>
              <w:fldChar w:fldCharType="separate"/>
            </w:r>
            <w:r>
              <w:rPr>
                <w:noProof/>
                <w:webHidden/>
                <w:lang w:val="en-GB"/>
              </w:rPr>
              <w:t>142</w:t>
            </w:r>
            <w:r w:rsidR="00585D3E" w:rsidRPr="006E64AA">
              <w:rPr>
                <w:noProof/>
                <w:webHidden/>
                <w:lang w:val="en-GB"/>
              </w:rPr>
              <w:fldChar w:fldCharType="end"/>
            </w:r>
          </w:hyperlink>
        </w:p>
        <w:p w14:paraId="3E8A7835" w14:textId="5895EAA7" w:rsidR="006B2ADB" w:rsidRPr="006E64AA" w:rsidRDefault="006B2ADB">
          <w:pPr>
            <w:rPr>
              <w:rFonts w:ascii="Book Antiqua" w:hAnsi="Book Antiqua"/>
              <w:lang w:val="en-GB"/>
            </w:rPr>
          </w:pPr>
          <w:r w:rsidRPr="006E64AA">
            <w:rPr>
              <w:rFonts w:ascii="Book Antiqua" w:hAnsi="Book Antiqua"/>
              <w:b/>
              <w:bCs/>
              <w:noProof/>
              <w:lang w:val="en-GB"/>
            </w:rPr>
            <w:fldChar w:fldCharType="end"/>
          </w:r>
        </w:p>
      </w:sdtContent>
    </w:sdt>
    <w:p w14:paraId="25BA8E5C" w14:textId="00F426FC" w:rsidR="006B2ADB" w:rsidRPr="006E64AA" w:rsidRDefault="006B2ADB" w:rsidP="003A1C76">
      <w:pPr>
        <w:spacing w:after="0" w:line="240" w:lineRule="auto"/>
        <w:jc w:val="both"/>
        <w:rPr>
          <w:rFonts w:ascii="Book Antiqua" w:eastAsia="Times New Roman" w:hAnsi="Book Antiqua" w:cs="Times New Roman"/>
          <w:lang w:val="en-GB"/>
        </w:rPr>
      </w:pPr>
    </w:p>
    <w:p w14:paraId="31883092" w14:textId="50BC0C28" w:rsidR="006B2ADB" w:rsidRPr="006E64AA" w:rsidRDefault="006B2ADB" w:rsidP="003A1C76">
      <w:pPr>
        <w:spacing w:after="0" w:line="240" w:lineRule="auto"/>
        <w:jc w:val="both"/>
        <w:rPr>
          <w:rFonts w:ascii="Book Antiqua" w:eastAsia="Times New Roman" w:hAnsi="Book Antiqua" w:cs="Times New Roman"/>
          <w:lang w:val="en-GB"/>
        </w:rPr>
      </w:pPr>
    </w:p>
    <w:p w14:paraId="592B4BEF" w14:textId="6D0CF978" w:rsidR="006B2ADB" w:rsidRPr="006E64AA" w:rsidRDefault="006B2ADB" w:rsidP="003A1C76">
      <w:pPr>
        <w:spacing w:after="0" w:line="240" w:lineRule="auto"/>
        <w:jc w:val="both"/>
        <w:rPr>
          <w:rFonts w:ascii="Book Antiqua" w:eastAsia="Times New Roman" w:hAnsi="Book Antiqua" w:cs="Times New Roman"/>
          <w:lang w:val="en-GB"/>
        </w:rPr>
      </w:pPr>
    </w:p>
    <w:p w14:paraId="25CB7525" w14:textId="0959CC5C" w:rsidR="006B2ADB" w:rsidRPr="006E64AA" w:rsidRDefault="006B2ADB" w:rsidP="003A1C76">
      <w:pPr>
        <w:spacing w:after="0" w:line="240" w:lineRule="auto"/>
        <w:jc w:val="both"/>
        <w:rPr>
          <w:rFonts w:ascii="Book Antiqua" w:eastAsia="Times New Roman" w:hAnsi="Book Antiqua" w:cs="Times New Roman"/>
          <w:lang w:val="en-GB"/>
        </w:rPr>
      </w:pPr>
    </w:p>
    <w:p w14:paraId="55019693" w14:textId="38FA653D" w:rsidR="006B2ADB" w:rsidRPr="006E64AA" w:rsidRDefault="006B2ADB" w:rsidP="003A1C76">
      <w:pPr>
        <w:spacing w:after="0" w:line="240" w:lineRule="auto"/>
        <w:jc w:val="both"/>
        <w:rPr>
          <w:rFonts w:ascii="Book Antiqua" w:eastAsia="Times New Roman" w:hAnsi="Book Antiqua" w:cs="Times New Roman"/>
          <w:lang w:val="en-GB"/>
        </w:rPr>
      </w:pPr>
    </w:p>
    <w:p w14:paraId="790A94D9" w14:textId="25FD31CF" w:rsidR="006B2ADB" w:rsidRPr="006E64AA" w:rsidRDefault="006B2ADB" w:rsidP="003A1C76">
      <w:pPr>
        <w:spacing w:after="0" w:line="240" w:lineRule="auto"/>
        <w:jc w:val="both"/>
        <w:rPr>
          <w:rFonts w:ascii="Book Antiqua" w:eastAsia="Times New Roman" w:hAnsi="Book Antiqua" w:cs="Times New Roman"/>
          <w:lang w:val="en-GB"/>
        </w:rPr>
      </w:pPr>
    </w:p>
    <w:p w14:paraId="7D6C981B" w14:textId="4A142FB4" w:rsidR="006B2ADB" w:rsidRPr="006E64AA" w:rsidRDefault="006B2ADB" w:rsidP="003A1C76">
      <w:pPr>
        <w:spacing w:after="0" w:line="240" w:lineRule="auto"/>
        <w:jc w:val="both"/>
        <w:rPr>
          <w:rFonts w:ascii="Book Antiqua" w:eastAsia="Times New Roman" w:hAnsi="Book Antiqua" w:cs="Times New Roman"/>
          <w:lang w:val="en-GB"/>
        </w:rPr>
      </w:pPr>
    </w:p>
    <w:p w14:paraId="0376FBD0" w14:textId="06A711DD" w:rsidR="006B2ADB" w:rsidRPr="006E64AA" w:rsidRDefault="006B2ADB" w:rsidP="003A1C76">
      <w:pPr>
        <w:spacing w:after="0" w:line="240" w:lineRule="auto"/>
        <w:jc w:val="both"/>
        <w:rPr>
          <w:rFonts w:ascii="Book Antiqua" w:eastAsia="Times New Roman" w:hAnsi="Book Antiqua" w:cs="Times New Roman"/>
          <w:lang w:val="en-GB"/>
        </w:rPr>
      </w:pPr>
    </w:p>
    <w:p w14:paraId="526500B5" w14:textId="07D90D27" w:rsidR="006B2ADB" w:rsidRPr="006E64AA" w:rsidRDefault="006B2ADB" w:rsidP="003A1C76">
      <w:pPr>
        <w:spacing w:after="0" w:line="240" w:lineRule="auto"/>
        <w:jc w:val="both"/>
        <w:rPr>
          <w:rFonts w:ascii="Book Antiqua" w:eastAsia="Times New Roman" w:hAnsi="Book Antiqua" w:cs="Times New Roman"/>
          <w:lang w:val="en-GB"/>
        </w:rPr>
      </w:pPr>
    </w:p>
    <w:p w14:paraId="2CDA4C23" w14:textId="4DA7B2AE" w:rsidR="006B2ADB" w:rsidRPr="006E64AA" w:rsidRDefault="006B2ADB" w:rsidP="003A1C76">
      <w:pPr>
        <w:spacing w:after="0" w:line="240" w:lineRule="auto"/>
        <w:jc w:val="both"/>
        <w:rPr>
          <w:rFonts w:ascii="Book Antiqua" w:eastAsia="Times New Roman" w:hAnsi="Book Antiqua" w:cs="Times New Roman"/>
          <w:lang w:val="en-GB"/>
        </w:rPr>
      </w:pPr>
    </w:p>
    <w:p w14:paraId="357EA07E" w14:textId="55DFCF19" w:rsidR="006B2ADB" w:rsidRPr="006E64AA" w:rsidRDefault="006B2ADB" w:rsidP="003A1C76">
      <w:pPr>
        <w:spacing w:after="0" w:line="240" w:lineRule="auto"/>
        <w:jc w:val="both"/>
        <w:rPr>
          <w:rFonts w:ascii="Book Antiqua" w:eastAsia="Times New Roman" w:hAnsi="Book Antiqua" w:cs="Times New Roman"/>
          <w:lang w:val="en-GB"/>
        </w:rPr>
      </w:pPr>
    </w:p>
    <w:p w14:paraId="0618DD4F" w14:textId="3AB5B566" w:rsidR="006B2ADB" w:rsidRPr="006E64AA" w:rsidRDefault="00446C00" w:rsidP="00446C00">
      <w:pPr>
        <w:tabs>
          <w:tab w:val="left" w:pos="5820"/>
        </w:tabs>
        <w:spacing w:after="0" w:line="240" w:lineRule="auto"/>
        <w:jc w:val="both"/>
        <w:rPr>
          <w:rFonts w:ascii="Book Antiqua" w:eastAsia="Times New Roman" w:hAnsi="Book Antiqua" w:cs="Times New Roman"/>
          <w:lang w:val="en-GB"/>
        </w:rPr>
      </w:pPr>
      <w:r w:rsidRPr="006E64AA">
        <w:rPr>
          <w:lang w:val="en-GB"/>
        </w:rPr>
        <w:tab/>
      </w:r>
    </w:p>
    <w:p w14:paraId="1EBDDBCF" w14:textId="74A64640" w:rsidR="006B2ADB" w:rsidRPr="006E64AA" w:rsidRDefault="006B2ADB" w:rsidP="003A1C76">
      <w:pPr>
        <w:spacing w:after="0" w:line="240" w:lineRule="auto"/>
        <w:jc w:val="both"/>
        <w:rPr>
          <w:rFonts w:ascii="Book Antiqua" w:eastAsia="Times New Roman" w:hAnsi="Book Antiqua" w:cs="Times New Roman"/>
          <w:lang w:val="en-GB"/>
        </w:rPr>
      </w:pPr>
    </w:p>
    <w:p w14:paraId="0BC15054" w14:textId="4BFC1890" w:rsidR="003A1C76" w:rsidRPr="006E64AA" w:rsidRDefault="003A1C76" w:rsidP="003A1C76">
      <w:pPr>
        <w:spacing w:after="0" w:line="240" w:lineRule="auto"/>
        <w:jc w:val="both"/>
        <w:rPr>
          <w:rFonts w:ascii="Book Antiqua" w:eastAsia="Times New Roman" w:hAnsi="Book Antiqua" w:cs="Times New Roman"/>
          <w:lang w:val="en-GB"/>
        </w:rPr>
      </w:pPr>
    </w:p>
    <w:p w14:paraId="2147306B" w14:textId="4319461F" w:rsidR="00DC3DCA" w:rsidRPr="006E64AA" w:rsidRDefault="00DC3DCA" w:rsidP="003A1C76">
      <w:pPr>
        <w:spacing w:after="0" w:line="240" w:lineRule="auto"/>
        <w:jc w:val="both"/>
        <w:rPr>
          <w:rFonts w:ascii="Book Antiqua" w:eastAsia="Times New Roman" w:hAnsi="Book Antiqua" w:cs="Times New Roman"/>
          <w:lang w:val="en-GB"/>
        </w:rPr>
      </w:pPr>
    </w:p>
    <w:p w14:paraId="3BA3F784" w14:textId="1C5B5E25" w:rsidR="00DC3DCA" w:rsidRPr="006E64AA" w:rsidRDefault="00DC3DCA" w:rsidP="003A1C76">
      <w:pPr>
        <w:spacing w:after="0" w:line="240" w:lineRule="auto"/>
        <w:jc w:val="both"/>
        <w:rPr>
          <w:rFonts w:ascii="Book Antiqua" w:eastAsia="Times New Roman" w:hAnsi="Book Antiqua" w:cs="Times New Roman"/>
          <w:lang w:val="en-GB"/>
        </w:rPr>
      </w:pPr>
    </w:p>
    <w:p w14:paraId="78376716" w14:textId="007AB94C" w:rsidR="00DC3DCA" w:rsidRPr="006E64AA" w:rsidRDefault="00DC3DCA" w:rsidP="003A1C76">
      <w:pPr>
        <w:spacing w:after="0" w:line="240" w:lineRule="auto"/>
        <w:jc w:val="both"/>
        <w:rPr>
          <w:rFonts w:ascii="Book Antiqua" w:eastAsia="Times New Roman" w:hAnsi="Book Antiqua" w:cs="Times New Roman"/>
          <w:lang w:val="en-GB"/>
        </w:rPr>
      </w:pPr>
    </w:p>
    <w:p w14:paraId="7F234749" w14:textId="0772C1F2" w:rsidR="00DC3DCA" w:rsidRPr="006E64AA" w:rsidRDefault="00DC3DCA" w:rsidP="003A1C76">
      <w:pPr>
        <w:spacing w:after="0" w:line="240" w:lineRule="auto"/>
        <w:jc w:val="both"/>
        <w:rPr>
          <w:rFonts w:ascii="Book Antiqua" w:eastAsia="Times New Roman" w:hAnsi="Book Antiqua" w:cs="Times New Roman"/>
          <w:lang w:val="en-GB"/>
        </w:rPr>
      </w:pPr>
    </w:p>
    <w:p w14:paraId="58871AAF" w14:textId="52178723" w:rsidR="00DC3DCA" w:rsidRPr="006E64AA" w:rsidRDefault="00DC3DCA" w:rsidP="003A1C76">
      <w:pPr>
        <w:spacing w:after="0" w:line="240" w:lineRule="auto"/>
        <w:jc w:val="both"/>
        <w:rPr>
          <w:rFonts w:ascii="Book Antiqua" w:eastAsia="Times New Roman" w:hAnsi="Book Antiqua" w:cs="Times New Roman"/>
          <w:lang w:val="en-GB"/>
        </w:rPr>
      </w:pPr>
    </w:p>
    <w:p w14:paraId="6BA82234" w14:textId="2C351296" w:rsidR="00DC3DCA" w:rsidRPr="006E64AA" w:rsidRDefault="00DC3DCA" w:rsidP="003A1C76">
      <w:pPr>
        <w:spacing w:after="0" w:line="240" w:lineRule="auto"/>
        <w:jc w:val="both"/>
        <w:rPr>
          <w:rFonts w:ascii="Book Antiqua" w:eastAsia="Times New Roman" w:hAnsi="Book Antiqua" w:cs="Times New Roman"/>
          <w:lang w:val="en-GB"/>
        </w:rPr>
      </w:pPr>
    </w:p>
    <w:p w14:paraId="0B16DB56" w14:textId="06E939BA" w:rsidR="00DC3DCA" w:rsidRPr="006E64AA" w:rsidRDefault="00DC3DCA" w:rsidP="003A1C76">
      <w:pPr>
        <w:spacing w:after="0" w:line="240" w:lineRule="auto"/>
        <w:jc w:val="both"/>
        <w:rPr>
          <w:rFonts w:ascii="Book Antiqua" w:eastAsia="Times New Roman" w:hAnsi="Book Antiqua" w:cs="Times New Roman"/>
          <w:lang w:val="en-GB"/>
        </w:rPr>
      </w:pPr>
    </w:p>
    <w:p w14:paraId="3C5852FC" w14:textId="23747327" w:rsidR="00DC3DCA" w:rsidRPr="006E64AA" w:rsidRDefault="00DC3DCA" w:rsidP="003A1C76">
      <w:pPr>
        <w:spacing w:after="0" w:line="240" w:lineRule="auto"/>
        <w:jc w:val="both"/>
        <w:rPr>
          <w:rFonts w:ascii="Book Antiqua" w:eastAsia="Times New Roman" w:hAnsi="Book Antiqua" w:cs="Times New Roman"/>
          <w:lang w:val="en-GB"/>
        </w:rPr>
      </w:pPr>
    </w:p>
    <w:p w14:paraId="45725E55" w14:textId="4F99C170" w:rsidR="00DC3DCA" w:rsidRPr="006E64AA" w:rsidRDefault="00DC3DCA" w:rsidP="003A1C76">
      <w:pPr>
        <w:spacing w:after="0" w:line="240" w:lineRule="auto"/>
        <w:jc w:val="both"/>
        <w:rPr>
          <w:rFonts w:ascii="Book Antiqua" w:eastAsia="Times New Roman" w:hAnsi="Book Antiqua" w:cs="Times New Roman"/>
          <w:lang w:val="en-GB"/>
        </w:rPr>
      </w:pPr>
    </w:p>
    <w:p w14:paraId="589EC85E" w14:textId="5E79A074" w:rsidR="00DC3DCA" w:rsidRPr="006E64AA" w:rsidRDefault="00DC3DCA" w:rsidP="003A1C76">
      <w:pPr>
        <w:spacing w:after="0" w:line="240" w:lineRule="auto"/>
        <w:jc w:val="both"/>
        <w:rPr>
          <w:rFonts w:ascii="Book Antiqua" w:eastAsia="Times New Roman" w:hAnsi="Book Antiqua" w:cs="Times New Roman"/>
          <w:lang w:val="en-GB"/>
        </w:rPr>
      </w:pPr>
    </w:p>
    <w:p w14:paraId="7B0D67F7" w14:textId="4C5A692A" w:rsidR="00DC3DCA" w:rsidRPr="006E64AA" w:rsidRDefault="00DC3DCA" w:rsidP="003A1C76">
      <w:pPr>
        <w:spacing w:after="0" w:line="240" w:lineRule="auto"/>
        <w:jc w:val="both"/>
        <w:rPr>
          <w:rFonts w:ascii="Book Antiqua" w:eastAsia="Times New Roman" w:hAnsi="Book Antiqua" w:cs="Times New Roman"/>
          <w:lang w:val="en-GB"/>
        </w:rPr>
      </w:pPr>
    </w:p>
    <w:p w14:paraId="4381429B" w14:textId="50E4FFB0" w:rsidR="00DC3DCA" w:rsidRPr="006E64AA" w:rsidRDefault="00DC3DCA" w:rsidP="003A1C76">
      <w:pPr>
        <w:spacing w:after="0" w:line="240" w:lineRule="auto"/>
        <w:jc w:val="both"/>
        <w:rPr>
          <w:rFonts w:ascii="Book Antiqua" w:eastAsia="Times New Roman" w:hAnsi="Book Antiqua" w:cs="Times New Roman"/>
          <w:lang w:val="en-GB"/>
        </w:rPr>
      </w:pPr>
    </w:p>
    <w:p w14:paraId="7C31D26F" w14:textId="1E62E1D0" w:rsidR="00DC3DCA" w:rsidRPr="006E64AA" w:rsidRDefault="00DC3DCA" w:rsidP="003A1C76">
      <w:pPr>
        <w:spacing w:after="0" w:line="240" w:lineRule="auto"/>
        <w:jc w:val="both"/>
        <w:rPr>
          <w:rFonts w:ascii="Book Antiqua" w:eastAsia="Times New Roman" w:hAnsi="Book Antiqua" w:cs="Times New Roman"/>
          <w:lang w:val="en-GB"/>
        </w:rPr>
      </w:pPr>
    </w:p>
    <w:p w14:paraId="527DBB35" w14:textId="3C83C781" w:rsidR="00DC3DCA" w:rsidRPr="006E64AA" w:rsidRDefault="00DC3DCA" w:rsidP="003A1C76">
      <w:pPr>
        <w:spacing w:after="0" w:line="240" w:lineRule="auto"/>
        <w:jc w:val="both"/>
        <w:rPr>
          <w:rFonts w:ascii="Book Antiqua" w:eastAsia="Times New Roman" w:hAnsi="Book Antiqua" w:cs="Times New Roman"/>
          <w:lang w:val="en-GB"/>
        </w:rPr>
      </w:pPr>
    </w:p>
    <w:p w14:paraId="2689853E" w14:textId="04C96C26" w:rsidR="00DC3DCA" w:rsidRPr="006E64AA" w:rsidRDefault="00DC3DCA" w:rsidP="003A1C76">
      <w:pPr>
        <w:spacing w:after="0" w:line="240" w:lineRule="auto"/>
        <w:jc w:val="both"/>
        <w:rPr>
          <w:rFonts w:ascii="Book Antiqua" w:eastAsia="Times New Roman" w:hAnsi="Book Antiqua" w:cs="Times New Roman"/>
          <w:lang w:val="en-GB"/>
        </w:rPr>
      </w:pPr>
    </w:p>
    <w:p w14:paraId="3E46B25D" w14:textId="39357B58" w:rsidR="00DC3DCA" w:rsidRPr="006E64AA" w:rsidRDefault="00DC3DCA" w:rsidP="003A1C76">
      <w:pPr>
        <w:spacing w:after="0" w:line="240" w:lineRule="auto"/>
        <w:jc w:val="both"/>
        <w:rPr>
          <w:rFonts w:ascii="Book Antiqua" w:eastAsia="Times New Roman" w:hAnsi="Book Antiqua" w:cs="Times New Roman"/>
          <w:lang w:val="en-GB"/>
        </w:rPr>
      </w:pPr>
    </w:p>
    <w:p w14:paraId="53C9A57A" w14:textId="79DE103C" w:rsidR="00DC3DCA" w:rsidRPr="006E64AA" w:rsidRDefault="00DC3DCA" w:rsidP="003A1C76">
      <w:pPr>
        <w:spacing w:after="0" w:line="240" w:lineRule="auto"/>
        <w:jc w:val="both"/>
        <w:rPr>
          <w:rFonts w:ascii="Book Antiqua" w:eastAsia="Times New Roman" w:hAnsi="Book Antiqua" w:cs="Times New Roman"/>
          <w:lang w:val="en-GB"/>
        </w:rPr>
      </w:pPr>
    </w:p>
    <w:p w14:paraId="5721C29C" w14:textId="4533BB68" w:rsidR="00DC3DCA" w:rsidRPr="006E64AA" w:rsidRDefault="00DC3DCA" w:rsidP="003A1C76">
      <w:pPr>
        <w:spacing w:after="0" w:line="240" w:lineRule="auto"/>
        <w:jc w:val="both"/>
        <w:rPr>
          <w:rFonts w:ascii="Book Antiqua" w:eastAsia="Times New Roman" w:hAnsi="Book Antiqua" w:cs="Times New Roman"/>
          <w:lang w:val="en-GB"/>
        </w:rPr>
      </w:pPr>
    </w:p>
    <w:p w14:paraId="6CA94B5C" w14:textId="35BD0CAC" w:rsidR="00DC3DCA" w:rsidRPr="006E64AA" w:rsidRDefault="00DC3DCA" w:rsidP="003A1C76">
      <w:pPr>
        <w:spacing w:after="0" w:line="240" w:lineRule="auto"/>
        <w:jc w:val="both"/>
        <w:rPr>
          <w:rFonts w:ascii="Book Antiqua" w:eastAsia="Times New Roman" w:hAnsi="Book Antiqua" w:cs="Times New Roman"/>
          <w:lang w:val="en-GB"/>
        </w:rPr>
      </w:pPr>
    </w:p>
    <w:p w14:paraId="2DDD3119" w14:textId="4B7767EE" w:rsidR="00DC3DCA" w:rsidRPr="006E64AA" w:rsidRDefault="00DC3DCA" w:rsidP="003A1C76">
      <w:pPr>
        <w:spacing w:after="0" w:line="240" w:lineRule="auto"/>
        <w:jc w:val="both"/>
        <w:rPr>
          <w:rFonts w:ascii="Book Antiqua" w:eastAsia="Times New Roman" w:hAnsi="Book Antiqua" w:cs="Times New Roman"/>
          <w:lang w:val="en-GB"/>
        </w:rPr>
      </w:pPr>
    </w:p>
    <w:p w14:paraId="3EDAFE49" w14:textId="725A14C7" w:rsidR="00007555" w:rsidRPr="006E64AA" w:rsidRDefault="00007555" w:rsidP="003A1C76">
      <w:pPr>
        <w:spacing w:after="0" w:line="240" w:lineRule="auto"/>
        <w:jc w:val="both"/>
        <w:rPr>
          <w:rFonts w:ascii="Book Antiqua" w:eastAsia="Times New Roman" w:hAnsi="Book Antiqua" w:cs="Times New Roman"/>
          <w:lang w:val="en-GB"/>
        </w:rPr>
      </w:pPr>
    </w:p>
    <w:p w14:paraId="04DC0378" w14:textId="77777777" w:rsidR="00007555" w:rsidRPr="006E64AA" w:rsidRDefault="00007555" w:rsidP="003A1C76">
      <w:pPr>
        <w:spacing w:after="0" w:line="240" w:lineRule="auto"/>
        <w:jc w:val="both"/>
        <w:rPr>
          <w:rFonts w:ascii="Book Antiqua" w:eastAsia="Times New Roman" w:hAnsi="Book Antiqua" w:cs="Times New Roman"/>
          <w:lang w:val="en-GB"/>
        </w:rPr>
      </w:pPr>
    </w:p>
    <w:p w14:paraId="56889B18" w14:textId="77777777" w:rsidR="003A1C76" w:rsidRPr="006E64AA" w:rsidRDefault="003A1C76" w:rsidP="00745271">
      <w:pPr>
        <w:rPr>
          <w:rFonts w:ascii="Book Antiqua" w:hAnsi="Book Antiqua"/>
          <w:b/>
          <w:lang w:val="en-GB"/>
        </w:rPr>
      </w:pPr>
    </w:p>
    <w:p w14:paraId="0FFD740F" w14:textId="7F6CEFB6" w:rsidR="007A3DF9" w:rsidRPr="006E64AA" w:rsidRDefault="00D01E38" w:rsidP="00DC3DCA">
      <w:pPr>
        <w:pStyle w:val="Heading1"/>
        <w:numPr>
          <w:ilvl w:val="0"/>
          <w:numId w:val="22"/>
        </w:numPr>
        <w:spacing w:before="0" w:after="120" w:line="240" w:lineRule="auto"/>
        <w:jc w:val="center"/>
        <w:rPr>
          <w:szCs w:val="24"/>
          <w:lang w:val="en-GB"/>
        </w:rPr>
      </w:pPr>
      <w:bookmarkStart w:id="6" w:name="_Toc207802723"/>
      <w:bookmarkStart w:id="7" w:name="_Hlk204681383"/>
      <w:bookmarkStart w:id="8" w:name="_Hlk204596006"/>
      <w:r w:rsidRPr="006E64AA">
        <w:rPr>
          <w:bCs/>
          <w:szCs w:val="24"/>
          <w:lang w:val="en-GB"/>
        </w:rPr>
        <w:t>Foreword of the Protector of Citizens, National Rapporteur on Human Trafficking</w:t>
      </w:r>
      <w:bookmarkEnd w:id="6"/>
    </w:p>
    <w:p w14:paraId="085CAFE5" w14:textId="77777777" w:rsidR="00C86E2B" w:rsidRPr="006E64AA" w:rsidRDefault="00C86E2B" w:rsidP="00294C73">
      <w:pPr>
        <w:spacing w:after="120" w:line="240" w:lineRule="auto"/>
        <w:jc w:val="both"/>
        <w:rPr>
          <w:rFonts w:ascii="Book Antiqua" w:hAnsi="Book Antiqua"/>
          <w:lang w:val="en-GB"/>
        </w:rPr>
      </w:pPr>
    </w:p>
    <w:p w14:paraId="14303AEB" w14:textId="2EA1984E" w:rsidR="00D01E38" w:rsidRPr="006E64AA" w:rsidRDefault="00D01E38" w:rsidP="00294C73">
      <w:pPr>
        <w:spacing w:after="120" w:line="240" w:lineRule="auto"/>
        <w:jc w:val="both"/>
        <w:rPr>
          <w:rFonts w:ascii="Book Antiqua" w:hAnsi="Book Antiqua"/>
          <w:lang w:val="en-GB"/>
        </w:rPr>
      </w:pPr>
      <w:r w:rsidRPr="006E64AA">
        <w:rPr>
          <w:rFonts w:ascii="Book Antiqua" w:hAnsi="Book Antiqua"/>
          <w:lang w:val="en-GB"/>
        </w:rPr>
        <w:t>Trafficking in human beings remains one of the most severe forms of human rights violation, deeply rooted in social, economic and institutional weaknesses, and as such requires a systemic, decisive and coordinated response from both the government and society. The 2nd Report of the National Rapporteur on Human Trafficking is the result of this striving – instead of a fragmented and reactive approach, we strive to continue developing a comprehensive, efficient and effective system of victim protection, processing of perpetrators</w:t>
      </w:r>
      <w:r w:rsidRPr="006E64AA">
        <w:rPr>
          <w:rStyle w:val="FootnoteReference"/>
          <w:rFonts w:ascii="Book Antiqua" w:hAnsi="Book Antiqua"/>
          <w:lang w:val="en-GB"/>
        </w:rPr>
        <w:footnoteReference w:id="1"/>
      </w:r>
      <w:r w:rsidRPr="006E64AA">
        <w:rPr>
          <w:rFonts w:ascii="Book Antiqua" w:hAnsi="Book Antiqua"/>
          <w:lang w:val="en-GB"/>
        </w:rPr>
        <w:t>, ensuring the punishment of the accused, and the prevention of this criminal offence. Serbia is not alone in this challenge. Rather, it is a corpus of global challenges facing and surpassed by nearly every country in the world for decades.</w:t>
      </w:r>
    </w:p>
    <w:p w14:paraId="1950F5A8" w14:textId="77777777" w:rsidR="00D01E38" w:rsidRPr="006E64AA" w:rsidRDefault="00D01E38" w:rsidP="00294C73">
      <w:pPr>
        <w:spacing w:after="120" w:line="240" w:lineRule="auto"/>
        <w:jc w:val="both"/>
        <w:rPr>
          <w:rFonts w:ascii="Book Antiqua" w:hAnsi="Book Antiqua"/>
          <w:lang w:val="en-GB"/>
        </w:rPr>
      </w:pPr>
      <w:r w:rsidRPr="006E64AA">
        <w:rPr>
          <w:rFonts w:ascii="Book Antiqua" w:hAnsi="Book Antiqua"/>
          <w:lang w:val="en-GB"/>
        </w:rPr>
        <w:t xml:space="preserve">In the previous period, the Republic of Serbia has made some visible and encouraging steps towards making the fight against trafficking in human beings more advanced and efficient.  </w:t>
      </w:r>
    </w:p>
    <w:p w14:paraId="51ECEEEB" w14:textId="50FB5828" w:rsidR="00D01E38" w:rsidRPr="006E64AA" w:rsidRDefault="00D01E38" w:rsidP="00294C73">
      <w:pPr>
        <w:spacing w:after="120" w:line="240" w:lineRule="auto"/>
        <w:jc w:val="both"/>
        <w:rPr>
          <w:rFonts w:ascii="Book Antiqua" w:hAnsi="Book Antiqua"/>
          <w:lang w:val="en-GB"/>
        </w:rPr>
      </w:pPr>
      <w:r w:rsidRPr="006E64AA">
        <w:rPr>
          <w:rFonts w:ascii="Book Antiqua" w:hAnsi="Book Antiqua"/>
          <w:lang w:val="en-GB"/>
        </w:rPr>
        <w:t xml:space="preserve">As a National Rapporteur, we made a significant step forward this year when it comes to the scope and analysis of the gathered data and information. In cooperation with 107 relevant actors, six more than in the previous reporting period – including all the Ministries, all the relevant state authorities, the Supreme Public Prosecutor’s Office, all higher public prosecutor’s offices, the Supreme Court, the Appellate Misdemeanour Court, the Misdemeanour Court in Belgrade, relevant associations, international organisations, bar associations and many more – we managed to view the situation from different angles and in all phases: from the investigation, through criminal prosecution and processing, identification and protection to prevention and cooperation. </w:t>
      </w:r>
    </w:p>
    <w:p w14:paraId="099692C1" w14:textId="239C2FAA" w:rsidR="00D01E38" w:rsidRPr="006E64AA" w:rsidRDefault="00D01E38" w:rsidP="00294C73">
      <w:pPr>
        <w:spacing w:after="120" w:line="240" w:lineRule="auto"/>
        <w:jc w:val="both"/>
        <w:rPr>
          <w:rFonts w:ascii="Book Antiqua" w:hAnsi="Book Antiqua"/>
          <w:lang w:val="en-GB"/>
        </w:rPr>
      </w:pPr>
      <w:r w:rsidRPr="006E64AA">
        <w:rPr>
          <w:rFonts w:ascii="Book Antiqua" w:hAnsi="Book Antiqua"/>
          <w:lang w:val="en-GB"/>
        </w:rPr>
        <w:t>Such a comprehensive analysis yielded 30 specific recommendations and the analysis of activities taken based on the recommendations from the previous report, directed towards improving the institutional response, strengthening the capacities, intersectoral cooperation and systematic support for the victims. The recommendations cover the continued improvement of police and prosecution efforts, the empowerment of the Centre for the Protection of Victims, facilitating the more efficient identification of victims in all sectors – from healthcare to education – and strengthening the role of media, local communities and associations in the prevention of and fight against human trafficking.</w:t>
      </w:r>
    </w:p>
    <w:p w14:paraId="7088A05F" w14:textId="77777777" w:rsidR="00D01E38" w:rsidRPr="006E64AA" w:rsidRDefault="00D01E38" w:rsidP="00294C73">
      <w:pPr>
        <w:spacing w:after="120" w:line="240" w:lineRule="auto"/>
        <w:jc w:val="both"/>
        <w:rPr>
          <w:rFonts w:ascii="Book Antiqua" w:hAnsi="Book Antiqua"/>
          <w:lang w:val="en-GB"/>
        </w:rPr>
      </w:pPr>
      <w:r w:rsidRPr="006E64AA">
        <w:rPr>
          <w:rFonts w:ascii="Book Antiqua" w:hAnsi="Book Antiqua"/>
          <w:lang w:val="en-GB"/>
        </w:rPr>
        <w:t xml:space="preserve">Trafficking in human beings is not an isolated problem of a single sector. It spans the entire security sector, judiciary, social protection, healthcare, education, labour and migration sectors. </w:t>
      </w:r>
    </w:p>
    <w:p w14:paraId="7F7B99DF" w14:textId="1946E271" w:rsidR="006B2ADB" w:rsidRPr="006E64AA" w:rsidRDefault="00D01E38" w:rsidP="00294C73">
      <w:pPr>
        <w:spacing w:after="120" w:line="240" w:lineRule="auto"/>
        <w:jc w:val="both"/>
        <w:rPr>
          <w:rFonts w:ascii="Book Antiqua" w:hAnsi="Book Antiqua"/>
          <w:lang w:val="en-GB"/>
        </w:rPr>
      </w:pPr>
      <w:r w:rsidRPr="006E64AA">
        <w:rPr>
          <w:rFonts w:ascii="Book Antiqua" w:hAnsi="Book Antiqua"/>
          <w:lang w:val="en-GB"/>
        </w:rPr>
        <w:t>This Report is not only a review of the situation, but also a proactive contribution of the National Rapporteur who carefully and thoughtfully participated in the development of positive steps and changes in this domain. The report also represents an open call to all of us, at the institutions, in professions, media and society, to undertake a joint effort to recognise the victims, protecting them and empowering them, but also prosecute the perpetrators in an efficient and timely manner.</w:t>
      </w:r>
    </w:p>
    <w:p w14:paraId="4F69BB07" w14:textId="2638DB4E" w:rsidR="00007555" w:rsidRPr="006E64AA" w:rsidRDefault="00007555" w:rsidP="00294C73">
      <w:pPr>
        <w:spacing w:after="120" w:line="240" w:lineRule="auto"/>
        <w:jc w:val="both"/>
        <w:rPr>
          <w:rFonts w:ascii="Book Antiqua" w:hAnsi="Book Antiqua"/>
          <w:lang w:val="en-GB"/>
        </w:rPr>
      </w:pPr>
    </w:p>
    <w:p w14:paraId="7850B688" w14:textId="77777777" w:rsidR="00007555" w:rsidRPr="006E64AA" w:rsidRDefault="00007555" w:rsidP="00294C73">
      <w:pPr>
        <w:spacing w:after="120" w:line="240" w:lineRule="auto"/>
        <w:jc w:val="both"/>
        <w:rPr>
          <w:rFonts w:ascii="Book Antiqua" w:hAnsi="Book Antiqua"/>
          <w:lang w:val="en-GB"/>
        </w:rPr>
      </w:pPr>
    </w:p>
    <w:p w14:paraId="5D7DD39B" w14:textId="29F63DA4" w:rsidR="006B2ADB" w:rsidRPr="006E64AA" w:rsidRDefault="00D01E38" w:rsidP="00294C73">
      <w:pPr>
        <w:spacing w:after="120" w:line="240" w:lineRule="auto"/>
        <w:jc w:val="both"/>
        <w:rPr>
          <w:rFonts w:ascii="Book Antiqua" w:hAnsi="Book Antiqua"/>
          <w:b/>
          <w:bCs/>
          <w:lang w:val="en-GB"/>
        </w:rPr>
      </w:pPr>
      <w:r w:rsidRPr="006E64AA">
        <w:rPr>
          <w:rFonts w:ascii="Book Antiqua" w:hAnsi="Book Antiqua"/>
          <w:b/>
          <w:bCs/>
          <w:lang w:val="en-GB"/>
        </w:rPr>
        <w:t>We particularly welcome:</w:t>
      </w:r>
    </w:p>
    <w:p w14:paraId="1323DA7C" w14:textId="7196E537" w:rsidR="00D01E38" w:rsidRPr="006E64AA" w:rsidRDefault="00D01E38" w:rsidP="00294C73">
      <w:pPr>
        <w:numPr>
          <w:ilvl w:val="0"/>
          <w:numId w:val="9"/>
        </w:numPr>
        <w:spacing w:after="120" w:line="240" w:lineRule="auto"/>
        <w:jc w:val="both"/>
        <w:rPr>
          <w:rFonts w:ascii="Book Antiqua" w:hAnsi="Book Antiqua"/>
          <w:lang w:val="en-GB"/>
        </w:rPr>
      </w:pPr>
      <w:r w:rsidRPr="006E64AA">
        <w:rPr>
          <w:rFonts w:ascii="Book Antiqua" w:hAnsi="Book Antiqua"/>
          <w:b/>
          <w:bCs/>
          <w:lang w:val="en-GB"/>
        </w:rPr>
        <w:t>Actions taken in accordance with the recommendations from the first Report of the National Rapporteur</w:t>
      </w:r>
      <w:r w:rsidRPr="006E64AA">
        <w:rPr>
          <w:rFonts w:ascii="Book Antiqua" w:hAnsi="Book Antiqua"/>
          <w:lang w:val="en-GB"/>
        </w:rPr>
        <w:t xml:space="preserve">, where, according to the gathered data and by applying an internal mechanism for acting according to the recommendations of the Protector of Citizens, </w:t>
      </w:r>
      <w:r w:rsidRPr="006E64AA">
        <w:rPr>
          <w:rFonts w:ascii="Book Antiqua" w:hAnsi="Book Antiqua"/>
          <w:b/>
          <w:bCs/>
          <w:lang w:val="en-GB"/>
        </w:rPr>
        <w:t>53% of the recommendations were acted upon</w:t>
      </w:r>
      <w:r w:rsidRPr="006E64AA">
        <w:rPr>
          <w:rFonts w:ascii="Book Antiqua" w:hAnsi="Book Antiqua"/>
          <w:lang w:val="en-GB"/>
        </w:rPr>
        <w:t xml:space="preserve">, or actions were commenced under such recommendations, which represents compliance with the goals defined by the </w:t>
      </w:r>
      <w:r w:rsidRPr="006E64AA">
        <w:rPr>
          <w:rFonts w:ascii="Book Antiqua" w:hAnsi="Book Antiqua"/>
          <w:b/>
          <w:bCs/>
          <w:lang w:val="en-GB"/>
        </w:rPr>
        <w:t>Programme for the fight against trafficking in human beings and the accompanying Action Plan</w:t>
      </w:r>
      <w:r w:rsidRPr="006E64AA">
        <w:rPr>
          <w:rFonts w:ascii="Book Antiqua" w:hAnsi="Book Antiqua"/>
          <w:lang w:val="en-GB"/>
        </w:rPr>
        <w:t>;</w:t>
      </w:r>
    </w:p>
    <w:p w14:paraId="6181737A" w14:textId="2DABE08A" w:rsidR="00D01E38" w:rsidRPr="006E64AA" w:rsidRDefault="00D01E38" w:rsidP="00294C73">
      <w:pPr>
        <w:numPr>
          <w:ilvl w:val="0"/>
          <w:numId w:val="8"/>
        </w:numPr>
        <w:spacing w:after="120" w:line="240" w:lineRule="auto"/>
        <w:jc w:val="both"/>
        <w:rPr>
          <w:rFonts w:ascii="Book Antiqua" w:hAnsi="Book Antiqua"/>
          <w:lang w:val="en-GB"/>
        </w:rPr>
      </w:pPr>
      <w:r w:rsidRPr="006E64AA">
        <w:rPr>
          <w:rFonts w:ascii="Book Antiqua" w:hAnsi="Book Antiqua"/>
          <w:b/>
          <w:bCs/>
          <w:lang w:val="en-GB"/>
        </w:rPr>
        <w:t xml:space="preserve">The actions taken by the Ministry of the Interior and the </w:t>
      </w:r>
      <w:r w:rsidR="00C93A62" w:rsidRPr="00C93A62">
        <w:rPr>
          <w:rFonts w:ascii="Book Antiqua" w:hAnsi="Book Antiqua"/>
          <w:b/>
          <w:bCs/>
          <w:lang w:val="en-GB"/>
        </w:rPr>
        <w:t xml:space="preserve">National Coordinator for Combating Trafficking in Human Beings </w:t>
      </w:r>
      <w:r w:rsidRPr="006E64AA">
        <w:rPr>
          <w:rFonts w:ascii="Book Antiqua" w:hAnsi="Book Antiqua"/>
          <w:lang w:val="en-GB"/>
        </w:rPr>
        <w:t xml:space="preserve">aimed at managing the complex and challenging process of preparing the </w:t>
      </w:r>
      <w:r w:rsidR="00C93A62" w:rsidRPr="00C93A62">
        <w:rPr>
          <w:rFonts w:ascii="Book Antiqua" w:hAnsi="Book Antiqua"/>
          <w:b/>
          <w:bCs/>
          <w:lang w:val="en-GB"/>
        </w:rPr>
        <w:t>Draft law on preventing and combating trafficking in human beings and the protection of victims</w:t>
      </w:r>
      <w:r w:rsidRPr="006E64AA">
        <w:rPr>
          <w:rFonts w:ascii="Book Antiqua" w:hAnsi="Book Antiqua"/>
          <w:lang w:val="en-GB"/>
        </w:rPr>
        <w:t>, which represents an important step forward towards building a more comprehensive and efficient system;</w:t>
      </w:r>
    </w:p>
    <w:p w14:paraId="3E380482" w14:textId="2B2C7BAC" w:rsidR="00D01E38" w:rsidRPr="006E64AA" w:rsidRDefault="00D01E38" w:rsidP="00294C73">
      <w:pPr>
        <w:numPr>
          <w:ilvl w:val="0"/>
          <w:numId w:val="8"/>
        </w:numPr>
        <w:spacing w:after="120" w:line="240" w:lineRule="auto"/>
        <w:jc w:val="both"/>
        <w:rPr>
          <w:rFonts w:ascii="Book Antiqua" w:hAnsi="Book Antiqua"/>
          <w:lang w:val="en-GB"/>
        </w:rPr>
      </w:pPr>
      <w:r w:rsidRPr="006E64AA">
        <w:rPr>
          <w:rFonts w:ascii="Book Antiqua" w:hAnsi="Book Antiqua"/>
          <w:b/>
          <w:bCs/>
          <w:lang w:val="en-GB"/>
        </w:rPr>
        <w:t>The actions taken by the Ministry of Labour, Employment, Veteran and Social Affairs</w:t>
      </w:r>
      <w:r w:rsidRPr="006E64AA">
        <w:rPr>
          <w:rFonts w:ascii="Book Antiqua" w:hAnsi="Book Antiqua"/>
          <w:lang w:val="en-GB"/>
        </w:rPr>
        <w:t xml:space="preserve"> aimed at empowering the </w:t>
      </w:r>
      <w:r w:rsidR="00C93A62" w:rsidRPr="00C93A62">
        <w:rPr>
          <w:rFonts w:ascii="Book Antiqua" w:hAnsi="Book Antiqua"/>
          <w:b/>
          <w:bCs/>
          <w:lang w:val="en-GB"/>
        </w:rPr>
        <w:t xml:space="preserve">Centre for the Protection of Victims of Trafficking in Human Beings </w:t>
      </w:r>
      <w:r w:rsidRPr="006E64AA">
        <w:rPr>
          <w:rFonts w:ascii="Book Antiqua" w:hAnsi="Book Antiqua"/>
          <w:lang w:val="en-GB"/>
        </w:rPr>
        <w:t>through strengthening human and functional capacities, as well as through more active participation in the coordination of multisectoral activities;</w:t>
      </w:r>
    </w:p>
    <w:p w14:paraId="0611CC5E" w14:textId="77FE21A2" w:rsidR="00D01E38" w:rsidRPr="006E64AA" w:rsidRDefault="00D01E38" w:rsidP="00294C73">
      <w:pPr>
        <w:numPr>
          <w:ilvl w:val="0"/>
          <w:numId w:val="8"/>
        </w:numPr>
        <w:spacing w:after="120" w:line="240" w:lineRule="auto"/>
        <w:jc w:val="both"/>
        <w:rPr>
          <w:rFonts w:ascii="Book Antiqua" w:hAnsi="Book Antiqua"/>
          <w:lang w:val="en-GB"/>
        </w:rPr>
      </w:pPr>
      <w:r w:rsidRPr="006E64AA">
        <w:rPr>
          <w:rFonts w:ascii="Book Antiqua" w:hAnsi="Book Antiqua"/>
          <w:b/>
          <w:bCs/>
          <w:lang w:val="en-GB"/>
        </w:rPr>
        <w:t>Activities in the educational system</w:t>
      </w:r>
      <w:r w:rsidRPr="006E64AA">
        <w:rPr>
          <w:rFonts w:ascii="Book Antiqua" w:hAnsi="Book Antiqua"/>
          <w:lang w:val="en-GB"/>
        </w:rPr>
        <w:t>, primarily through the increase of thematic training sessions and the development of programmes aimed at recognising the school-age victims, as well as through the preparation of regulations and digital tools that strengthen the preventive role of education.</w:t>
      </w:r>
    </w:p>
    <w:p w14:paraId="739A3BF8" w14:textId="7EFB85BC" w:rsidR="00C86E2B" w:rsidRPr="006E64AA" w:rsidRDefault="00D01E38" w:rsidP="00294C73">
      <w:pPr>
        <w:spacing w:after="120" w:line="240" w:lineRule="auto"/>
        <w:jc w:val="both"/>
        <w:rPr>
          <w:rFonts w:ascii="Book Antiqua" w:hAnsi="Book Antiqua"/>
          <w:lang w:val="en-GB"/>
        </w:rPr>
      </w:pPr>
      <w:r w:rsidRPr="006E64AA">
        <w:rPr>
          <w:rFonts w:ascii="Book Antiqua" w:hAnsi="Book Antiqua"/>
          <w:lang w:val="en-GB"/>
        </w:rPr>
        <w:t>These measures are a concrete expression of the dedication of the Republic of Serbia to protecting human rights, adhering to the international obligations (primarily according to the Convention of the Council of Europe), obligations enshrined in the Constitution, laws and the highest standards of human rights stipulating that no one, in particular the victims of human trafficking, should remain invisible, unprotected and ignored.</w:t>
      </w:r>
    </w:p>
    <w:p w14:paraId="0DF9387C" w14:textId="66A7840F" w:rsidR="006B2ADB" w:rsidRPr="006E64AA" w:rsidRDefault="00D01E38" w:rsidP="00294C73">
      <w:pPr>
        <w:spacing w:after="120" w:line="240" w:lineRule="auto"/>
        <w:jc w:val="both"/>
        <w:rPr>
          <w:rFonts w:ascii="Book Antiqua" w:hAnsi="Book Antiqua"/>
          <w:lang w:val="en-GB"/>
        </w:rPr>
      </w:pPr>
      <w:r w:rsidRPr="006E64AA">
        <w:rPr>
          <w:rFonts w:ascii="Book Antiqua" w:hAnsi="Book Antiqua"/>
          <w:b/>
          <w:bCs/>
          <w:lang w:val="en-GB"/>
        </w:rPr>
        <w:t>The National Rapporteur also emphasises the following key issues requiring further improvement</w:t>
      </w:r>
      <w:r w:rsidRPr="006E64AA">
        <w:rPr>
          <w:rFonts w:ascii="Book Antiqua" w:hAnsi="Book Antiqua"/>
          <w:lang w:val="en-GB"/>
        </w:rPr>
        <w:t>:</w:t>
      </w:r>
    </w:p>
    <w:p w14:paraId="6FBC39ED" w14:textId="7C95BCF9" w:rsidR="00D01E38" w:rsidRPr="006E64AA" w:rsidRDefault="00D01E38" w:rsidP="00294C73">
      <w:pPr>
        <w:numPr>
          <w:ilvl w:val="0"/>
          <w:numId w:val="10"/>
        </w:numPr>
        <w:spacing w:after="120" w:line="240" w:lineRule="auto"/>
        <w:jc w:val="both"/>
        <w:rPr>
          <w:rFonts w:ascii="Book Antiqua" w:hAnsi="Book Antiqua"/>
          <w:lang w:val="en-GB"/>
        </w:rPr>
      </w:pPr>
      <w:r w:rsidRPr="006E64AA">
        <w:rPr>
          <w:rFonts w:ascii="Book Antiqua" w:hAnsi="Book Antiqua"/>
          <w:b/>
          <w:bCs/>
          <w:lang w:val="en-GB"/>
        </w:rPr>
        <w:t>Adoption of the Law on Preventing and Combating Trafficking in Human Beings and Protecting its Victims</w:t>
      </w:r>
      <w:r w:rsidRPr="006E64AA">
        <w:rPr>
          <w:rFonts w:ascii="Book Antiqua" w:hAnsi="Book Antiqua"/>
          <w:lang w:val="en-GB"/>
        </w:rPr>
        <w:t>. This law should represent a cornerstone of the efficient, humane and harmonised system, encompassing all the aspects, from the prevention of human trafficking to the reintegration of victims;</w:t>
      </w:r>
    </w:p>
    <w:p w14:paraId="230730AF" w14:textId="40ADECBB" w:rsidR="00D01E38" w:rsidRPr="006E64AA" w:rsidRDefault="00D01E38" w:rsidP="00294C73">
      <w:pPr>
        <w:numPr>
          <w:ilvl w:val="0"/>
          <w:numId w:val="10"/>
        </w:numPr>
        <w:spacing w:after="120" w:line="240" w:lineRule="auto"/>
        <w:jc w:val="both"/>
        <w:rPr>
          <w:rFonts w:ascii="Book Antiqua" w:hAnsi="Book Antiqua"/>
          <w:lang w:val="en-GB"/>
        </w:rPr>
      </w:pPr>
      <w:r w:rsidRPr="006E64AA">
        <w:rPr>
          <w:rFonts w:ascii="Book Antiqua" w:hAnsi="Book Antiqua"/>
          <w:b/>
          <w:bCs/>
          <w:lang w:val="en-GB"/>
        </w:rPr>
        <w:t xml:space="preserve">Standard operating procedure (SOP) </w:t>
      </w:r>
      <w:r w:rsidRPr="006E64AA">
        <w:rPr>
          <w:rFonts w:ascii="Book Antiqua" w:hAnsi="Book Antiqua"/>
          <w:lang w:val="en-GB"/>
        </w:rPr>
        <w:t>for identifying, referring, protecting and supporting the victims must be consistently applied by all the relevant institutions and at all the levels;</w:t>
      </w:r>
    </w:p>
    <w:p w14:paraId="65E37F84" w14:textId="4BDF8402" w:rsidR="00D01E38" w:rsidRPr="006E64AA" w:rsidRDefault="00D01E38" w:rsidP="00294C73">
      <w:pPr>
        <w:numPr>
          <w:ilvl w:val="0"/>
          <w:numId w:val="10"/>
        </w:numPr>
        <w:spacing w:after="120" w:line="240" w:lineRule="auto"/>
        <w:jc w:val="both"/>
        <w:rPr>
          <w:rFonts w:ascii="Book Antiqua" w:hAnsi="Book Antiqua"/>
          <w:lang w:val="en-GB"/>
        </w:rPr>
      </w:pPr>
      <w:r w:rsidRPr="006E64AA">
        <w:rPr>
          <w:rFonts w:ascii="Book Antiqua" w:hAnsi="Book Antiqua"/>
          <w:b/>
          <w:bCs/>
          <w:lang w:val="en-GB"/>
        </w:rPr>
        <w:t xml:space="preserve">Free legal assistance for the victims of human trafficking </w:t>
      </w:r>
      <w:r w:rsidRPr="006E64AA">
        <w:rPr>
          <w:rFonts w:ascii="Book Antiqua" w:hAnsi="Book Antiqua"/>
          <w:lang w:val="en-GB"/>
        </w:rPr>
        <w:t>should not only be formally guaranteed by the law but should be actually available and functional, in the sense that the victims may easily access it in practice, without additional administrative obstacles;</w:t>
      </w:r>
    </w:p>
    <w:p w14:paraId="639FD1E7" w14:textId="77777777" w:rsidR="00D01E38" w:rsidRPr="006E64AA" w:rsidRDefault="00D01E38" w:rsidP="00294C73">
      <w:pPr>
        <w:numPr>
          <w:ilvl w:val="0"/>
          <w:numId w:val="10"/>
        </w:numPr>
        <w:spacing w:after="120" w:line="240" w:lineRule="auto"/>
        <w:jc w:val="both"/>
        <w:rPr>
          <w:rFonts w:ascii="Book Antiqua" w:hAnsi="Book Antiqua"/>
          <w:lang w:val="en-GB"/>
        </w:rPr>
      </w:pPr>
      <w:r w:rsidRPr="006E64AA">
        <w:rPr>
          <w:rFonts w:ascii="Book Antiqua" w:hAnsi="Book Antiqua"/>
          <w:b/>
          <w:bCs/>
          <w:lang w:val="en-GB"/>
        </w:rPr>
        <w:t>Strengthening the role of relevant associations and organisations</w:t>
      </w:r>
      <w:r w:rsidRPr="006E64AA">
        <w:rPr>
          <w:rFonts w:ascii="Book Antiqua" w:hAnsi="Book Antiqua"/>
          <w:lang w:val="en-GB"/>
        </w:rPr>
        <w:t xml:space="preserve"> – not only through financial support, but also through institutional involvement. They are often the first line of contact with the victims and may play a crucial role in their support, empowerment and reintegration.</w:t>
      </w:r>
    </w:p>
    <w:p w14:paraId="70E84EAC" w14:textId="77777777" w:rsidR="00C86E2B" w:rsidRPr="006E64AA" w:rsidRDefault="00C86E2B" w:rsidP="00294C73">
      <w:pPr>
        <w:spacing w:after="120" w:line="240" w:lineRule="auto"/>
        <w:jc w:val="both"/>
        <w:rPr>
          <w:rFonts w:ascii="Book Antiqua" w:hAnsi="Book Antiqua"/>
          <w:lang w:val="en-GB"/>
        </w:rPr>
      </w:pPr>
    </w:p>
    <w:p w14:paraId="05447ACA" w14:textId="4382183A" w:rsidR="00D01E38" w:rsidRPr="006E64AA" w:rsidRDefault="00D01E38" w:rsidP="00294C73">
      <w:pPr>
        <w:spacing w:after="120" w:line="240" w:lineRule="auto"/>
        <w:jc w:val="both"/>
        <w:rPr>
          <w:rFonts w:ascii="Book Antiqua" w:hAnsi="Book Antiqua"/>
          <w:lang w:val="en-GB"/>
        </w:rPr>
      </w:pPr>
      <w:r w:rsidRPr="006E64AA">
        <w:rPr>
          <w:rFonts w:ascii="Book Antiqua" w:hAnsi="Book Antiqua"/>
          <w:lang w:val="en-GB"/>
        </w:rPr>
        <w:lastRenderedPageBreak/>
        <w:t>As a Protector of Citizens and a National Rapporteur, I invite all state authorities, holders of public powers and stakeholders in society to continue taking specific, measurable and responsible steps that would provide the victims with protection, support and justice, and society with trust in the rule of law.</w:t>
      </w:r>
    </w:p>
    <w:p w14:paraId="54D84F52" w14:textId="783E7DF7" w:rsidR="000769C6" w:rsidRPr="006E64AA" w:rsidRDefault="000769C6" w:rsidP="00294C73">
      <w:pPr>
        <w:spacing w:after="120" w:line="240" w:lineRule="auto"/>
        <w:jc w:val="both"/>
        <w:rPr>
          <w:rFonts w:ascii="Book Antiqua" w:hAnsi="Book Antiqua"/>
          <w:lang w:val="en-GB"/>
        </w:rPr>
      </w:pPr>
    </w:p>
    <w:bookmarkEnd w:id="7"/>
    <w:p w14:paraId="107373E8" w14:textId="43E128FF" w:rsidR="000769C6" w:rsidRPr="006E64AA" w:rsidRDefault="000769C6" w:rsidP="00294C73">
      <w:pPr>
        <w:spacing w:after="120" w:line="240" w:lineRule="auto"/>
        <w:jc w:val="both"/>
        <w:rPr>
          <w:rFonts w:ascii="Book Antiqua" w:hAnsi="Book Antiqua"/>
          <w:lang w:val="en-GB"/>
        </w:rPr>
      </w:pPr>
    </w:p>
    <w:p w14:paraId="2FEE8E83" w14:textId="77777777" w:rsidR="000769C6" w:rsidRPr="006E64AA" w:rsidRDefault="000769C6" w:rsidP="00294C73">
      <w:pPr>
        <w:spacing w:after="120" w:line="240" w:lineRule="auto"/>
        <w:jc w:val="both"/>
        <w:rPr>
          <w:rFonts w:ascii="Book Antiqua" w:hAnsi="Book Antiqua"/>
          <w:lang w:val="en-GB"/>
        </w:rPr>
      </w:pPr>
    </w:p>
    <w:bookmarkEnd w:id="8"/>
    <w:p w14:paraId="1816A6B5" w14:textId="518FA026" w:rsidR="0016465E" w:rsidRPr="006E64AA" w:rsidRDefault="0016465E" w:rsidP="00D81E81">
      <w:pPr>
        <w:spacing w:after="120" w:line="240" w:lineRule="auto"/>
        <w:ind w:left="6096"/>
        <w:jc w:val="right"/>
        <w:rPr>
          <w:rFonts w:ascii="Book Antiqua" w:eastAsia="Times New Roman" w:hAnsi="Book Antiqua" w:cs="Times New Roman"/>
          <w:lang w:val="en-GB"/>
        </w:rPr>
      </w:pPr>
      <w:r w:rsidRPr="006E64AA">
        <w:rPr>
          <w:rFonts w:ascii="Book Antiqua" w:eastAsia="Times New Roman" w:hAnsi="Book Antiqua" w:cs="Calibri"/>
          <w:color w:val="000000"/>
          <w:lang w:val="en-GB"/>
        </w:rPr>
        <w:t>THE PROTECTOR OF CITIZENS</w:t>
      </w:r>
    </w:p>
    <w:p w14:paraId="358F6BD2" w14:textId="077DB8BC" w:rsidR="00294C73" w:rsidRPr="006E64AA" w:rsidRDefault="0016465E" w:rsidP="00DC3DCA">
      <w:pPr>
        <w:spacing w:after="120" w:line="240" w:lineRule="auto"/>
        <w:ind w:left="6096" w:firstLine="270"/>
        <w:jc w:val="center"/>
        <w:rPr>
          <w:rFonts w:ascii="Book Antiqua" w:eastAsia="Times New Roman" w:hAnsi="Book Antiqua" w:cs="Calibri"/>
          <w:color w:val="000000"/>
          <w:lang w:val="en-GB"/>
        </w:rPr>
      </w:pPr>
      <w:r w:rsidRPr="006E64AA">
        <w:rPr>
          <w:rFonts w:ascii="Book Antiqua" w:eastAsia="Times New Roman" w:hAnsi="Book Antiqua" w:cs="Calibri"/>
          <w:color w:val="000000"/>
          <w:lang w:val="en-GB"/>
        </w:rPr>
        <w:t xml:space="preserve">     Zoran Pašalić, MSc.</w:t>
      </w:r>
    </w:p>
    <w:p w14:paraId="7D24C93A" w14:textId="0748BA79" w:rsidR="00007555" w:rsidRPr="006E64AA" w:rsidRDefault="00007555" w:rsidP="00DC3DCA">
      <w:pPr>
        <w:spacing w:after="120" w:line="240" w:lineRule="auto"/>
        <w:ind w:left="6096" w:firstLine="270"/>
        <w:jc w:val="center"/>
        <w:rPr>
          <w:rFonts w:ascii="Book Antiqua" w:eastAsia="Times New Roman" w:hAnsi="Book Antiqua" w:cs="Times New Roman"/>
          <w:lang w:val="en-GB"/>
        </w:rPr>
      </w:pPr>
    </w:p>
    <w:p w14:paraId="0C2665F0" w14:textId="4642B4B6" w:rsidR="00007555" w:rsidRPr="006E64AA" w:rsidRDefault="00007555" w:rsidP="00DC3DCA">
      <w:pPr>
        <w:spacing w:after="120" w:line="240" w:lineRule="auto"/>
        <w:ind w:left="6096" w:firstLine="270"/>
        <w:jc w:val="center"/>
        <w:rPr>
          <w:rFonts w:ascii="Book Antiqua" w:eastAsia="Times New Roman" w:hAnsi="Book Antiqua" w:cs="Times New Roman"/>
          <w:lang w:val="en-GB"/>
        </w:rPr>
      </w:pPr>
    </w:p>
    <w:p w14:paraId="081B95F1" w14:textId="5448680C" w:rsidR="00007555" w:rsidRPr="006E64AA" w:rsidRDefault="00007555" w:rsidP="00DC3DCA">
      <w:pPr>
        <w:spacing w:after="120" w:line="240" w:lineRule="auto"/>
        <w:ind w:left="6096" w:firstLine="270"/>
        <w:jc w:val="center"/>
        <w:rPr>
          <w:rFonts w:ascii="Book Antiqua" w:eastAsia="Times New Roman" w:hAnsi="Book Antiqua" w:cs="Times New Roman"/>
          <w:lang w:val="en-GB"/>
        </w:rPr>
      </w:pPr>
    </w:p>
    <w:p w14:paraId="78CC8546" w14:textId="182278CB" w:rsidR="00007555" w:rsidRPr="006E64AA" w:rsidRDefault="00007555" w:rsidP="00DC3DCA">
      <w:pPr>
        <w:spacing w:after="120" w:line="240" w:lineRule="auto"/>
        <w:ind w:left="6096" w:firstLine="270"/>
        <w:jc w:val="center"/>
        <w:rPr>
          <w:rFonts w:ascii="Book Antiqua" w:eastAsia="Times New Roman" w:hAnsi="Book Antiqua" w:cs="Times New Roman"/>
          <w:lang w:val="en-GB"/>
        </w:rPr>
      </w:pPr>
    </w:p>
    <w:p w14:paraId="7D80BCEA" w14:textId="037DE6DE" w:rsidR="00007555" w:rsidRPr="006E64AA" w:rsidRDefault="00007555" w:rsidP="00DC3DCA">
      <w:pPr>
        <w:spacing w:after="120" w:line="240" w:lineRule="auto"/>
        <w:ind w:left="6096" w:firstLine="270"/>
        <w:jc w:val="center"/>
        <w:rPr>
          <w:rFonts w:ascii="Book Antiqua" w:eastAsia="Times New Roman" w:hAnsi="Book Antiqua" w:cs="Times New Roman"/>
          <w:lang w:val="en-GB"/>
        </w:rPr>
      </w:pPr>
    </w:p>
    <w:p w14:paraId="100E9736" w14:textId="7B964874" w:rsidR="00007555" w:rsidRPr="006E64AA" w:rsidRDefault="00007555" w:rsidP="00DC3DCA">
      <w:pPr>
        <w:spacing w:after="120" w:line="240" w:lineRule="auto"/>
        <w:ind w:left="6096" w:firstLine="270"/>
        <w:jc w:val="center"/>
        <w:rPr>
          <w:rFonts w:ascii="Book Antiqua" w:eastAsia="Times New Roman" w:hAnsi="Book Antiqua" w:cs="Times New Roman"/>
          <w:lang w:val="en-GB"/>
        </w:rPr>
      </w:pPr>
    </w:p>
    <w:p w14:paraId="4F667EF4" w14:textId="1EC17A64" w:rsidR="00007555" w:rsidRPr="006E64AA" w:rsidRDefault="00007555" w:rsidP="00DC3DCA">
      <w:pPr>
        <w:spacing w:after="120" w:line="240" w:lineRule="auto"/>
        <w:ind w:left="6096" w:firstLine="270"/>
        <w:jc w:val="center"/>
        <w:rPr>
          <w:rFonts w:ascii="Book Antiqua" w:eastAsia="Times New Roman" w:hAnsi="Book Antiqua" w:cs="Times New Roman"/>
          <w:lang w:val="en-GB"/>
        </w:rPr>
      </w:pPr>
    </w:p>
    <w:p w14:paraId="7F8118A7" w14:textId="2FD3A257" w:rsidR="00007555" w:rsidRPr="006E64AA" w:rsidRDefault="00007555" w:rsidP="00DC3DCA">
      <w:pPr>
        <w:spacing w:after="120" w:line="240" w:lineRule="auto"/>
        <w:ind w:left="6096" w:firstLine="270"/>
        <w:jc w:val="center"/>
        <w:rPr>
          <w:rFonts w:ascii="Book Antiqua" w:eastAsia="Times New Roman" w:hAnsi="Book Antiqua" w:cs="Times New Roman"/>
          <w:lang w:val="en-GB"/>
        </w:rPr>
      </w:pPr>
    </w:p>
    <w:p w14:paraId="6507AB76" w14:textId="40BFCE3D" w:rsidR="00007555" w:rsidRPr="006E64AA" w:rsidRDefault="00007555" w:rsidP="00DC3DCA">
      <w:pPr>
        <w:spacing w:after="120" w:line="240" w:lineRule="auto"/>
        <w:ind w:left="6096" w:firstLine="270"/>
        <w:jc w:val="center"/>
        <w:rPr>
          <w:rFonts w:ascii="Book Antiqua" w:eastAsia="Times New Roman" w:hAnsi="Book Antiqua" w:cs="Times New Roman"/>
          <w:lang w:val="en-GB"/>
        </w:rPr>
      </w:pPr>
    </w:p>
    <w:p w14:paraId="1957CE15" w14:textId="29F79F95" w:rsidR="00007555" w:rsidRPr="006E64AA" w:rsidRDefault="00007555" w:rsidP="00DC3DCA">
      <w:pPr>
        <w:spacing w:after="120" w:line="240" w:lineRule="auto"/>
        <w:ind w:left="6096" w:firstLine="270"/>
        <w:jc w:val="center"/>
        <w:rPr>
          <w:rFonts w:ascii="Book Antiqua" w:eastAsia="Times New Roman" w:hAnsi="Book Antiqua" w:cs="Times New Roman"/>
          <w:lang w:val="en-GB"/>
        </w:rPr>
      </w:pPr>
    </w:p>
    <w:p w14:paraId="1BB1EC8D" w14:textId="5EBA347B" w:rsidR="00007555" w:rsidRPr="006E64AA" w:rsidRDefault="00007555" w:rsidP="00DC3DCA">
      <w:pPr>
        <w:spacing w:after="120" w:line="240" w:lineRule="auto"/>
        <w:ind w:left="6096" w:firstLine="270"/>
        <w:jc w:val="center"/>
        <w:rPr>
          <w:rFonts w:ascii="Book Antiqua" w:eastAsia="Times New Roman" w:hAnsi="Book Antiqua" w:cs="Times New Roman"/>
          <w:lang w:val="en-GB"/>
        </w:rPr>
      </w:pPr>
    </w:p>
    <w:p w14:paraId="287C2E66" w14:textId="70489F49" w:rsidR="00007555" w:rsidRPr="006E64AA" w:rsidRDefault="00007555" w:rsidP="00DC3DCA">
      <w:pPr>
        <w:spacing w:after="120" w:line="240" w:lineRule="auto"/>
        <w:ind w:left="6096" w:firstLine="270"/>
        <w:jc w:val="center"/>
        <w:rPr>
          <w:rFonts w:ascii="Book Antiqua" w:eastAsia="Times New Roman" w:hAnsi="Book Antiqua" w:cs="Times New Roman"/>
          <w:lang w:val="en-GB"/>
        </w:rPr>
      </w:pPr>
    </w:p>
    <w:p w14:paraId="2D139A53" w14:textId="0B65117B" w:rsidR="00007555" w:rsidRPr="006E64AA" w:rsidRDefault="00007555" w:rsidP="00DC3DCA">
      <w:pPr>
        <w:spacing w:after="120" w:line="240" w:lineRule="auto"/>
        <w:ind w:left="6096" w:firstLine="270"/>
        <w:jc w:val="center"/>
        <w:rPr>
          <w:rFonts w:ascii="Book Antiqua" w:eastAsia="Times New Roman" w:hAnsi="Book Antiqua" w:cs="Times New Roman"/>
          <w:lang w:val="en-GB"/>
        </w:rPr>
      </w:pPr>
    </w:p>
    <w:p w14:paraId="3F5C45B8" w14:textId="3C0E55DA" w:rsidR="00007555" w:rsidRPr="006E64AA" w:rsidRDefault="00007555" w:rsidP="00DC3DCA">
      <w:pPr>
        <w:spacing w:after="120" w:line="240" w:lineRule="auto"/>
        <w:ind w:left="6096" w:firstLine="270"/>
        <w:jc w:val="center"/>
        <w:rPr>
          <w:rFonts w:ascii="Book Antiqua" w:eastAsia="Times New Roman" w:hAnsi="Book Antiqua" w:cs="Times New Roman"/>
          <w:lang w:val="en-GB"/>
        </w:rPr>
      </w:pPr>
    </w:p>
    <w:p w14:paraId="0D006DAE" w14:textId="3CB93675" w:rsidR="00007555" w:rsidRPr="006E64AA" w:rsidRDefault="00007555" w:rsidP="00DC3DCA">
      <w:pPr>
        <w:spacing w:after="120" w:line="240" w:lineRule="auto"/>
        <w:ind w:left="6096" w:firstLine="270"/>
        <w:jc w:val="center"/>
        <w:rPr>
          <w:rFonts w:ascii="Book Antiqua" w:eastAsia="Times New Roman" w:hAnsi="Book Antiqua" w:cs="Times New Roman"/>
          <w:lang w:val="en-GB"/>
        </w:rPr>
      </w:pPr>
    </w:p>
    <w:p w14:paraId="286B0AAF" w14:textId="6834394C" w:rsidR="00007555" w:rsidRPr="006E64AA" w:rsidRDefault="00007555" w:rsidP="00DC3DCA">
      <w:pPr>
        <w:spacing w:after="120" w:line="240" w:lineRule="auto"/>
        <w:ind w:left="6096" w:firstLine="270"/>
        <w:jc w:val="center"/>
        <w:rPr>
          <w:rFonts w:ascii="Book Antiqua" w:eastAsia="Times New Roman" w:hAnsi="Book Antiqua" w:cs="Times New Roman"/>
          <w:lang w:val="en-GB"/>
        </w:rPr>
      </w:pPr>
    </w:p>
    <w:p w14:paraId="3687179D" w14:textId="70DE347E" w:rsidR="00007555" w:rsidRPr="006E64AA" w:rsidRDefault="00007555" w:rsidP="00DC3DCA">
      <w:pPr>
        <w:spacing w:after="120" w:line="240" w:lineRule="auto"/>
        <w:ind w:left="6096" w:firstLine="270"/>
        <w:jc w:val="center"/>
        <w:rPr>
          <w:rFonts w:ascii="Book Antiqua" w:eastAsia="Times New Roman" w:hAnsi="Book Antiqua" w:cs="Times New Roman"/>
          <w:lang w:val="en-GB"/>
        </w:rPr>
      </w:pPr>
    </w:p>
    <w:p w14:paraId="1790AA7B" w14:textId="11536F12" w:rsidR="00007555" w:rsidRPr="006E64AA" w:rsidRDefault="00007555" w:rsidP="00DC3DCA">
      <w:pPr>
        <w:spacing w:after="120" w:line="240" w:lineRule="auto"/>
        <w:ind w:left="6096" w:firstLine="270"/>
        <w:jc w:val="center"/>
        <w:rPr>
          <w:rFonts w:ascii="Book Antiqua" w:eastAsia="Times New Roman" w:hAnsi="Book Antiqua" w:cs="Times New Roman"/>
          <w:lang w:val="en-GB"/>
        </w:rPr>
      </w:pPr>
    </w:p>
    <w:p w14:paraId="48D8C561" w14:textId="616FAA22" w:rsidR="00007555" w:rsidRPr="006E64AA" w:rsidRDefault="00007555" w:rsidP="00DC3DCA">
      <w:pPr>
        <w:spacing w:after="120" w:line="240" w:lineRule="auto"/>
        <w:ind w:left="6096" w:firstLine="270"/>
        <w:jc w:val="center"/>
        <w:rPr>
          <w:rFonts w:ascii="Book Antiqua" w:eastAsia="Times New Roman" w:hAnsi="Book Antiqua" w:cs="Times New Roman"/>
          <w:lang w:val="en-GB"/>
        </w:rPr>
      </w:pPr>
    </w:p>
    <w:p w14:paraId="13DEC6DA" w14:textId="3BEA0B0C" w:rsidR="00007555" w:rsidRPr="006E64AA" w:rsidRDefault="00007555" w:rsidP="00DC3DCA">
      <w:pPr>
        <w:spacing w:after="120" w:line="240" w:lineRule="auto"/>
        <w:ind w:left="6096" w:firstLine="270"/>
        <w:jc w:val="center"/>
        <w:rPr>
          <w:rFonts w:ascii="Book Antiqua" w:eastAsia="Times New Roman" w:hAnsi="Book Antiqua" w:cs="Times New Roman"/>
          <w:lang w:val="en-GB"/>
        </w:rPr>
      </w:pPr>
    </w:p>
    <w:p w14:paraId="1CB69C96" w14:textId="670042B6" w:rsidR="00007555" w:rsidRPr="006E64AA" w:rsidRDefault="00007555" w:rsidP="00DC3DCA">
      <w:pPr>
        <w:spacing w:after="120" w:line="240" w:lineRule="auto"/>
        <w:ind w:left="6096" w:firstLine="270"/>
        <w:jc w:val="center"/>
        <w:rPr>
          <w:rFonts w:ascii="Book Antiqua" w:eastAsia="Times New Roman" w:hAnsi="Book Antiqua" w:cs="Times New Roman"/>
          <w:lang w:val="en-GB"/>
        </w:rPr>
      </w:pPr>
    </w:p>
    <w:p w14:paraId="100C2127" w14:textId="383E38DA" w:rsidR="00007555" w:rsidRPr="006E64AA" w:rsidRDefault="00007555" w:rsidP="00DC3DCA">
      <w:pPr>
        <w:spacing w:after="120" w:line="240" w:lineRule="auto"/>
        <w:ind w:left="6096" w:firstLine="270"/>
        <w:jc w:val="center"/>
        <w:rPr>
          <w:rFonts w:ascii="Book Antiqua" w:eastAsia="Times New Roman" w:hAnsi="Book Antiqua" w:cs="Times New Roman"/>
          <w:lang w:val="en-GB"/>
        </w:rPr>
      </w:pPr>
    </w:p>
    <w:p w14:paraId="4617D624" w14:textId="50432BF5" w:rsidR="00007555" w:rsidRPr="006E64AA" w:rsidRDefault="00007555" w:rsidP="00DC3DCA">
      <w:pPr>
        <w:spacing w:after="120" w:line="240" w:lineRule="auto"/>
        <w:ind w:left="6096" w:firstLine="270"/>
        <w:jc w:val="center"/>
        <w:rPr>
          <w:rFonts w:ascii="Book Antiqua" w:eastAsia="Times New Roman" w:hAnsi="Book Antiqua" w:cs="Times New Roman"/>
          <w:lang w:val="en-GB"/>
        </w:rPr>
      </w:pPr>
    </w:p>
    <w:p w14:paraId="3BFA2AE6" w14:textId="074C8BAE" w:rsidR="00D81E81" w:rsidRPr="006E64AA" w:rsidRDefault="00D81E81" w:rsidP="00DC3DCA">
      <w:pPr>
        <w:spacing w:after="120" w:line="240" w:lineRule="auto"/>
        <w:ind w:left="6096" w:firstLine="270"/>
        <w:jc w:val="center"/>
        <w:rPr>
          <w:rFonts w:ascii="Book Antiqua" w:eastAsia="Times New Roman" w:hAnsi="Book Antiqua" w:cs="Times New Roman"/>
          <w:lang w:val="en-GB"/>
        </w:rPr>
      </w:pPr>
    </w:p>
    <w:p w14:paraId="1E9748B0" w14:textId="77777777" w:rsidR="00D81E81" w:rsidRPr="006E64AA" w:rsidRDefault="00D81E81" w:rsidP="00DC3DCA">
      <w:pPr>
        <w:spacing w:after="120" w:line="240" w:lineRule="auto"/>
        <w:ind w:left="6096" w:firstLine="270"/>
        <w:jc w:val="center"/>
        <w:rPr>
          <w:rFonts w:ascii="Book Antiqua" w:eastAsia="Times New Roman" w:hAnsi="Book Antiqua" w:cs="Times New Roman"/>
          <w:lang w:val="en-GB"/>
        </w:rPr>
      </w:pPr>
    </w:p>
    <w:p w14:paraId="44622C16" w14:textId="54B394EA" w:rsidR="00372D4D" w:rsidRPr="006E64AA" w:rsidRDefault="00DC3DCA" w:rsidP="00DE5BEA">
      <w:pPr>
        <w:pStyle w:val="Heading1"/>
        <w:numPr>
          <w:ilvl w:val="0"/>
          <w:numId w:val="22"/>
        </w:numPr>
        <w:spacing w:before="0" w:after="120" w:line="240" w:lineRule="auto"/>
        <w:jc w:val="center"/>
        <w:rPr>
          <w:szCs w:val="24"/>
          <w:lang w:val="en-GB"/>
        </w:rPr>
      </w:pPr>
      <w:bookmarkStart w:id="9" w:name="_Toc207802724"/>
      <w:r w:rsidRPr="006E64AA">
        <w:rPr>
          <w:bCs/>
          <w:szCs w:val="24"/>
          <w:lang w:val="en-GB"/>
        </w:rPr>
        <w:lastRenderedPageBreak/>
        <w:t>Introduction</w:t>
      </w:r>
      <w:bookmarkEnd w:id="9"/>
    </w:p>
    <w:p w14:paraId="0F9D0BBA" w14:textId="77777777" w:rsidR="00C86E2B" w:rsidRPr="006E64AA" w:rsidRDefault="00C86E2B" w:rsidP="00DE5BEA">
      <w:pPr>
        <w:pStyle w:val="NormalWeb"/>
        <w:spacing w:before="0" w:beforeAutospacing="0" w:after="120" w:afterAutospacing="0"/>
        <w:jc w:val="both"/>
        <w:rPr>
          <w:rFonts w:asciiTheme="minorHAnsi" w:eastAsiaTheme="minorHAnsi" w:hAnsiTheme="minorHAnsi" w:cstheme="minorBidi"/>
          <w:sz w:val="22"/>
          <w:szCs w:val="22"/>
          <w:lang w:val="en-GB"/>
        </w:rPr>
      </w:pPr>
    </w:p>
    <w:p w14:paraId="6C8323D2" w14:textId="346680EC" w:rsidR="00745271" w:rsidRPr="006E64AA" w:rsidRDefault="00372D4D" w:rsidP="00DE5BEA">
      <w:pPr>
        <w:pStyle w:val="NormalWeb"/>
        <w:spacing w:before="0" w:beforeAutospacing="0" w:after="120" w:afterAutospacing="0"/>
        <w:jc w:val="both"/>
        <w:rPr>
          <w:rFonts w:ascii="Book Antiqua" w:hAnsi="Book Antiqua"/>
          <w:sz w:val="22"/>
          <w:szCs w:val="22"/>
          <w:lang w:val="en-GB"/>
        </w:rPr>
      </w:pPr>
      <w:bookmarkStart w:id="10" w:name="_Hlk204684438"/>
      <w:r w:rsidRPr="006E64AA">
        <w:rPr>
          <w:rFonts w:ascii="Book Antiqua" w:hAnsi="Book Antiqua"/>
          <w:sz w:val="22"/>
          <w:szCs w:val="22"/>
          <w:lang w:val="en-GB"/>
        </w:rPr>
        <w:t>The activities aimed at strengthening the institutional and legal framework in the field of human trafficking continued in the Republic of Serbia in 2024, with some progress made in certain segments, but with some challenges still prevailing. A new Programme for the fight against trafficking in human beings in the Republic of Serbia for the 2024-2029 period has been adopted, with the accompanying Action Plan for 2024-2026</w:t>
      </w:r>
      <w:r w:rsidRPr="006E64AA">
        <w:rPr>
          <w:rStyle w:val="FootnoteReference"/>
          <w:rFonts w:ascii="Book Antiqua" w:hAnsi="Book Antiqua"/>
          <w:sz w:val="22"/>
          <w:szCs w:val="22"/>
          <w:lang w:val="en-GB"/>
        </w:rPr>
        <w:footnoteReference w:id="2"/>
      </w:r>
      <w:r w:rsidRPr="006E64AA">
        <w:rPr>
          <w:rFonts w:ascii="Book Antiqua" w:hAnsi="Book Antiqua"/>
          <w:sz w:val="22"/>
          <w:szCs w:val="22"/>
          <w:lang w:val="en-GB"/>
        </w:rPr>
        <w:t xml:space="preserve">, thus setting the strategic framework for the following period. </w:t>
      </w:r>
    </w:p>
    <w:p w14:paraId="79A4C781" w14:textId="4A4EDFE3" w:rsidR="00372D4D" w:rsidRPr="006E64AA" w:rsidRDefault="00372D4D" w:rsidP="00DE5BEA">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In order to ensure the systematic regulation of this domain, a Working Group has been established and the work started on the preparation of the </w:t>
      </w:r>
      <w:bookmarkStart w:id="12" w:name="_Hlk208385978"/>
      <w:r w:rsidR="00C93A62" w:rsidRPr="00C93A62">
        <w:rPr>
          <w:rFonts w:ascii="Book Antiqua" w:hAnsi="Book Antiqua"/>
          <w:sz w:val="22"/>
          <w:szCs w:val="22"/>
          <w:lang w:val="en-GB"/>
        </w:rPr>
        <w:t>Draft law on preventing and combating trafficking in human beings and the protection of victims</w:t>
      </w:r>
      <w:bookmarkEnd w:id="12"/>
      <w:r w:rsidRPr="006E64AA">
        <w:rPr>
          <w:rFonts w:ascii="Book Antiqua" w:hAnsi="Book Antiqua"/>
          <w:sz w:val="22"/>
          <w:szCs w:val="22"/>
          <w:lang w:val="en-GB"/>
        </w:rPr>
        <w:t>, which shall, for the first time, offer a unique definition of the roles and competencies of all the relevant stakeholders.</w:t>
      </w:r>
    </w:p>
    <w:p w14:paraId="4186A948" w14:textId="55404034" w:rsidR="00372D4D" w:rsidRPr="006E64AA" w:rsidRDefault="00372D4D" w:rsidP="00DE5BEA">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The Ministry of the Interior (hereinafter: MoI), in the reporting period, discovered 23 criminal acts of human trafficking from Article 388 of the Criminal Code</w:t>
      </w:r>
      <w:r w:rsidRPr="006E64AA">
        <w:rPr>
          <w:rStyle w:val="FootnoteReference"/>
          <w:rFonts w:ascii="Book Antiqua" w:hAnsi="Book Antiqua"/>
          <w:sz w:val="22"/>
          <w:szCs w:val="22"/>
          <w:lang w:val="en-GB"/>
        </w:rPr>
        <w:footnoteReference w:id="3"/>
      </w:r>
      <w:r w:rsidRPr="006E64AA">
        <w:rPr>
          <w:rFonts w:ascii="Book Antiqua" w:hAnsi="Book Antiqua"/>
          <w:sz w:val="22"/>
          <w:szCs w:val="22"/>
          <w:lang w:val="en-GB"/>
        </w:rPr>
        <w:t xml:space="preserve"> and filed 20 criminal reports against 42 persons, of whom 40 were citizens of the Republic of Serbia and two were foreign citizens</w:t>
      </w:r>
      <w:r w:rsidRPr="006E64AA">
        <w:rPr>
          <w:lang w:val="en-GB"/>
        </w:rPr>
        <w:t xml:space="preserve"> </w:t>
      </w:r>
      <w:r w:rsidRPr="006E64AA">
        <w:rPr>
          <w:rFonts w:ascii="Book Antiqua" w:hAnsi="Book Antiqua"/>
          <w:sz w:val="22"/>
          <w:szCs w:val="22"/>
          <w:lang w:val="en-GB"/>
        </w:rPr>
        <w:t>The most common forms of exploitation, according</w:t>
      </w:r>
      <w:bookmarkStart w:id="13" w:name="_GoBack"/>
      <w:bookmarkEnd w:id="13"/>
      <w:r w:rsidRPr="006E64AA">
        <w:rPr>
          <w:rFonts w:ascii="Book Antiqua" w:hAnsi="Book Antiqua"/>
          <w:sz w:val="22"/>
          <w:szCs w:val="22"/>
          <w:lang w:val="en-GB"/>
        </w:rPr>
        <w:t xml:space="preserve"> to the MoI records, included sexual exploitation, coercion to commit criminal acts, labour exploitation and multiple exploitation.</w:t>
      </w:r>
    </w:p>
    <w:p w14:paraId="66190E17" w14:textId="77777777" w:rsidR="00372D4D" w:rsidRPr="006E64AA" w:rsidRDefault="00372D4D" w:rsidP="00DE5BEA">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The Supreme Public Prosecutor’s Office reports that criminal reports were filed against 42 persons in 2024. At the beginning of 2024, reports against 15 persons filed during the previous period were still being processed, which gives a total number of reports against 57 persons. In the reporting period, indictments were filed against 36 persons. </w:t>
      </w:r>
    </w:p>
    <w:p w14:paraId="6A3E6783" w14:textId="77777777" w:rsidR="00372D4D" w:rsidRPr="006E64AA" w:rsidRDefault="00372D4D" w:rsidP="00DE5BEA">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In the reporting period, 19 people were convicted, while 18 people were sentenced to imprisonment for the criminal offence of human trafficking. There were no acquittals. The Higher Public Prosecutor’s offices emphasise the need to improve the technical capacities, in particular for interviewing the victims and particularly vulnerable witnesses via video link.</w:t>
      </w:r>
    </w:p>
    <w:p w14:paraId="18369696" w14:textId="77777777" w:rsidR="007A3DF9" w:rsidRPr="006E64AA" w:rsidRDefault="00372D4D" w:rsidP="00DE5BEA">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a total of 14 cases were resolved based on merits before the higher courts and 14 cases before appellate courts.</w:t>
      </w:r>
    </w:p>
    <w:p w14:paraId="2223EE5F" w14:textId="0F1432E8" w:rsidR="00372D4D" w:rsidRPr="006E64AA" w:rsidRDefault="00372D4D" w:rsidP="00DE5BEA">
      <w:pPr>
        <w:spacing w:after="120" w:line="240" w:lineRule="auto"/>
        <w:jc w:val="both"/>
        <w:rPr>
          <w:rFonts w:ascii="Book Antiqua" w:eastAsia="Times New Roman" w:hAnsi="Book Antiqua" w:cs="Times New Roman"/>
          <w:lang w:val="en-GB"/>
        </w:rPr>
      </w:pPr>
      <w:r w:rsidRPr="006E64AA">
        <w:rPr>
          <w:rFonts w:ascii="Book Antiqua" w:hAnsi="Book Antiqua"/>
          <w:lang w:val="en-GB"/>
        </w:rPr>
        <w:t>The Centre for the Protection of Victims of Trafficking in Human Beings has formally identified 71 victims of human trafficking, among whom 55 were Serbian citizens and 16 were foreign citizens. What is particularly worrying is that half of the identified victims were children, as in the previous reporting period. The Centre concluded that sexual exploitation is no longer as dominant as in 2023, when it was the most prevalent type of exploitation; over the past two years, it has become as widespread as labour exploitation and forced begging. For the third year in a row, the number of identified victims of labour exploitation is growing, among both domestic and foreign citizens. The total number of reports submitted to the Centre was 184.</w:t>
      </w:r>
    </w:p>
    <w:p w14:paraId="577C74F9" w14:textId="0783932B" w:rsidR="00372D4D" w:rsidRPr="006E64AA" w:rsidRDefault="00372D4D" w:rsidP="00DE5BEA">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When it comes to the protection of victims, progress has been made through the work of the support offices at several courts and through the establishment of technical conditions for testifying from separate rooms via video link. However, some higher public prosecutor’s offices are still not equipped with such technology and must rely on the capacities of the courts. There </w:t>
      </w:r>
      <w:r w:rsidRPr="006E64AA">
        <w:rPr>
          <w:rFonts w:ascii="Book Antiqua" w:hAnsi="Book Antiqua"/>
          <w:sz w:val="22"/>
          <w:szCs w:val="22"/>
          <w:lang w:val="en-GB"/>
        </w:rPr>
        <w:lastRenderedPageBreak/>
        <w:t>were also cases of failures to protect the privacy of the victims, resulting in their retraumatisation in the majority of cases.</w:t>
      </w:r>
    </w:p>
    <w:p w14:paraId="5CA052B7" w14:textId="63B3A8D3" w:rsidR="00372D4D" w:rsidRPr="006E64AA" w:rsidRDefault="00372D4D" w:rsidP="00DE5BEA">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In the reporting period, a large number of training sessions were organised for police officers, public prosecutors and judges, in cooperation with the Judicial Academy, the Supreme Public Prosecutor’s office, associations and international organisations.</w:t>
      </w:r>
    </w:p>
    <w:p w14:paraId="0D9223A8" w14:textId="77777777" w:rsidR="00372D4D" w:rsidRPr="006E64AA" w:rsidRDefault="00372D4D" w:rsidP="00DE5BEA">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When it comes to prevention, educational campaigns continued, as did the activities of certain local teams and cooperation with the schools and social protection institutions. </w:t>
      </w:r>
    </w:p>
    <w:p w14:paraId="3A6E8A18" w14:textId="06905B71" w:rsidR="00372D4D" w:rsidRPr="006E64AA" w:rsidRDefault="00372D4D" w:rsidP="00DE5BEA">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The National Rapporteur concluded that visible progress was made in 2024 in terms of strengthening the institutional capacities and cooperation development. However, certain challenges are still present when it comes to the consistent implementation of recommendations, protection of victims, proactive activities and the exchange of information. In the period to come, it is necessary to continue with the improvement of the legislative and institutional framework, while ensuring consistent practices and strengthening the mechanisms for the protection of victims.</w:t>
      </w:r>
    </w:p>
    <w:bookmarkEnd w:id="10"/>
    <w:p w14:paraId="7CEE688E" w14:textId="612E1302" w:rsidR="007A3DF9" w:rsidRPr="006E64AA" w:rsidRDefault="007A3DF9" w:rsidP="00DE5BEA">
      <w:pPr>
        <w:pStyle w:val="NormalWeb"/>
        <w:spacing w:before="0" w:beforeAutospacing="0" w:after="120" w:afterAutospacing="0"/>
        <w:jc w:val="both"/>
        <w:rPr>
          <w:rFonts w:ascii="Book Antiqua" w:hAnsi="Book Antiqua"/>
          <w:sz w:val="22"/>
          <w:szCs w:val="22"/>
          <w:lang w:val="en-GB"/>
        </w:rPr>
      </w:pPr>
    </w:p>
    <w:p w14:paraId="3F9C24A5" w14:textId="64369D83" w:rsidR="007A3DF9" w:rsidRPr="006E64AA" w:rsidRDefault="007A3DF9" w:rsidP="00DE5BEA">
      <w:pPr>
        <w:pStyle w:val="NormalWeb"/>
        <w:spacing w:before="0" w:beforeAutospacing="0" w:after="120" w:afterAutospacing="0"/>
        <w:jc w:val="both"/>
        <w:rPr>
          <w:rFonts w:ascii="Book Antiqua" w:hAnsi="Book Antiqua"/>
          <w:sz w:val="22"/>
          <w:szCs w:val="22"/>
          <w:lang w:val="en-GB"/>
        </w:rPr>
      </w:pPr>
    </w:p>
    <w:p w14:paraId="1E45A70C" w14:textId="712645E2" w:rsidR="007A3DF9" w:rsidRPr="006E64AA" w:rsidRDefault="007A3DF9" w:rsidP="00DE5BEA">
      <w:pPr>
        <w:pStyle w:val="NormalWeb"/>
        <w:spacing w:before="0" w:beforeAutospacing="0" w:after="120" w:afterAutospacing="0"/>
        <w:jc w:val="both"/>
        <w:rPr>
          <w:rFonts w:ascii="Book Antiqua" w:hAnsi="Book Antiqua"/>
          <w:sz w:val="22"/>
          <w:szCs w:val="22"/>
          <w:lang w:val="en-GB"/>
        </w:rPr>
      </w:pPr>
    </w:p>
    <w:p w14:paraId="6453D6BA" w14:textId="7F617F7F" w:rsidR="007A3DF9" w:rsidRPr="006E64AA" w:rsidRDefault="007A3DF9" w:rsidP="00DE5BEA">
      <w:pPr>
        <w:pStyle w:val="NormalWeb"/>
        <w:spacing w:before="0" w:beforeAutospacing="0" w:after="120" w:afterAutospacing="0"/>
        <w:jc w:val="both"/>
        <w:rPr>
          <w:rFonts w:ascii="Book Antiqua" w:hAnsi="Book Antiqua"/>
          <w:sz w:val="22"/>
          <w:szCs w:val="22"/>
          <w:lang w:val="en-GB"/>
        </w:rPr>
      </w:pPr>
    </w:p>
    <w:p w14:paraId="5A653AD9" w14:textId="788F7FA7" w:rsidR="007A3DF9" w:rsidRPr="006E64AA" w:rsidRDefault="007A3DF9" w:rsidP="00DE5BEA">
      <w:pPr>
        <w:pStyle w:val="NormalWeb"/>
        <w:spacing w:before="0" w:beforeAutospacing="0" w:after="120" w:afterAutospacing="0"/>
        <w:jc w:val="both"/>
        <w:rPr>
          <w:rFonts w:ascii="Book Antiqua" w:hAnsi="Book Antiqua"/>
          <w:sz w:val="22"/>
          <w:szCs w:val="22"/>
          <w:lang w:val="en-GB"/>
        </w:rPr>
      </w:pPr>
    </w:p>
    <w:p w14:paraId="34212E4B" w14:textId="77F9BA33" w:rsidR="007A3DF9" w:rsidRPr="006E64AA" w:rsidRDefault="007A3DF9" w:rsidP="00DE5BEA">
      <w:pPr>
        <w:pStyle w:val="NormalWeb"/>
        <w:spacing w:before="0" w:beforeAutospacing="0" w:after="120" w:afterAutospacing="0"/>
        <w:jc w:val="both"/>
        <w:rPr>
          <w:rFonts w:ascii="Book Antiqua" w:hAnsi="Book Antiqua"/>
          <w:sz w:val="22"/>
          <w:szCs w:val="22"/>
          <w:lang w:val="en-GB"/>
        </w:rPr>
      </w:pPr>
    </w:p>
    <w:p w14:paraId="42693741" w14:textId="597994D9" w:rsidR="007A3DF9" w:rsidRPr="006E64AA" w:rsidRDefault="007A3DF9" w:rsidP="007A3DF9">
      <w:pPr>
        <w:pStyle w:val="NormalWeb"/>
        <w:spacing w:before="0" w:beforeAutospacing="0" w:after="120" w:afterAutospacing="0"/>
        <w:jc w:val="both"/>
        <w:rPr>
          <w:rFonts w:ascii="Book Antiqua" w:hAnsi="Book Antiqua"/>
          <w:sz w:val="22"/>
          <w:szCs w:val="22"/>
          <w:lang w:val="en-GB"/>
        </w:rPr>
      </w:pPr>
    </w:p>
    <w:p w14:paraId="285039AD" w14:textId="28C16A74" w:rsidR="007A3DF9" w:rsidRPr="006E64AA" w:rsidRDefault="007A3DF9" w:rsidP="007A3DF9">
      <w:pPr>
        <w:pStyle w:val="NormalWeb"/>
        <w:spacing w:before="0" w:beforeAutospacing="0" w:after="120" w:afterAutospacing="0"/>
        <w:jc w:val="both"/>
        <w:rPr>
          <w:rFonts w:ascii="Book Antiqua" w:hAnsi="Book Antiqua"/>
          <w:sz w:val="22"/>
          <w:szCs w:val="22"/>
          <w:lang w:val="en-GB"/>
        </w:rPr>
      </w:pPr>
    </w:p>
    <w:p w14:paraId="1F1DBE5B" w14:textId="531C7735" w:rsidR="007A3DF9" w:rsidRPr="006E64AA" w:rsidRDefault="007A3DF9" w:rsidP="007A3DF9">
      <w:pPr>
        <w:pStyle w:val="NormalWeb"/>
        <w:spacing w:before="0" w:beforeAutospacing="0" w:after="120" w:afterAutospacing="0"/>
        <w:jc w:val="both"/>
        <w:rPr>
          <w:rFonts w:ascii="Book Antiqua" w:hAnsi="Book Antiqua"/>
          <w:sz w:val="22"/>
          <w:szCs w:val="22"/>
          <w:lang w:val="en-GB"/>
        </w:rPr>
      </w:pPr>
    </w:p>
    <w:p w14:paraId="06161768" w14:textId="188C9A85" w:rsidR="007A3DF9" w:rsidRPr="006E64AA" w:rsidRDefault="007A3DF9" w:rsidP="007A3DF9">
      <w:pPr>
        <w:pStyle w:val="NormalWeb"/>
        <w:spacing w:before="0" w:beforeAutospacing="0" w:after="120" w:afterAutospacing="0"/>
        <w:jc w:val="both"/>
        <w:rPr>
          <w:rFonts w:ascii="Book Antiqua" w:hAnsi="Book Antiqua"/>
          <w:sz w:val="22"/>
          <w:szCs w:val="22"/>
          <w:lang w:val="en-GB"/>
        </w:rPr>
      </w:pPr>
    </w:p>
    <w:p w14:paraId="65109A75" w14:textId="490278E8" w:rsidR="007A3DF9" w:rsidRPr="006E64AA" w:rsidRDefault="007A3DF9" w:rsidP="007A3DF9">
      <w:pPr>
        <w:pStyle w:val="NormalWeb"/>
        <w:spacing w:before="0" w:beforeAutospacing="0" w:after="120" w:afterAutospacing="0"/>
        <w:jc w:val="both"/>
        <w:rPr>
          <w:rFonts w:ascii="Book Antiqua" w:hAnsi="Book Antiqua"/>
          <w:sz w:val="22"/>
          <w:szCs w:val="22"/>
          <w:lang w:val="en-GB"/>
        </w:rPr>
      </w:pPr>
    </w:p>
    <w:p w14:paraId="7EE54687" w14:textId="3CCF989D" w:rsidR="007A3DF9" w:rsidRPr="006E64AA" w:rsidRDefault="007A3DF9" w:rsidP="007A3DF9">
      <w:pPr>
        <w:pStyle w:val="NormalWeb"/>
        <w:spacing w:before="0" w:beforeAutospacing="0" w:after="120" w:afterAutospacing="0"/>
        <w:jc w:val="both"/>
        <w:rPr>
          <w:rFonts w:ascii="Book Antiqua" w:hAnsi="Book Antiqua"/>
          <w:sz w:val="22"/>
          <w:szCs w:val="22"/>
          <w:lang w:val="en-GB"/>
        </w:rPr>
      </w:pPr>
    </w:p>
    <w:p w14:paraId="031E8459" w14:textId="44C7FE7B" w:rsidR="007A3DF9" w:rsidRPr="006E64AA" w:rsidRDefault="007A3DF9" w:rsidP="007A3DF9">
      <w:pPr>
        <w:pStyle w:val="NormalWeb"/>
        <w:spacing w:before="0" w:beforeAutospacing="0" w:after="120" w:afterAutospacing="0"/>
        <w:jc w:val="both"/>
        <w:rPr>
          <w:rFonts w:ascii="Book Antiqua" w:hAnsi="Book Antiqua"/>
          <w:sz w:val="22"/>
          <w:szCs w:val="22"/>
          <w:lang w:val="en-GB"/>
        </w:rPr>
      </w:pPr>
    </w:p>
    <w:p w14:paraId="477A9EB6" w14:textId="4627776C" w:rsidR="007A3DF9" w:rsidRPr="006E64AA" w:rsidRDefault="007A3DF9" w:rsidP="007A3DF9">
      <w:pPr>
        <w:pStyle w:val="NormalWeb"/>
        <w:spacing w:before="0" w:beforeAutospacing="0" w:after="120" w:afterAutospacing="0"/>
        <w:jc w:val="both"/>
        <w:rPr>
          <w:rFonts w:ascii="Book Antiqua" w:hAnsi="Book Antiqua"/>
          <w:sz w:val="22"/>
          <w:szCs w:val="22"/>
          <w:lang w:val="en-GB"/>
        </w:rPr>
      </w:pPr>
    </w:p>
    <w:p w14:paraId="731D32C3" w14:textId="42315C73" w:rsidR="007A3DF9" w:rsidRPr="006E64AA" w:rsidRDefault="007A3DF9" w:rsidP="007A3DF9">
      <w:pPr>
        <w:pStyle w:val="NormalWeb"/>
        <w:spacing w:before="0" w:beforeAutospacing="0" w:after="120" w:afterAutospacing="0"/>
        <w:jc w:val="both"/>
        <w:rPr>
          <w:rFonts w:ascii="Book Antiqua" w:hAnsi="Book Antiqua"/>
          <w:sz w:val="22"/>
          <w:szCs w:val="22"/>
          <w:lang w:val="en-GB"/>
        </w:rPr>
      </w:pPr>
    </w:p>
    <w:p w14:paraId="7AB47A1F" w14:textId="78BDE900" w:rsidR="007A3DF9" w:rsidRPr="006E64AA" w:rsidRDefault="007A3DF9" w:rsidP="007A3DF9">
      <w:pPr>
        <w:pStyle w:val="NormalWeb"/>
        <w:spacing w:before="0" w:beforeAutospacing="0" w:after="120" w:afterAutospacing="0"/>
        <w:jc w:val="both"/>
        <w:rPr>
          <w:rFonts w:ascii="Book Antiqua" w:hAnsi="Book Antiqua"/>
          <w:sz w:val="22"/>
          <w:szCs w:val="22"/>
          <w:lang w:val="en-GB"/>
        </w:rPr>
      </w:pPr>
    </w:p>
    <w:p w14:paraId="28A09B04" w14:textId="34679F3A" w:rsidR="007A3DF9" w:rsidRPr="006E64AA" w:rsidRDefault="007A3DF9" w:rsidP="007A3DF9">
      <w:pPr>
        <w:pStyle w:val="NormalWeb"/>
        <w:spacing w:before="0" w:beforeAutospacing="0" w:after="120" w:afterAutospacing="0"/>
        <w:jc w:val="both"/>
        <w:rPr>
          <w:rFonts w:ascii="Book Antiqua" w:hAnsi="Book Antiqua"/>
          <w:sz w:val="22"/>
          <w:szCs w:val="22"/>
          <w:lang w:val="en-GB"/>
        </w:rPr>
      </w:pPr>
    </w:p>
    <w:p w14:paraId="06544572" w14:textId="69F8E3EE" w:rsidR="007A3DF9" w:rsidRPr="006E64AA" w:rsidRDefault="007A3DF9" w:rsidP="007A3DF9">
      <w:pPr>
        <w:pStyle w:val="NormalWeb"/>
        <w:spacing w:before="0" w:beforeAutospacing="0" w:after="120" w:afterAutospacing="0"/>
        <w:jc w:val="both"/>
        <w:rPr>
          <w:rFonts w:ascii="Book Antiqua" w:hAnsi="Book Antiqua"/>
          <w:sz w:val="22"/>
          <w:szCs w:val="22"/>
          <w:lang w:val="en-GB"/>
        </w:rPr>
      </w:pPr>
    </w:p>
    <w:p w14:paraId="0C4D002C" w14:textId="010C623E" w:rsidR="007A3DF9" w:rsidRPr="006E64AA" w:rsidRDefault="007A3DF9" w:rsidP="007A3DF9">
      <w:pPr>
        <w:pStyle w:val="NormalWeb"/>
        <w:spacing w:before="0" w:beforeAutospacing="0" w:after="120" w:afterAutospacing="0"/>
        <w:jc w:val="both"/>
        <w:rPr>
          <w:rFonts w:ascii="Book Antiqua" w:hAnsi="Book Antiqua"/>
          <w:sz w:val="22"/>
          <w:szCs w:val="22"/>
          <w:lang w:val="en-GB"/>
        </w:rPr>
      </w:pPr>
    </w:p>
    <w:p w14:paraId="53219839" w14:textId="4AD9A949" w:rsidR="007A3DF9" w:rsidRPr="006E64AA" w:rsidRDefault="007A3DF9" w:rsidP="007A3DF9">
      <w:pPr>
        <w:pStyle w:val="NormalWeb"/>
        <w:spacing w:before="0" w:beforeAutospacing="0" w:after="120" w:afterAutospacing="0"/>
        <w:jc w:val="both"/>
        <w:rPr>
          <w:rFonts w:ascii="Book Antiqua" w:hAnsi="Book Antiqua"/>
          <w:sz w:val="22"/>
          <w:szCs w:val="22"/>
          <w:lang w:val="en-GB"/>
        </w:rPr>
      </w:pPr>
    </w:p>
    <w:p w14:paraId="1B402E03" w14:textId="0831F06D" w:rsidR="007A3DF9" w:rsidRPr="006E64AA" w:rsidRDefault="007A3DF9" w:rsidP="007A3DF9">
      <w:pPr>
        <w:pStyle w:val="NormalWeb"/>
        <w:spacing w:before="0" w:beforeAutospacing="0" w:after="120" w:afterAutospacing="0"/>
        <w:jc w:val="both"/>
        <w:rPr>
          <w:rFonts w:ascii="Book Antiqua" w:hAnsi="Book Antiqua"/>
          <w:sz w:val="22"/>
          <w:szCs w:val="22"/>
          <w:lang w:val="en-GB"/>
        </w:rPr>
      </w:pPr>
    </w:p>
    <w:p w14:paraId="1B75B962" w14:textId="77777777" w:rsidR="007A3DF9" w:rsidRPr="006E64AA" w:rsidRDefault="007A3DF9" w:rsidP="007A3DF9">
      <w:pPr>
        <w:pStyle w:val="NormalWeb"/>
        <w:spacing w:before="0" w:beforeAutospacing="0" w:after="120" w:afterAutospacing="0"/>
        <w:jc w:val="both"/>
        <w:rPr>
          <w:rFonts w:ascii="Book Antiqua" w:hAnsi="Book Antiqua"/>
          <w:sz w:val="22"/>
          <w:szCs w:val="22"/>
          <w:lang w:val="en-GB"/>
        </w:rPr>
      </w:pPr>
    </w:p>
    <w:p w14:paraId="725DFB31" w14:textId="63A46648" w:rsidR="005C09DC" w:rsidRPr="006E64AA" w:rsidRDefault="00DC3DCA" w:rsidP="003560A6">
      <w:pPr>
        <w:pStyle w:val="Heading1"/>
        <w:numPr>
          <w:ilvl w:val="0"/>
          <w:numId w:val="22"/>
        </w:numPr>
        <w:spacing w:before="0" w:after="120" w:line="240" w:lineRule="auto"/>
        <w:jc w:val="center"/>
        <w:rPr>
          <w:rFonts w:eastAsia="Times New Roman" w:cs="Times New Roman"/>
          <w:lang w:val="en-GB"/>
        </w:rPr>
      </w:pPr>
      <w:bookmarkStart w:id="14" w:name="_Toc207802725"/>
      <w:r w:rsidRPr="006E64AA">
        <w:rPr>
          <w:rFonts w:eastAsia="Times New Roman"/>
          <w:bCs/>
          <w:lang w:val="en-GB"/>
        </w:rPr>
        <w:lastRenderedPageBreak/>
        <w:t>Institutional framework in the area of human trafficking in the Republic of Serbia</w:t>
      </w:r>
      <w:bookmarkEnd w:id="14"/>
    </w:p>
    <w:p w14:paraId="725EE48A" w14:textId="77777777" w:rsidR="00C86E2B" w:rsidRPr="006E64AA" w:rsidRDefault="00C86E2B" w:rsidP="005E4F8E">
      <w:pPr>
        <w:spacing w:after="120" w:line="240" w:lineRule="auto"/>
        <w:jc w:val="both"/>
        <w:rPr>
          <w:rFonts w:ascii="Book Antiqua" w:eastAsia="Times New Roman" w:hAnsi="Book Antiqua" w:cs="Times New Roman"/>
          <w:lang w:val="en-GB"/>
        </w:rPr>
      </w:pPr>
    </w:p>
    <w:p w14:paraId="1A7A77F2" w14:textId="1A55256E" w:rsidR="005C09DC" w:rsidRPr="006E64AA" w:rsidRDefault="005C09DC" w:rsidP="005E4F8E">
      <w:pPr>
        <w:shd w:val="clear" w:color="auto" w:fill="FFFFFF"/>
        <w:spacing w:after="120" w:line="240" w:lineRule="auto"/>
        <w:jc w:val="both"/>
        <w:rPr>
          <w:rFonts w:ascii="Book Antiqua" w:eastAsia="Calibri" w:hAnsi="Book Antiqua" w:cs="Times New Roman"/>
          <w:lang w:val="en-GB"/>
        </w:rPr>
      </w:pPr>
      <w:r w:rsidRPr="006E64AA">
        <w:rPr>
          <w:rFonts w:ascii="Book Antiqua" w:eastAsia="Calibri" w:hAnsi="Book Antiqua" w:cs="Times New Roman"/>
          <w:lang w:val="en-GB"/>
        </w:rPr>
        <w:t>The Council for Combating Trafficking in Human Beings, as an expert advisory body of the Government of the Republic of Serbia, was established to coordinate national and international activities in combating human trafficking, to consider the reports of relevant authorities of the international community on human trafficking, take positions and propose measures for the implementation of recommendations by international authorities in combating human trafficking, to monitor and evaluate progress in the implementation of national strategic documents in the area of combating human trafficking, to harmonise the actions of competent state institutions that are of importance for combating human trafficking and to propose measures for solving the identified problems and engaging the necessary resources. The Minister of the Interior was appointed to the Council</w:t>
      </w:r>
      <w:r w:rsidRPr="006E64AA">
        <w:rPr>
          <w:rStyle w:val="FootnoteReference"/>
          <w:rFonts w:ascii="Book Antiqua" w:eastAsia="Calibri" w:hAnsi="Book Antiqua" w:cs="Times New Roman"/>
          <w:lang w:val="en-GB"/>
        </w:rPr>
        <w:footnoteReference w:id="4"/>
      </w:r>
      <w:r w:rsidRPr="006E64AA">
        <w:rPr>
          <w:rFonts w:ascii="Book Antiqua" w:eastAsia="Calibri" w:hAnsi="Book Antiqua" w:cs="Times New Roman"/>
          <w:lang w:val="en-GB"/>
        </w:rPr>
        <w:t xml:space="preserve"> as the President of the Council in the reporting period, while the Minister of Finance, the Minister of Labour, Employment, Veteran and Social Affairs, the Minister of Health, the Minister of Justice, the Minister for European Integration and the Minister of Education were appointed as members</w:t>
      </w:r>
      <w:r w:rsidRPr="006E64AA">
        <w:rPr>
          <w:rStyle w:val="FootnoteReference"/>
          <w:rFonts w:ascii="Book Antiqua" w:eastAsia="Calibri" w:hAnsi="Book Antiqua" w:cs="Times New Roman"/>
          <w:lang w:val="en-GB"/>
        </w:rPr>
        <w:footnoteReference w:id="5"/>
      </w:r>
      <w:r w:rsidRPr="006E64AA">
        <w:rPr>
          <w:rFonts w:ascii="Book Antiqua" w:eastAsia="Calibri" w:hAnsi="Book Antiqua" w:cs="Times New Roman"/>
          <w:lang w:val="en-GB"/>
        </w:rPr>
        <w:t xml:space="preserve">.  </w:t>
      </w:r>
    </w:p>
    <w:p w14:paraId="67583D2D" w14:textId="61F12219" w:rsidR="005C09DC" w:rsidRPr="006E64AA" w:rsidRDefault="005C09DC" w:rsidP="005E4F8E">
      <w:pPr>
        <w:spacing w:after="120" w:line="240" w:lineRule="auto"/>
        <w:jc w:val="both"/>
        <w:rPr>
          <w:rFonts w:ascii="Book Antiqua" w:eastAsia="Times New Roman" w:hAnsi="Book Antiqua" w:cs="Times New Roman"/>
          <w:lang w:val="en-GB"/>
        </w:rPr>
      </w:pPr>
      <w:r w:rsidRPr="006E64AA">
        <w:rPr>
          <w:rFonts w:ascii="Book Antiqua" w:hAnsi="Book Antiqua"/>
          <w:lang w:val="en-GB"/>
        </w:rPr>
        <w:t>The Protector of Citizens performs the duties of the National Rapporteur on Human Trafficking (hereinafter: the National Rapporteur) in accordance with the Law on the Protector of Citizens</w:t>
      </w:r>
      <w:r w:rsidRPr="006E64AA">
        <w:rPr>
          <w:rFonts w:ascii="Book Antiqua" w:hAnsi="Book Antiqua"/>
          <w:vertAlign w:val="superscript"/>
          <w:lang w:val="en-GB"/>
        </w:rPr>
        <w:footnoteReference w:id="6"/>
      </w:r>
      <w:r w:rsidRPr="006E64AA">
        <w:rPr>
          <w:rFonts w:ascii="Book Antiqua" w:hAnsi="Book Antiqua"/>
          <w:lang w:val="en-GB"/>
        </w:rPr>
        <w:t>. Pursuant to Article 29, item 4 of the Law on the Ratification of the Convention on Action against Trafficking in Human Beings of the Council of Europe</w:t>
      </w:r>
      <w:r w:rsidRPr="006E64AA">
        <w:rPr>
          <w:rStyle w:val="FootnoteReference"/>
          <w:rFonts w:ascii="Book Antiqua" w:eastAsia="Times New Roman" w:hAnsi="Book Antiqua" w:cs="Times New Roman"/>
          <w:lang w:val="en-GB"/>
        </w:rPr>
        <w:footnoteReference w:id="7"/>
      </w:r>
      <w:r w:rsidRPr="006E64AA">
        <w:rPr>
          <w:rFonts w:ascii="Book Antiqua" w:hAnsi="Book Antiqua"/>
          <w:lang w:val="en-GB"/>
        </w:rPr>
        <w:t>, the National Rapporteur is a mechanism for monitoring the activities of government agencies in combating trafficking in human beings and the implementation of requirements set by the domestic legislation.</w:t>
      </w:r>
    </w:p>
    <w:p w14:paraId="3F2FE561" w14:textId="49FFE061" w:rsidR="005C09DC" w:rsidRPr="006E64AA" w:rsidRDefault="005C09DC" w:rsidP="005E4F8E">
      <w:pPr>
        <w:shd w:val="clear" w:color="auto" w:fill="FFFFFF"/>
        <w:spacing w:after="120" w:line="240" w:lineRule="auto"/>
        <w:jc w:val="both"/>
        <w:rPr>
          <w:rFonts w:ascii="Book Antiqua" w:eastAsia="Calibri" w:hAnsi="Book Antiqua" w:cs="Times New Roman"/>
          <w:lang w:val="en-GB"/>
        </w:rPr>
      </w:pPr>
      <w:r w:rsidRPr="006E64AA">
        <w:rPr>
          <w:rFonts w:ascii="Book Antiqua" w:eastAsia="Calibri" w:hAnsi="Book Antiqua" w:cs="Times New Roman"/>
          <w:lang w:val="en-GB"/>
        </w:rPr>
        <w:t xml:space="preserve">The </w:t>
      </w:r>
      <w:r w:rsidR="00C93A62" w:rsidRPr="00C93A62">
        <w:rPr>
          <w:rFonts w:ascii="Book Antiqua" w:eastAsia="Calibri" w:hAnsi="Book Antiqua" w:cs="Times New Roman"/>
          <w:lang w:val="en-GB"/>
        </w:rPr>
        <w:t xml:space="preserve">National Coordinator for Combating Trafficking in Human Beings </w:t>
      </w:r>
      <w:r w:rsidRPr="006E64AA">
        <w:rPr>
          <w:rFonts w:ascii="Book Antiqua" w:eastAsia="Calibri" w:hAnsi="Book Antiqua" w:cs="Times New Roman"/>
          <w:lang w:val="en-GB"/>
        </w:rPr>
        <w:t xml:space="preserve">was appointed by the decision of the Government of the Republic of Serbia, and at the same time performs the tasks of the head of the Office for the Coordination of Activities in Combating Trafficking in Human Beings within the Bureau of the Police Director, Police Directorate of the Ministry of the Interior. </w:t>
      </w:r>
    </w:p>
    <w:p w14:paraId="2B7F81A6" w14:textId="680A1245" w:rsidR="005C09DC" w:rsidRPr="006E64AA" w:rsidRDefault="005C09DC" w:rsidP="005E4F8E">
      <w:pPr>
        <w:spacing w:after="120" w:line="240" w:lineRule="auto"/>
        <w:jc w:val="both"/>
        <w:rPr>
          <w:rFonts w:ascii="Book Antiqua" w:eastAsia="Calibri" w:hAnsi="Book Antiqua" w:cs="Times New Roman"/>
          <w:lang w:val="en-GB"/>
        </w:rPr>
      </w:pPr>
      <w:r w:rsidRPr="006E64AA">
        <w:rPr>
          <w:rFonts w:ascii="Book Antiqua" w:eastAsia="Calibri" w:hAnsi="Book Antiqua" w:cs="Times New Roman"/>
          <w:lang w:val="en-GB"/>
        </w:rPr>
        <w:t xml:space="preserve">The Office for the Coordination of Activities in Combating Trafficking in Human Beings was established within the Bureau of the Police Director, Police Directorate of the Ministry of the Interior. The Office performs professional activities in relation to the fight against human trafficking on behalf of the Council for Combating Trafficking in Human Beings. It also directly participates in, implements and monitors the activities for combating human trafficking stipulated in the strategic documents. It monitors, coordinates, supervises and directs the implementation of measures and actions aimed at combating human trafficking, monitors the implementation of international treaties, legal and other regulations, initiates their amendments or supplements and participates in their development in the area of combating human trafficking. Also, the Office coordinates the work of the organisational units of the Police Directorate with state authorities, associations, partners and international organisations, in connection with monitoring the situation and combating human trafficking. The Office monitors, directs and, if necessary, works directly on the collection of data in the area of combating human trafficking and analyses the collected data, manages data collections and exchanges data within its scope of </w:t>
      </w:r>
      <w:r w:rsidRPr="006E64AA">
        <w:rPr>
          <w:rFonts w:ascii="Book Antiqua" w:eastAsia="Calibri" w:hAnsi="Book Antiqua" w:cs="Times New Roman"/>
          <w:lang w:val="en-GB"/>
        </w:rPr>
        <w:lastRenderedPageBreak/>
        <w:t>actions. Also, the Office coordinates the collection, processing and analysis of materials submitted by all the relevant state authorities and organisations and prepares responses at the national level to international reports in the area of human trafficking in the Republic of Serbia.</w:t>
      </w:r>
    </w:p>
    <w:p w14:paraId="559D74C0" w14:textId="77777777" w:rsidR="005C09DC" w:rsidRPr="006E64AA" w:rsidRDefault="005C09DC" w:rsidP="005E4F8E">
      <w:pPr>
        <w:spacing w:after="120" w:line="240" w:lineRule="auto"/>
        <w:jc w:val="both"/>
        <w:rPr>
          <w:rFonts w:ascii="Book Antiqua" w:eastAsia="Calibri" w:hAnsi="Book Antiqua" w:cs="Times New Roman"/>
          <w:lang w:val="en-GB"/>
        </w:rPr>
      </w:pPr>
      <w:r w:rsidRPr="006E64AA">
        <w:rPr>
          <w:rFonts w:ascii="Book Antiqua" w:eastAsia="Calibri" w:hAnsi="Book Antiqua" w:cs="Times New Roman"/>
          <w:lang w:val="en-GB"/>
        </w:rPr>
        <w:t xml:space="preserve">In 2019, the Ministry of the Interior transferred the responsibility for investigations in the area of human trafficking from the Border Police Directorate to the Criminal Police Directorate. Within the Ministry of the Interior, the Police Directorate, Criminal Police Directorate, Counter-Organised Crime Service, a Department for the Suppression of Human Trafficking and Human Smuggling was established, which carries out the tasks of preventing, detecting and suppressing all forms of the criminal act of human trafficking by organised criminal groups, criminal groups and individuals, as well as for the coordination, analysis and prevention of human trafficking. The Department consists of the Section for Coordination, Analysis and the Prevention of Human Trafficking, the Section for the Suppression of Human Trafficking and the Section for the Suppression of Human Smuggling. Also, in 27 regional police departments, police officers are assigned to carry out the tasks of combating human trafficking. </w:t>
      </w:r>
    </w:p>
    <w:p w14:paraId="1494D37A" w14:textId="61B85D49" w:rsidR="005C09DC" w:rsidRPr="006E64AA" w:rsidRDefault="005C09DC" w:rsidP="005E4F8E">
      <w:pPr>
        <w:shd w:val="clear" w:color="auto" w:fill="FFFFFF"/>
        <w:spacing w:after="120" w:line="240" w:lineRule="auto"/>
        <w:jc w:val="both"/>
        <w:rPr>
          <w:rFonts w:ascii="Book Antiqua" w:eastAsia="Calibri" w:hAnsi="Book Antiqua" w:cs="Times New Roman"/>
          <w:lang w:val="en-GB"/>
        </w:rPr>
      </w:pPr>
      <w:r w:rsidRPr="006E64AA">
        <w:rPr>
          <w:rFonts w:ascii="Book Antiqua" w:eastAsia="Calibri" w:hAnsi="Book Antiqua" w:cs="Times New Roman"/>
          <w:lang w:val="en-GB"/>
        </w:rPr>
        <w:t xml:space="preserve">The </w:t>
      </w:r>
      <w:r w:rsidR="00C93A62" w:rsidRPr="00C93A62">
        <w:rPr>
          <w:rFonts w:ascii="Book Antiqua" w:eastAsia="Calibri" w:hAnsi="Book Antiqua" w:cs="Times New Roman"/>
          <w:lang w:val="en-GB"/>
        </w:rPr>
        <w:t>Centre for the Protection of Victims of Trafficking in Human Beings</w:t>
      </w:r>
      <w:r w:rsidRPr="006E64AA">
        <w:rPr>
          <w:rStyle w:val="FootnoteReference"/>
          <w:rFonts w:ascii="Book Antiqua" w:eastAsia="Calibri" w:hAnsi="Book Antiqua" w:cs="Times New Roman"/>
          <w:lang w:val="en-GB"/>
        </w:rPr>
        <w:footnoteReference w:id="8"/>
      </w:r>
      <w:r w:rsidRPr="006E64AA">
        <w:rPr>
          <w:rFonts w:ascii="Book Antiqua" w:eastAsia="Calibri" w:hAnsi="Book Antiqua" w:cs="Times New Roman"/>
          <w:lang w:val="en-GB"/>
        </w:rPr>
        <w:t xml:space="preserve"> carries out its activities within two organisational units, the Office for the Coordination of Trafficking Victims’ Protection and the Shelter for Victims of Human Trafficking. Professional workers of the Centre carry out the formal identification of victims of human trafficking independently of the criminal prosecution procedure. At the same time, the Centre’s experts work on the development of individual service and protection plans for victims of human trafficking, monitor their implementation and outcome, and undertake coordination activities when providing social protection services to victims of human trafficking. In the Republic of Serbia, the coordination of the protection of victims of human trafficking is carried out by the Centre, from the moment when the identification procedure is carried out and for as long as there is a need. During the identification procedure, alleged victims of human trafficking exercise all rights in the Republic of Serbia, as do identified victims of human trafficking. The Centre created a protection plan, which includes social welfare institutions, relevant associations, healthcare institutions, educational institutions and the police. According to the work plan of the Centre, each beneficiary is informed about their rights and the institutions and organisations that can provide different types of assistance; beneficiaries are given contacts, recommendations and advice. Adult beneficiaries decide for themselves which type of support they will accept and from which relevant actor.   </w:t>
      </w:r>
    </w:p>
    <w:p w14:paraId="1E032631" w14:textId="5FEE8B24" w:rsidR="00C86E2B" w:rsidRPr="006E64AA" w:rsidRDefault="005C09DC" w:rsidP="005E4F8E">
      <w:pPr>
        <w:spacing w:after="120" w:line="240" w:lineRule="auto"/>
        <w:jc w:val="both"/>
        <w:rPr>
          <w:rFonts w:ascii="Book Antiqua" w:hAnsi="Book Antiqua"/>
          <w:lang w:val="en-GB"/>
        </w:rPr>
      </w:pPr>
      <w:r w:rsidRPr="006E64AA">
        <w:rPr>
          <w:rFonts w:ascii="Book Antiqua" w:hAnsi="Book Antiqua"/>
          <w:lang w:val="en-GB"/>
        </w:rPr>
        <w:t xml:space="preserve">Higher public prosecutor’s offices prosecute the perpetrators of the criminal offence of trafficking in human beings from Article 388 of the Criminal Code and are responsible for conducting investigations, filing indictments and representing the prosecution before higher courts. The Public Prosecutor’s Office for Organised Crime is a specialised public prosecutor’s office that deals with the most complex forms of organised crime, including human trafficking. According </w:t>
      </w:r>
      <w:r w:rsidRPr="006E64AA">
        <w:rPr>
          <w:rFonts w:ascii="Book Antiqua" w:hAnsi="Book Antiqua"/>
          <w:lang w:val="en-GB"/>
        </w:rPr>
        <w:lastRenderedPageBreak/>
        <w:t xml:space="preserve">to the general mandatory instructions of the Republic (now Supreme) Public Prosecutor, from 23 June 2021, in all appellate and higher public prosecutor’s offices, public prosecutors – contact persons have been designated for criminal offences of trafficking in human beings and the trafficking of minors, for the purpose of adoption. The public prosecutor – contact person is in charge of acting in criminal cases pertaining to the criminal offence of trafficking in human beings and the trafficking of minors for the purpose of adoption, monitoring the actions of other public prosecutor’s offices in order to standardise practice, contact with the victim in accordance with the Standard Operating Procedures, contact with competent police officers, the </w:t>
      </w:r>
      <w:r w:rsidR="00C93A62" w:rsidRPr="00C93A62">
        <w:rPr>
          <w:rFonts w:ascii="Book Antiqua" w:hAnsi="Book Antiqua"/>
          <w:lang w:val="en-GB"/>
        </w:rPr>
        <w:t>Centre for the Protection of Victims of Trafficking in Human Beings</w:t>
      </w:r>
      <w:r w:rsidRPr="006E64AA">
        <w:rPr>
          <w:rFonts w:ascii="Book Antiqua" w:hAnsi="Book Antiqua"/>
          <w:lang w:val="en-GB"/>
        </w:rPr>
        <w:t>, relevant associations that provide support for victims of human trafficking, attending specialist training and other activities aimed at improving the efficiency of criminal prosecution and the protection of victims of this criminal act, in accordance with international standards.</w:t>
      </w:r>
    </w:p>
    <w:p w14:paraId="2ABA7E18" w14:textId="77777777" w:rsidR="00C86E2B" w:rsidRPr="006E64AA" w:rsidRDefault="00C86E2B" w:rsidP="005E4F8E">
      <w:pPr>
        <w:spacing w:after="120" w:line="240" w:lineRule="auto"/>
        <w:jc w:val="both"/>
        <w:rPr>
          <w:rFonts w:ascii="Book Antiqua" w:hAnsi="Book Antiqua"/>
          <w:lang w:val="en-GB"/>
        </w:rPr>
      </w:pPr>
    </w:p>
    <w:p w14:paraId="2D3190B0" w14:textId="58A5B218" w:rsidR="00C86E2B" w:rsidRPr="006E64AA" w:rsidRDefault="00CC01C9" w:rsidP="005E4F8E">
      <w:pPr>
        <w:pStyle w:val="Heading2"/>
        <w:numPr>
          <w:ilvl w:val="1"/>
          <w:numId w:val="22"/>
        </w:numPr>
        <w:spacing w:before="0" w:after="120" w:line="240" w:lineRule="auto"/>
        <w:jc w:val="center"/>
        <w:rPr>
          <w:lang w:val="en-GB"/>
        </w:rPr>
      </w:pPr>
      <w:bookmarkStart w:id="15" w:name="_Hlk204633552"/>
      <w:bookmarkStart w:id="16" w:name="_Toc207802726"/>
      <w:r w:rsidRPr="006E64AA">
        <w:rPr>
          <w:bCs/>
          <w:lang w:val="en-GB"/>
        </w:rPr>
        <w:t>Strengthening the capacities of the National Rapporteur on Human Trafficking</w:t>
      </w:r>
      <w:bookmarkEnd w:id="15"/>
      <w:bookmarkEnd w:id="16"/>
    </w:p>
    <w:p w14:paraId="3B3F1AC6" w14:textId="14CEAE3A" w:rsidR="00CC01C9" w:rsidRPr="006E64AA" w:rsidRDefault="00CC01C9" w:rsidP="005E4F8E">
      <w:pPr>
        <w:autoSpaceDE w:val="0"/>
        <w:autoSpaceDN w:val="0"/>
        <w:adjustRightInd w:val="0"/>
        <w:spacing w:after="120" w:line="240" w:lineRule="auto"/>
        <w:jc w:val="both"/>
        <w:rPr>
          <w:rFonts w:ascii="Book Antiqua" w:hAnsi="Book Antiqua" w:cs="Tahoma-Bold"/>
          <w:bCs/>
          <w:color w:val="000000" w:themeColor="text1"/>
          <w:lang w:val="en-GB"/>
        </w:rPr>
      </w:pPr>
      <w:r w:rsidRPr="006E64AA">
        <w:rPr>
          <w:rFonts w:ascii="Book Antiqua" w:hAnsi="Book Antiqua" w:cs="Tahoma-Bold"/>
          <w:color w:val="000000" w:themeColor="text1"/>
          <w:lang w:val="en-GB"/>
        </w:rPr>
        <w:t xml:space="preserve">In the reporting period, the position of the National Rapporteur has been strengthened by the establishment of the Office of the National Rapporteur on Human Trafficking within the Expert Service of the Protector of Citizens with four executives, where only the position of the Office Chief has been filled and three higher advisers are expected to be hired by the end of the reporting period. </w:t>
      </w:r>
    </w:p>
    <w:p w14:paraId="7EF30327" w14:textId="0C212E52" w:rsidR="00CC01C9" w:rsidRPr="006E64AA" w:rsidRDefault="00CC01C9" w:rsidP="005E4F8E">
      <w:pPr>
        <w:spacing w:after="120" w:line="240" w:lineRule="auto"/>
        <w:jc w:val="both"/>
        <w:rPr>
          <w:rFonts w:ascii="Book Antiqua" w:hAnsi="Book Antiqua"/>
          <w:color w:val="000000" w:themeColor="text1"/>
          <w:lang w:val="en-GB"/>
        </w:rPr>
      </w:pPr>
      <w:r w:rsidRPr="006E64AA">
        <w:rPr>
          <w:rFonts w:ascii="Book Antiqua" w:hAnsi="Book Antiqua"/>
          <w:color w:val="000000" w:themeColor="text1"/>
          <w:lang w:val="en-GB"/>
        </w:rPr>
        <w:t>The National Rapporteur is oriented towards strengthening the existing institutional capacities and participation in the training sessions and round tables organised by relevant international and regional organisations and local partners.</w:t>
      </w:r>
    </w:p>
    <w:p w14:paraId="4BCCFE95" w14:textId="7C6E53F0" w:rsidR="00CC01C9" w:rsidRPr="006E64AA" w:rsidRDefault="00CC01C9" w:rsidP="005E4F8E">
      <w:pPr>
        <w:spacing w:after="120" w:line="240" w:lineRule="auto"/>
        <w:jc w:val="both"/>
        <w:rPr>
          <w:rFonts w:ascii="Book Antiqua" w:hAnsi="Book Antiqua"/>
          <w:color w:val="000000" w:themeColor="text1"/>
          <w:lang w:val="en-GB"/>
        </w:rPr>
      </w:pPr>
      <w:r w:rsidRPr="006E64AA">
        <w:rPr>
          <w:rFonts w:ascii="Book Antiqua" w:hAnsi="Book Antiqua"/>
          <w:color w:val="000000" w:themeColor="text1"/>
          <w:lang w:val="en-GB"/>
        </w:rPr>
        <w:t xml:space="preserve">In the Programme for the fight against trafficking in human beings in the Republic of Serbia for the 2024-2029 period and the accompanying Action Plan, the National Rapporteur has been recognised as the authority/partner for certain activities, while the reports prepared by the National Rapporteur are taken as the measure of activity verification. One of the planned activities is the establishment of the mechanism for the timely and comprehensive submission of data to the National Rapporteur, accompanied by the mapping of authorities and organisations from which the data is being gathered. </w:t>
      </w:r>
    </w:p>
    <w:p w14:paraId="124F6715" w14:textId="2F9720CA" w:rsidR="00CC01C9" w:rsidRPr="006E64AA" w:rsidRDefault="00CC01C9" w:rsidP="005E4F8E">
      <w:pPr>
        <w:spacing w:after="120" w:line="240" w:lineRule="auto"/>
        <w:jc w:val="both"/>
        <w:rPr>
          <w:rFonts w:ascii="Book Antiqua" w:hAnsi="Book Antiqua"/>
          <w:color w:val="000000" w:themeColor="text1"/>
          <w:lang w:val="en-GB"/>
        </w:rPr>
      </w:pPr>
      <w:r w:rsidRPr="006E64AA">
        <w:rPr>
          <w:rFonts w:ascii="Book Antiqua" w:hAnsi="Book Antiqua"/>
          <w:color w:val="000000" w:themeColor="text1"/>
          <w:lang w:val="en-GB"/>
        </w:rPr>
        <w:t>The representatives of the National Rapporteur were appointed as members of the Task Force for the implementation and monitoring of the Programme and the Action Plan for its implementation. Furthermore, the National Rapporteur also participated in the procedure for the adoption of the Programme and Action Plan, and also gave its opinion on the drafts of these documents within the scope of its competencies.</w:t>
      </w:r>
    </w:p>
    <w:p w14:paraId="0B325903" w14:textId="77777777" w:rsidR="00CC01C9" w:rsidRPr="006E64AA" w:rsidRDefault="00CC01C9" w:rsidP="005E4F8E">
      <w:pPr>
        <w:autoSpaceDE w:val="0"/>
        <w:autoSpaceDN w:val="0"/>
        <w:adjustRightInd w:val="0"/>
        <w:spacing w:after="120" w:line="240" w:lineRule="auto"/>
        <w:jc w:val="both"/>
        <w:rPr>
          <w:rFonts w:ascii="Book Antiqua" w:hAnsi="Book Antiqua" w:cs="Tahoma-Bold"/>
          <w:bCs/>
          <w:color w:val="000000" w:themeColor="text1"/>
          <w:lang w:val="en-GB"/>
        </w:rPr>
      </w:pPr>
      <w:r w:rsidRPr="006E64AA">
        <w:rPr>
          <w:rFonts w:ascii="Book Antiqua" w:hAnsi="Book Antiqua"/>
          <w:color w:val="000000" w:themeColor="text1"/>
          <w:lang w:val="en-GB"/>
        </w:rPr>
        <w:t xml:space="preserve">In its 1st Report, the National Rapporteur also emphasised the importance of adopting the systemic law in the field of human trafficking. </w:t>
      </w:r>
      <w:r w:rsidRPr="006E64AA">
        <w:rPr>
          <w:rFonts w:ascii="Book Antiqua" w:hAnsi="Book Antiqua"/>
          <w:lang w:val="en-GB"/>
        </w:rPr>
        <w:t>After this, the Minister of the Interior formed a Working Group for the preparation of the Draft law.</w:t>
      </w:r>
    </w:p>
    <w:p w14:paraId="258D8D67" w14:textId="77777777" w:rsidR="00CC01C9" w:rsidRPr="006E64AA" w:rsidRDefault="00CC01C9" w:rsidP="005E4F8E">
      <w:pPr>
        <w:autoSpaceDE w:val="0"/>
        <w:autoSpaceDN w:val="0"/>
        <w:adjustRightInd w:val="0"/>
        <w:spacing w:after="120" w:line="240" w:lineRule="auto"/>
        <w:jc w:val="both"/>
        <w:rPr>
          <w:rFonts w:ascii="Book Antiqua" w:hAnsi="Book Antiqua" w:cs="Tahoma-Bold"/>
          <w:bCs/>
          <w:color w:val="000000" w:themeColor="text1"/>
          <w:lang w:val="en-GB"/>
        </w:rPr>
      </w:pPr>
      <w:r w:rsidRPr="006E64AA">
        <w:rPr>
          <w:rFonts w:ascii="Book Antiqua" w:hAnsi="Book Antiqua" w:cs="Tahoma-Bold"/>
          <w:color w:val="000000" w:themeColor="text1"/>
          <w:lang w:val="en-GB"/>
        </w:rPr>
        <w:t xml:space="preserve">In this important process, the National Rapporteur also gave its contribution through the appointment of its representatives as members of the Task Force for the preparation of the Draft law. </w:t>
      </w:r>
    </w:p>
    <w:p w14:paraId="42765C91" w14:textId="77777777" w:rsidR="00CC01C9" w:rsidRPr="006E64AA" w:rsidRDefault="00CC01C9" w:rsidP="005E4F8E">
      <w:pPr>
        <w:autoSpaceDE w:val="0"/>
        <w:autoSpaceDN w:val="0"/>
        <w:adjustRightInd w:val="0"/>
        <w:spacing w:after="120" w:line="240" w:lineRule="auto"/>
        <w:jc w:val="both"/>
        <w:rPr>
          <w:rFonts w:ascii="Book Antiqua" w:hAnsi="Book Antiqua" w:cs="Tahoma-Bold"/>
          <w:bCs/>
          <w:color w:val="000000" w:themeColor="text1"/>
          <w:lang w:val="en-GB"/>
        </w:rPr>
      </w:pPr>
      <w:r w:rsidRPr="006E64AA">
        <w:rPr>
          <w:rFonts w:ascii="Book Antiqua" w:hAnsi="Book Antiqua" w:cs="Tahoma-Bold"/>
          <w:color w:val="000000" w:themeColor="text1"/>
          <w:lang w:val="en-GB"/>
        </w:rPr>
        <w:t>While working on the Draft law, the National Rapporteur advocated strongly for:</w:t>
      </w:r>
    </w:p>
    <w:p w14:paraId="51CA10B3" w14:textId="77777777" w:rsidR="00CC01C9" w:rsidRPr="006E64AA" w:rsidRDefault="00CC01C9" w:rsidP="005E4F8E">
      <w:pPr>
        <w:pStyle w:val="ListParagraph"/>
        <w:numPr>
          <w:ilvl w:val="0"/>
          <w:numId w:val="11"/>
        </w:numPr>
        <w:spacing w:after="120" w:line="240" w:lineRule="auto"/>
        <w:jc w:val="both"/>
        <w:rPr>
          <w:rFonts w:ascii="Book Antiqua" w:eastAsia="Times New Roman" w:hAnsi="Book Antiqua" w:cs="Book Antiqua"/>
          <w:bCs/>
          <w:caps/>
          <w:color w:val="000000" w:themeColor="text1"/>
          <w:lang w:val="en-GB"/>
        </w:rPr>
      </w:pPr>
      <w:r w:rsidRPr="006E64AA">
        <w:rPr>
          <w:rFonts w:ascii="Book Antiqua" w:hAnsi="Book Antiqua"/>
          <w:color w:val="000000" w:themeColor="text1"/>
          <w:lang w:val="en-GB"/>
        </w:rPr>
        <w:t xml:space="preserve">promotion of the principles of the protection of human rights and the establishment of an institutional framework for the fight against human trafficking, with a particular emphasis on </w:t>
      </w:r>
      <w:r w:rsidRPr="006E64AA">
        <w:rPr>
          <w:rFonts w:ascii="Book Antiqua" w:hAnsi="Book Antiqua"/>
          <w:color w:val="000000" w:themeColor="text1"/>
          <w:lang w:val="en-GB"/>
        </w:rPr>
        <w:lastRenderedPageBreak/>
        <w:t xml:space="preserve">the introduction of systemic solutions for the identification, protection and reintegration of victims. </w:t>
      </w:r>
    </w:p>
    <w:p w14:paraId="4FEF7DB1" w14:textId="77777777" w:rsidR="00CC01C9" w:rsidRPr="006E64AA" w:rsidRDefault="00CC01C9" w:rsidP="005E4F8E">
      <w:pPr>
        <w:pStyle w:val="ListParagraph"/>
        <w:numPr>
          <w:ilvl w:val="0"/>
          <w:numId w:val="11"/>
        </w:numPr>
        <w:spacing w:after="120" w:line="240" w:lineRule="auto"/>
        <w:jc w:val="both"/>
        <w:rPr>
          <w:rFonts w:ascii="Book Antiqua" w:eastAsia="Times New Roman" w:hAnsi="Book Antiqua" w:cs="Book Antiqua"/>
          <w:bCs/>
          <w:caps/>
          <w:color w:val="000000" w:themeColor="text1"/>
          <w:lang w:val="en-GB"/>
        </w:rPr>
      </w:pPr>
      <w:r w:rsidRPr="006E64AA">
        <w:rPr>
          <w:rFonts w:ascii="Book Antiqua" w:hAnsi="Book Antiqua"/>
          <w:color w:val="000000" w:themeColor="text1"/>
          <w:lang w:val="en-GB"/>
        </w:rPr>
        <w:t xml:space="preserve">formulation of norms that aim at strengthening the preventive mechanisms and the more efficient response of the institutions, </w:t>
      </w:r>
    </w:p>
    <w:p w14:paraId="31B5C0E6" w14:textId="77777777" w:rsidR="00CC01C9" w:rsidRPr="006E64AA" w:rsidRDefault="00CC01C9" w:rsidP="005E4F8E">
      <w:pPr>
        <w:pStyle w:val="ListParagraph"/>
        <w:numPr>
          <w:ilvl w:val="0"/>
          <w:numId w:val="11"/>
        </w:numPr>
        <w:spacing w:after="120" w:line="240" w:lineRule="auto"/>
        <w:jc w:val="both"/>
        <w:rPr>
          <w:rFonts w:ascii="Book Antiqua" w:eastAsia="Times New Roman" w:hAnsi="Book Antiqua" w:cs="Book Antiqua"/>
          <w:bCs/>
          <w:caps/>
          <w:color w:val="000000" w:themeColor="text1"/>
          <w:lang w:val="en-GB"/>
        </w:rPr>
      </w:pPr>
      <w:r w:rsidRPr="006E64AA">
        <w:rPr>
          <w:rFonts w:ascii="Book Antiqua" w:hAnsi="Book Antiqua"/>
          <w:color w:val="000000" w:themeColor="text1"/>
          <w:lang w:val="en-GB"/>
        </w:rPr>
        <w:t>specific formulation of the norms that regulate the position and competencies of the National Rapporteur, the National Coordinator, and the Council for Combating Trafficking in Human Beings.</w:t>
      </w:r>
    </w:p>
    <w:p w14:paraId="24B609FA" w14:textId="77777777" w:rsidR="00CC01C9" w:rsidRPr="006E64AA" w:rsidRDefault="00CC01C9" w:rsidP="005E4F8E">
      <w:pPr>
        <w:spacing w:after="120" w:line="240" w:lineRule="auto"/>
        <w:jc w:val="both"/>
        <w:rPr>
          <w:rFonts w:ascii="Book Antiqua" w:hAnsi="Book Antiqua"/>
          <w:color w:val="000000" w:themeColor="text1"/>
          <w:lang w:val="en-GB"/>
        </w:rPr>
      </w:pPr>
      <w:r w:rsidRPr="006E64AA">
        <w:rPr>
          <w:rFonts w:ascii="Book Antiqua" w:hAnsi="Book Antiqua"/>
          <w:color w:val="000000" w:themeColor="text1"/>
          <w:lang w:val="en-GB"/>
        </w:rPr>
        <w:t xml:space="preserve">The current Draft law regulates the position and the duties of the National Rapporteur on Human Trafficking. </w:t>
      </w:r>
    </w:p>
    <w:p w14:paraId="61BFD2FF" w14:textId="7AAB4A16" w:rsidR="00CC01C9" w:rsidRPr="006E64AA" w:rsidRDefault="00CC01C9" w:rsidP="005E4F8E">
      <w:pPr>
        <w:spacing w:after="120" w:line="240" w:lineRule="auto"/>
        <w:jc w:val="both"/>
        <w:rPr>
          <w:rFonts w:ascii="Book Antiqua" w:hAnsi="Book Antiqua"/>
          <w:color w:val="000000" w:themeColor="text1"/>
          <w:lang w:val="en-GB"/>
        </w:rPr>
      </w:pPr>
      <w:r w:rsidRPr="006E64AA">
        <w:rPr>
          <w:rFonts w:ascii="Book Antiqua" w:hAnsi="Book Antiqua"/>
          <w:color w:val="000000" w:themeColor="text1"/>
          <w:lang w:val="en-GB"/>
        </w:rPr>
        <w:t>The National Rapporteur supported the “social path” principle in the identification procedure and proposed that this process should involve two stages.</w:t>
      </w:r>
    </w:p>
    <w:p w14:paraId="170E76A7" w14:textId="77777777" w:rsidR="00CC01C9" w:rsidRPr="006E64AA" w:rsidRDefault="00CC01C9" w:rsidP="005E4F8E">
      <w:pPr>
        <w:spacing w:after="120" w:line="240" w:lineRule="auto"/>
        <w:jc w:val="both"/>
        <w:rPr>
          <w:rFonts w:ascii="Book Antiqua" w:hAnsi="Book Antiqua"/>
          <w:color w:val="000000" w:themeColor="text1"/>
          <w:lang w:val="en-GB"/>
        </w:rPr>
      </w:pPr>
      <w:r w:rsidRPr="006E64AA">
        <w:rPr>
          <w:rFonts w:ascii="Book Antiqua" w:hAnsi="Book Antiqua"/>
          <w:color w:val="000000" w:themeColor="text1"/>
          <w:lang w:val="en-GB"/>
        </w:rPr>
        <w:t xml:space="preserve">The National Rapporteur focuses its numerous activities on cooperation and networking with relevant international and regional stakeholders, in particular through participation in professional meetings and conferences, as well as through project activities aimed at positioning the National Rapporteur as a proactive partner and interlocutor. </w:t>
      </w:r>
    </w:p>
    <w:p w14:paraId="20EA9B5E" w14:textId="77777777" w:rsidR="00CC01C9" w:rsidRPr="006E64AA" w:rsidRDefault="00CC01C9" w:rsidP="005E4F8E">
      <w:pPr>
        <w:spacing w:after="120" w:line="240" w:lineRule="auto"/>
        <w:jc w:val="both"/>
        <w:rPr>
          <w:rFonts w:ascii="Book Antiqua" w:hAnsi="Book Antiqua"/>
          <w:color w:val="000000" w:themeColor="text1"/>
          <w:lang w:val="en-GB"/>
        </w:rPr>
      </w:pPr>
      <w:r w:rsidRPr="006E64AA">
        <w:rPr>
          <w:rFonts w:ascii="Book Antiqua" w:hAnsi="Book Antiqua"/>
          <w:color w:val="000000" w:themeColor="text1"/>
          <w:lang w:val="en-GB"/>
        </w:rPr>
        <w:t xml:space="preserve">Representatives of the National Rapporteur participated in the 24th Conference of the Alliance against human trafficking held in Vienna, Austria, as well as in the Annual meeting of the national coordinators and Rapporteurs on human trafficking held in Vienna, Austria, where they informed all the participants at the main session, as well as at the follow-up events, about the results of the 1st Report and the recommendations given. </w:t>
      </w:r>
    </w:p>
    <w:p w14:paraId="63572F8D" w14:textId="77777777" w:rsidR="00CC01C9" w:rsidRPr="006E64AA" w:rsidRDefault="00CC01C9" w:rsidP="005E4F8E">
      <w:pPr>
        <w:spacing w:after="120" w:line="240" w:lineRule="auto"/>
        <w:jc w:val="both"/>
        <w:rPr>
          <w:rFonts w:ascii="Book Antiqua" w:hAnsi="Book Antiqua"/>
          <w:color w:val="000000" w:themeColor="text1"/>
          <w:lang w:val="en-GB"/>
        </w:rPr>
      </w:pPr>
      <w:r w:rsidRPr="006E64AA">
        <w:rPr>
          <w:rFonts w:ascii="Book Antiqua" w:hAnsi="Book Antiqua"/>
          <w:color w:val="000000" w:themeColor="text1"/>
          <w:lang w:val="en-GB"/>
        </w:rPr>
        <w:t>Meetings were organised with the National Rapporteurs and equivalent mechanisms from the Republic of Türkiye, the Republic of Italy and the Republic of Armenia to exchange experiences in monitoring the human trafficking cases and to agree on the steps for strengthening the bilateral cooperation. The National Rapporteur also participated in the study visit</w:t>
      </w:r>
      <w:r w:rsidRPr="006E64AA">
        <w:rPr>
          <w:rStyle w:val="FootnoteReference"/>
          <w:rFonts w:ascii="Book Antiqua" w:hAnsi="Book Antiqua"/>
          <w:color w:val="000000" w:themeColor="text1"/>
          <w:lang w:val="en-GB"/>
        </w:rPr>
        <w:footnoteReference w:id="9"/>
      </w:r>
      <w:r w:rsidRPr="006E64AA">
        <w:rPr>
          <w:rFonts w:ascii="Book Antiqua" w:hAnsi="Book Antiqua"/>
          <w:color w:val="000000" w:themeColor="text1"/>
          <w:lang w:val="en-GB"/>
        </w:rPr>
        <w:t xml:space="preserve"> to Finland, on which occasion he met with representatives of the Finnish Non-Discrimination Ombudsman who acts as a national rapporteur on human trafficking.</w:t>
      </w:r>
      <w:r w:rsidRPr="006E64AA">
        <w:rPr>
          <w:rStyle w:val="FootnoteReference"/>
          <w:rFonts w:ascii="Book Antiqua" w:hAnsi="Book Antiqua"/>
          <w:color w:val="000000" w:themeColor="text1"/>
          <w:lang w:val="en-GB"/>
        </w:rPr>
        <w:footnoteReference w:id="10"/>
      </w:r>
      <w:r w:rsidRPr="006E64AA">
        <w:rPr>
          <w:rFonts w:ascii="Book Antiqua" w:hAnsi="Book Antiqua"/>
          <w:color w:val="000000" w:themeColor="text1"/>
          <w:lang w:val="en-GB"/>
        </w:rPr>
        <w:t xml:space="preserve"> </w:t>
      </w:r>
    </w:p>
    <w:p w14:paraId="22C81C3A" w14:textId="77777777" w:rsidR="00CC01C9" w:rsidRPr="006E64AA" w:rsidRDefault="00CC01C9" w:rsidP="005E4F8E">
      <w:pPr>
        <w:spacing w:after="120" w:line="240" w:lineRule="auto"/>
        <w:jc w:val="both"/>
        <w:rPr>
          <w:rFonts w:ascii="Book Antiqua" w:hAnsi="Book Antiqua"/>
          <w:color w:val="000000" w:themeColor="text1"/>
          <w:lang w:val="en-GB"/>
        </w:rPr>
      </w:pPr>
      <w:r w:rsidRPr="006E64AA">
        <w:rPr>
          <w:rFonts w:ascii="Book Antiqua" w:hAnsi="Book Antiqua"/>
          <w:color w:val="000000" w:themeColor="text1"/>
          <w:lang w:val="en-GB"/>
        </w:rPr>
        <w:t xml:space="preserve">In the reporting period, the National Rapporteur participated in the work of the Management Board of the joint project implemented by the European Union and the Council of Europe titled “Strengthening anti-trafficking action in Serbia”. </w:t>
      </w:r>
    </w:p>
    <w:p w14:paraId="71EF950A" w14:textId="64F2CB88" w:rsidR="00CC01C9" w:rsidRPr="006E64AA" w:rsidRDefault="00CC01C9" w:rsidP="005E4F8E">
      <w:pPr>
        <w:spacing w:after="120" w:line="240" w:lineRule="auto"/>
        <w:jc w:val="both"/>
        <w:rPr>
          <w:rFonts w:ascii="Book Antiqua" w:hAnsi="Book Antiqua"/>
          <w:color w:val="000000" w:themeColor="text1"/>
          <w:lang w:val="en-GB"/>
        </w:rPr>
      </w:pPr>
      <w:r w:rsidRPr="006E64AA">
        <w:rPr>
          <w:rFonts w:ascii="Book Antiqua" w:hAnsi="Book Antiqua"/>
          <w:color w:val="000000" w:themeColor="text1"/>
          <w:lang w:val="en-GB"/>
        </w:rPr>
        <w:t>The National Rapporteur opened a regional conference</w:t>
      </w:r>
      <w:r w:rsidRPr="006E64AA">
        <w:rPr>
          <w:rStyle w:val="FootnoteReference"/>
          <w:rFonts w:ascii="Book Antiqua" w:hAnsi="Book Antiqua"/>
          <w:color w:val="000000" w:themeColor="text1"/>
          <w:lang w:val="en-GB"/>
        </w:rPr>
        <w:footnoteReference w:id="11"/>
      </w:r>
      <w:r w:rsidRPr="006E64AA">
        <w:rPr>
          <w:rFonts w:ascii="Book Antiqua" w:hAnsi="Book Antiqua"/>
          <w:color w:val="000000" w:themeColor="text1"/>
          <w:lang w:val="en-GB"/>
        </w:rPr>
        <w:t xml:space="preserve"> “Liberalisation of access to the labour market: the potential of legitimate migration and preventing the risks of precarious occupations and human trafficking”. The adviser of the Protector of Citizens gave a presentation at a panel dedicated to monitoring the recommendations of the supervisory bodies and national rapporteurs in the field of the fight against human trafficking, in the domain of human trafficking for the purpose of labour exploitation.</w:t>
      </w:r>
    </w:p>
    <w:p w14:paraId="0F3594C6" w14:textId="2971A781" w:rsidR="00CC01C9" w:rsidRPr="006E64AA" w:rsidRDefault="00CC01C9" w:rsidP="005E4F8E">
      <w:pPr>
        <w:autoSpaceDE w:val="0"/>
        <w:autoSpaceDN w:val="0"/>
        <w:adjustRightInd w:val="0"/>
        <w:spacing w:after="120" w:line="240" w:lineRule="auto"/>
        <w:jc w:val="both"/>
        <w:rPr>
          <w:rFonts w:ascii="Book Antiqua" w:hAnsi="Book Antiqua"/>
          <w:color w:val="000000" w:themeColor="text1"/>
          <w:lang w:val="en-GB"/>
        </w:rPr>
      </w:pPr>
      <w:r w:rsidRPr="006E64AA">
        <w:rPr>
          <w:rFonts w:ascii="Book Antiqua" w:hAnsi="Book Antiqua"/>
          <w:color w:val="000000" w:themeColor="text1"/>
          <w:lang w:val="en-GB"/>
        </w:rPr>
        <w:t xml:space="preserve">In the reporting period, the National Rapporteur organised a meeting with representatives of four relevant associations in the field of human trafficking, with the aim of exchanging information on </w:t>
      </w:r>
      <w:r w:rsidRPr="006E64AA">
        <w:rPr>
          <w:rFonts w:ascii="Book Antiqua" w:hAnsi="Book Antiqua"/>
          <w:color w:val="000000" w:themeColor="text1"/>
          <w:lang w:val="en-GB"/>
        </w:rPr>
        <w:lastRenderedPageBreak/>
        <w:t xml:space="preserve">activities undertaken, defining joint steps in responding to human trafficking, and discussing the potential establishment of a Council of the Protector of Citizens in the field of human trafficking.  </w:t>
      </w:r>
    </w:p>
    <w:p w14:paraId="4E36CF83" w14:textId="1DEAF1A3" w:rsidR="00CC01C9" w:rsidRPr="006E64AA" w:rsidRDefault="00CC01C9" w:rsidP="005E4F8E">
      <w:pPr>
        <w:autoSpaceDE w:val="0"/>
        <w:autoSpaceDN w:val="0"/>
        <w:adjustRightInd w:val="0"/>
        <w:spacing w:after="120" w:line="240" w:lineRule="auto"/>
        <w:jc w:val="both"/>
        <w:rPr>
          <w:rFonts w:ascii="Book Antiqua" w:hAnsi="Book Antiqua"/>
          <w:color w:val="000000" w:themeColor="text1"/>
          <w:lang w:val="en-GB"/>
        </w:rPr>
      </w:pPr>
      <w:r w:rsidRPr="006E64AA">
        <w:rPr>
          <w:rFonts w:ascii="Book Antiqua" w:hAnsi="Book Antiqua"/>
          <w:color w:val="000000" w:themeColor="text1"/>
          <w:lang w:val="en-GB"/>
        </w:rPr>
        <w:t xml:space="preserve">The Council’s tasks would potentially include the review of the situation in terms of human trafficking, initiating joint activities, pointing out operational problems and challenges in this domain to the National Rapporteur, as well as giving proposals and starting initiatives for their resolution at the institutional level. </w:t>
      </w:r>
    </w:p>
    <w:p w14:paraId="00E1A4D6" w14:textId="7AB6055A" w:rsidR="00CA05F2" w:rsidRPr="006E64AA" w:rsidRDefault="00CA05F2" w:rsidP="005E4F8E">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The preparation of the 2nd Report of the National Rapporteur for 2024 is based on a methodology that allows for a comprehensive overview of the situation in this domain, monitoring the implementation of the recommendations from the 1st Report, as well as identifying challenges in this domain, in order to review the situation and give new recommendations.</w:t>
      </w:r>
    </w:p>
    <w:p w14:paraId="02421C91" w14:textId="3D4E9A4D" w:rsidR="00CF0BE7" w:rsidRPr="006E64AA" w:rsidRDefault="00CF0BE7" w:rsidP="005E4F8E">
      <w:pPr>
        <w:pStyle w:val="NormalWeb"/>
        <w:spacing w:before="0" w:beforeAutospacing="0" w:after="120" w:afterAutospacing="0"/>
        <w:jc w:val="both"/>
        <w:rPr>
          <w:rFonts w:ascii="Book Antiqua" w:hAnsi="Book Antiqua"/>
          <w:sz w:val="22"/>
          <w:szCs w:val="22"/>
          <w:lang w:val="en-GB"/>
        </w:rPr>
      </w:pPr>
    </w:p>
    <w:p w14:paraId="0B825B96" w14:textId="23004B48" w:rsidR="00CF0BE7" w:rsidRPr="006E64AA" w:rsidRDefault="00CF0BE7" w:rsidP="005E4F8E">
      <w:pPr>
        <w:pStyle w:val="NormalWeb"/>
        <w:spacing w:before="0" w:beforeAutospacing="0" w:after="120" w:afterAutospacing="0"/>
        <w:jc w:val="both"/>
        <w:rPr>
          <w:rFonts w:ascii="Book Antiqua" w:hAnsi="Book Antiqua"/>
          <w:sz w:val="22"/>
          <w:szCs w:val="22"/>
          <w:lang w:val="en-GB"/>
        </w:rPr>
      </w:pPr>
    </w:p>
    <w:p w14:paraId="5D54CF10" w14:textId="199884B6" w:rsidR="00CF0BE7" w:rsidRPr="006E64AA" w:rsidRDefault="00CF0BE7" w:rsidP="005E4F8E">
      <w:pPr>
        <w:pStyle w:val="NormalWeb"/>
        <w:spacing w:before="0" w:beforeAutospacing="0" w:after="120" w:afterAutospacing="0"/>
        <w:jc w:val="both"/>
        <w:rPr>
          <w:rFonts w:ascii="Book Antiqua" w:hAnsi="Book Antiqua"/>
          <w:sz w:val="22"/>
          <w:szCs w:val="22"/>
          <w:lang w:val="en-GB"/>
        </w:rPr>
      </w:pPr>
    </w:p>
    <w:p w14:paraId="0B28032D" w14:textId="190E8CA6" w:rsidR="00CF0BE7" w:rsidRPr="006E64AA" w:rsidRDefault="00CF0BE7" w:rsidP="005E4F8E">
      <w:pPr>
        <w:pStyle w:val="NormalWeb"/>
        <w:spacing w:before="0" w:beforeAutospacing="0" w:after="120" w:afterAutospacing="0"/>
        <w:jc w:val="both"/>
        <w:rPr>
          <w:rFonts w:ascii="Book Antiqua" w:hAnsi="Book Antiqua"/>
          <w:sz w:val="22"/>
          <w:szCs w:val="22"/>
          <w:lang w:val="en-GB"/>
        </w:rPr>
      </w:pPr>
    </w:p>
    <w:p w14:paraId="5E3671BA" w14:textId="69B5D9F7" w:rsidR="00CF0BE7" w:rsidRPr="006E64AA" w:rsidRDefault="00CF0BE7" w:rsidP="005E4F8E">
      <w:pPr>
        <w:pStyle w:val="NormalWeb"/>
        <w:spacing w:before="0" w:beforeAutospacing="0" w:after="120" w:afterAutospacing="0"/>
        <w:jc w:val="both"/>
        <w:rPr>
          <w:rFonts w:ascii="Book Antiqua" w:hAnsi="Book Antiqua"/>
          <w:sz w:val="22"/>
          <w:szCs w:val="22"/>
          <w:lang w:val="en-GB"/>
        </w:rPr>
      </w:pPr>
    </w:p>
    <w:p w14:paraId="0077BA11" w14:textId="0C29CFC8" w:rsidR="00CF0BE7" w:rsidRPr="006E64AA" w:rsidRDefault="00CF0BE7" w:rsidP="005E4F8E">
      <w:pPr>
        <w:pStyle w:val="NormalWeb"/>
        <w:spacing w:before="0" w:beforeAutospacing="0" w:after="120" w:afterAutospacing="0"/>
        <w:jc w:val="both"/>
        <w:rPr>
          <w:rFonts w:ascii="Book Antiqua" w:hAnsi="Book Antiqua"/>
          <w:sz w:val="22"/>
          <w:szCs w:val="22"/>
          <w:lang w:val="en-GB"/>
        </w:rPr>
      </w:pPr>
    </w:p>
    <w:p w14:paraId="3B14E893" w14:textId="2C2B283B" w:rsidR="00CF0BE7" w:rsidRPr="006E64AA" w:rsidRDefault="00CF0BE7" w:rsidP="005E4F8E">
      <w:pPr>
        <w:pStyle w:val="NormalWeb"/>
        <w:spacing w:before="0" w:beforeAutospacing="0" w:after="120" w:afterAutospacing="0"/>
        <w:jc w:val="both"/>
        <w:rPr>
          <w:rFonts w:ascii="Book Antiqua" w:hAnsi="Book Antiqua"/>
          <w:sz w:val="22"/>
          <w:szCs w:val="22"/>
          <w:lang w:val="en-GB"/>
        </w:rPr>
      </w:pPr>
    </w:p>
    <w:p w14:paraId="0EB332E8" w14:textId="0BB4AF19" w:rsidR="00CF0BE7" w:rsidRPr="006E64AA" w:rsidRDefault="00CF0BE7" w:rsidP="005E4F8E">
      <w:pPr>
        <w:pStyle w:val="NormalWeb"/>
        <w:spacing w:before="0" w:beforeAutospacing="0" w:after="120" w:afterAutospacing="0"/>
        <w:jc w:val="both"/>
        <w:rPr>
          <w:rFonts w:ascii="Book Antiqua" w:hAnsi="Book Antiqua"/>
          <w:sz w:val="22"/>
          <w:szCs w:val="22"/>
          <w:lang w:val="en-GB"/>
        </w:rPr>
      </w:pPr>
    </w:p>
    <w:p w14:paraId="2DAE0A21" w14:textId="08C768BC" w:rsidR="00CF0BE7" w:rsidRPr="006E64AA" w:rsidRDefault="00CF0BE7" w:rsidP="005E4F8E">
      <w:pPr>
        <w:pStyle w:val="NormalWeb"/>
        <w:spacing w:before="0" w:beforeAutospacing="0" w:after="120" w:afterAutospacing="0"/>
        <w:jc w:val="both"/>
        <w:rPr>
          <w:rFonts w:ascii="Book Antiqua" w:hAnsi="Book Antiqua"/>
          <w:sz w:val="22"/>
          <w:szCs w:val="22"/>
          <w:lang w:val="en-GB"/>
        </w:rPr>
      </w:pPr>
    </w:p>
    <w:p w14:paraId="6509B87B" w14:textId="40F72BC3" w:rsidR="00CF0BE7" w:rsidRPr="006E64AA" w:rsidRDefault="00CF0BE7" w:rsidP="005E4F8E">
      <w:pPr>
        <w:pStyle w:val="NormalWeb"/>
        <w:spacing w:before="0" w:beforeAutospacing="0" w:after="120" w:afterAutospacing="0"/>
        <w:jc w:val="both"/>
        <w:rPr>
          <w:rFonts w:ascii="Book Antiqua" w:hAnsi="Book Antiqua"/>
          <w:sz w:val="22"/>
          <w:szCs w:val="22"/>
          <w:lang w:val="en-GB"/>
        </w:rPr>
      </w:pPr>
    </w:p>
    <w:p w14:paraId="6556B2F3" w14:textId="4A1C0FAF" w:rsidR="00CF0BE7" w:rsidRPr="006E64AA" w:rsidRDefault="00CF0BE7" w:rsidP="00CF0BE7">
      <w:pPr>
        <w:pStyle w:val="NormalWeb"/>
        <w:spacing w:before="0" w:beforeAutospacing="0" w:after="120" w:afterAutospacing="0"/>
        <w:jc w:val="both"/>
        <w:rPr>
          <w:rFonts w:ascii="Book Antiqua" w:hAnsi="Book Antiqua"/>
          <w:sz w:val="22"/>
          <w:szCs w:val="22"/>
          <w:lang w:val="en-GB"/>
        </w:rPr>
      </w:pPr>
    </w:p>
    <w:p w14:paraId="31928CA2" w14:textId="5E29F772" w:rsidR="00CF0BE7" w:rsidRPr="006E64AA" w:rsidRDefault="00CF0BE7" w:rsidP="00CF0BE7">
      <w:pPr>
        <w:pStyle w:val="NormalWeb"/>
        <w:spacing w:before="0" w:beforeAutospacing="0" w:after="120" w:afterAutospacing="0"/>
        <w:jc w:val="both"/>
        <w:rPr>
          <w:rFonts w:ascii="Book Antiqua" w:hAnsi="Book Antiqua"/>
          <w:sz w:val="22"/>
          <w:szCs w:val="22"/>
          <w:lang w:val="en-GB"/>
        </w:rPr>
      </w:pPr>
    </w:p>
    <w:p w14:paraId="0B06AD07" w14:textId="1A28AC81" w:rsidR="00CF0BE7" w:rsidRPr="006E64AA" w:rsidRDefault="00CF0BE7" w:rsidP="00CF0BE7">
      <w:pPr>
        <w:pStyle w:val="NormalWeb"/>
        <w:spacing w:before="0" w:beforeAutospacing="0" w:after="120" w:afterAutospacing="0"/>
        <w:jc w:val="both"/>
        <w:rPr>
          <w:rFonts w:ascii="Book Antiqua" w:hAnsi="Book Antiqua"/>
          <w:sz w:val="22"/>
          <w:szCs w:val="22"/>
          <w:lang w:val="en-GB"/>
        </w:rPr>
      </w:pPr>
    </w:p>
    <w:p w14:paraId="256E84DE" w14:textId="1BEBEE60" w:rsidR="00CF0BE7" w:rsidRPr="006E64AA" w:rsidRDefault="00CF0BE7" w:rsidP="00CF0BE7">
      <w:pPr>
        <w:pStyle w:val="NormalWeb"/>
        <w:spacing w:before="0" w:beforeAutospacing="0" w:after="120" w:afterAutospacing="0"/>
        <w:jc w:val="both"/>
        <w:rPr>
          <w:rFonts w:ascii="Book Antiqua" w:hAnsi="Book Antiqua"/>
          <w:sz w:val="22"/>
          <w:szCs w:val="22"/>
          <w:lang w:val="en-GB"/>
        </w:rPr>
      </w:pPr>
    </w:p>
    <w:p w14:paraId="4524956B" w14:textId="2784FAB8" w:rsidR="00CF0BE7" w:rsidRPr="006E64AA" w:rsidRDefault="00CF0BE7" w:rsidP="00CF0BE7">
      <w:pPr>
        <w:pStyle w:val="NormalWeb"/>
        <w:spacing w:before="0" w:beforeAutospacing="0" w:after="120" w:afterAutospacing="0"/>
        <w:jc w:val="both"/>
        <w:rPr>
          <w:rFonts w:ascii="Book Antiqua" w:hAnsi="Book Antiqua"/>
          <w:sz w:val="22"/>
          <w:szCs w:val="22"/>
          <w:lang w:val="en-GB"/>
        </w:rPr>
      </w:pPr>
    </w:p>
    <w:p w14:paraId="33933E4F" w14:textId="32CA31E5" w:rsidR="00CF0BE7" w:rsidRPr="006E64AA" w:rsidRDefault="00CF0BE7" w:rsidP="00CF0BE7">
      <w:pPr>
        <w:pStyle w:val="NormalWeb"/>
        <w:spacing w:before="0" w:beforeAutospacing="0" w:after="120" w:afterAutospacing="0"/>
        <w:jc w:val="both"/>
        <w:rPr>
          <w:rFonts w:ascii="Book Antiqua" w:hAnsi="Book Antiqua"/>
          <w:sz w:val="22"/>
          <w:szCs w:val="22"/>
          <w:lang w:val="en-GB"/>
        </w:rPr>
      </w:pPr>
    </w:p>
    <w:p w14:paraId="11E8E5D3" w14:textId="2EC59C01" w:rsidR="00CF0BE7" w:rsidRPr="006E64AA" w:rsidRDefault="00CF0BE7" w:rsidP="00CF0BE7">
      <w:pPr>
        <w:pStyle w:val="NormalWeb"/>
        <w:spacing w:before="0" w:beforeAutospacing="0" w:after="120" w:afterAutospacing="0"/>
        <w:jc w:val="both"/>
        <w:rPr>
          <w:rFonts w:ascii="Book Antiqua" w:hAnsi="Book Antiqua"/>
          <w:sz w:val="22"/>
          <w:szCs w:val="22"/>
          <w:lang w:val="en-GB"/>
        </w:rPr>
      </w:pPr>
    </w:p>
    <w:p w14:paraId="6DFEAFB9" w14:textId="5EA8327C" w:rsidR="00CF0BE7" w:rsidRPr="006E64AA" w:rsidRDefault="00CF0BE7" w:rsidP="00CF0BE7">
      <w:pPr>
        <w:pStyle w:val="NormalWeb"/>
        <w:spacing w:before="0" w:beforeAutospacing="0" w:after="120" w:afterAutospacing="0"/>
        <w:jc w:val="both"/>
        <w:rPr>
          <w:rFonts w:ascii="Book Antiqua" w:hAnsi="Book Antiqua"/>
          <w:sz w:val="22"/>
          <w:szCs w:val="22"/>
          <w:lang w:val="en-GB"/>
        </w:rPr>
      </w:pPr>
    </w:p>
    <w:p w14:paraId="75A596A3" w14:textId="6C90D204" w:rsidR="00CF0BE7" w:rsidRPr="006E64AA" w:rsidRDefault="00CF0BE7" w:rsidP="00CF0BE7">
      <w:pPr>
        <w:pStyle w:val="NormalWeb"/>
        <w:spacing w:before="0" w:beforeAutospacing="0" w:after="120" w:afterAutospacing="0"/>
        <w:jc w:val="both"/>
        <w:rPr>
          <w:rFonts w:ascii="Book Antiqua" w:hAnsi="Book Antiqua"/>
          <w:sz w:val="22"/>
          <w:szCs w:val="22"/>
          <w:lang w:val="en-GB"/>
        </w:rPr>
      </w:pPr>
    </w:p>
    <w:p w14:paraId="0AD5C563" w14:textId="46022A07" w:rsidR="00CF0BE7" w:rsidRPr="006E64AA" w:rsidRDefault="00CF0BE7" w:rsidP="00CF0BE7">
      <w:pPr>
        <w:pStyle w:val="NormalWeb"/>
        <w:spacing w:before="0" w:beforeAutospacing="0" w:after="120" w:afterAutospacing="0"/>
        <w:jc w:val="both"/>
        <w:rPr>
          <w:rFonts w:ascii="Book Antiqua" w:hAnsi="Book Antiqua"/>
          <w:sz w:val="22"/>
          <w:szCs w:val="22"/>
          <w:lang w:val="en-GB"/>
        </w:rPr>
      </w:pPr>
    </w:p>
    <w:p w14:paraId="5C1317D2" w14:textId="6385C5DA" w:rsidR="00CF0BE7" w:rsidRPr="006E64AA" w:rsidRDefault="00CF0BE7" w:rsidP="00CF0BE7">
      <w:pPr>
        <w:pStyle w:val="NormalWeb"/>
        <w:spacing w:before="0" w:beforeAutospacing="0" w:after="120" w:afterAutospacing="0"/>
        <w:jc w:val="both"/>
        <w:rPr>
          <w:rFonts w:ascii="Book Antiqua" w:hAnsi="Book Antiqua"/>
          <w:sz w:val="22"/>
          <w:szCs w:val="22"/>
          <w:lang w:val="en-GB"/>
        </w:rPr>
      </w:pPr>
    </w:p>
    <w:p w14:paraId="1E0431FC" w14:textId="21FE58B4" w:rsidR="00CF0BE7" w:rsidRPr="006E64AA" w:rsidRDefault="00CF0BE7" w:rsidP="00CF0BE7">
      <w:pPr>
        <w:pStyle w:val="NormalWeb"/>
        <w:spacing w:before="0" w:beforeAutospacing="0" w:after="120" w:afterAutospacing="0"/>
        <w:jc w:val="both"/>
        <w:rPr>
          <w:rFonts w:ascii="Book Antiqua" w:hAnsi="Book Antiqua"/>
          <w:sz w:val="22"/>
          <w:szCs w:val="22"/>
          <w:lang w:val="en-GB"/>
        </w:rPr>
      </w:pPr>
    </w:p>
    <w:p w14:paraId="359DC829" w14:textId="01148D69" w:rsidR="00CF0BE7" w:rsidRPr="006E64AA" w:rsidRDefault="00CF0BE7" w:rsidP="00CF0BE7">
      <w:pPr>
        <w:pStyle w:val="NormalWeb"/>
        <w:spacing w:before="0" w:beforeAutospacing="0" w:after="120" w:afterAutospacing="0"/>
        <w:jc w:val="both"/>
        <w:rPr>
          <w:rFonts w:ascii="Book Antiqua" w:hAnsi="Book Antiqua"/>
          <w:sz w:val="22"/>
          <w:szCs w:val="22"/>
          <w:lang w:val="en-GB"/>
        </w:rPr>
      </w:pPr>
    </w:p>
    <w:p w14:paraId="5BD45BE9" w14:textId="77777777" w:rsidR="00CF0BE7" w:rsidRPr="006E64AA" w:rsidRDefault="00CF0BE7" w:rsidP="00CF0BE7">
      <w:pPr>
        <w:pStyle w:val="NormalWeb"/>
        <w:spacing w:before="0" w:beforeAutospacing="0" w:after="120" w:afterAutospacing="0"/>
        <w:jc w:val="both"/>
        <w:rPr>
          <w:rFonts w:ascii="Book Antiqua" w:hAnsi="Book Antiqua"/>
          <w:sz w:val="22"/>
          <w:szCs w:val="22"/>
          <w:lang w:val="en-GB"/>
        </w:rPr>
      </w:pPr>
    </w:p>
    <w:p w14:paraId="5F28F654" w14:textId="20CC7652" w:rsidR="00CA05F2" w:rsidRPr="006E64AA" w:rsidRDefault="00CA05F2" w:rsidP="005E4F8E">
      <w:pPr>
        <w:pStyle w:val="Heading1"/>
        <w:numPr>
          <w:ilvl w:val="0"/>
          <w:numId w:val="11"/>
        </w:numPr>
        <w:spacing w:before="0" w:after="120" w:line="240" w:lineRule="auto"/>
        <w:jc w:val="center"/>
        <w:rPr>
          <w:szCs w:val="22"/>
          <w:lang w:val="en-GB"/>
        </w:rPr>
      </w:pPr>
      <w:bookmarkStart w:id="17" w:name="_Toc207802727"/>
      <w:r w:rsidRPr="006E64AA">
        <w:rPr>
          <w:bCs/>
          <w:szCs w:val="22"/>
          <w:lang w:val="en-GB"/>
        </w:rPr>
        <w:lastRenderedPageBreak/>
        <w:t>Methodology</w:t>
      </w:r>
      <w:bookmarkEnd w:id="17"/>
    </w:p>
    <w:p w14:paraId="2B5A6AF9" w14:textId="46C69392" w:rsidR="005E4F8E" w:rsidRPr="006E64AA" w:rsidRDefault="005E4F8E" w:rsidP="005E4F8E">
      <w:pPr>
        <w:spacing w:after="120" w:line="240" w:lineRule="auto"/>
        <w:rPr>
          <w:lang w:val="en-GB"/>
        </w:rPr>
      </w:pPr>
    </w:p>
    <w:p w14:paraId="6B7D5372" w14:textId="1784DD42" w:rsidR="00CA05F2" w:rsidRPr="006E64AA" w:rsidRDefault="00CA05F2" w:rsidP="005E4F8E">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The 1st Report of the National Rapporteur was published on 30 July 2024, on International Anti-Trafficking Day, and contained 28 systemic recommendations aimed at strengthening the capacities of the competent authorities, improving practices when it comes to the protection of victims, raising public awareness, informing victims about their rights and available services, as well as strengthening coordination and cooperation between relevant stakeholders. </w:t>
      </w:r>
    </w:p>
    <w:p w14:paraId="7A56D6D7" w14:textId="3E14C562" w:rsidR="005E4F8E" w:rsidRPr="006E64AA" w:rsidRDefault="00CA05F2" w:rsidP="005E4F8E">
      <w:pPr>
        <w:spacing w:after="120" w:line="240" w:lineRule="auto"/>
        <w:jc w:val="both"/>
        <w:rPr>
          <w:rFonts w:ascii="Book Antiqua" w:eastAsia="Times New Roman" w:hAnsi="Book Antiqua" w:cs="Times New Roman"/>
          <w:color w:val="000000"/>
          <w:lang w:val="en-GB"/>
        </w:rPr>
      </w:pPr>
      <w:r w:rsidRPr="006E64AA">
        <w:rPr>
          <w:rFonts w:ascii="Book Antiqua" w:hAnsi="Book Antiqua"/>
          <w:lang w:val="en-GB"/>
        </w:rPr>
        <w:t xml:space="preserve">Following the publication of the Report, the National Rapporteur organised meetings with representatives of all relevant institutions and organisations to ensure direct information about the findings and recommendations and to encourage their implementation. These meetings were organised with the Minister of the Interior, representatives of the Ministry of the Interior, the National Coordinator and the Office for the Coordination of Activities in the Fight against Human Trafficking, as well as with representatives of the Ministry of Labour, Employment, Veteran and Social Affairs, the </w:t>
      </w:r>
      <w:r w:rsidR="00C93A62" w:rsidRPr="00C93A62">
        <w:rPr>
          <w:rFonts w:ascii="Book Antiqua" w:hAnsi="Book Antiqua"/>
          <w:lang w:val="en-GB"/>
        </w:rPr>
        <w:t>Centre for the Protection of Victims of Trafficking in Human Beings</w:t>
      </w:r>
      <w:r w:rsidRPr="006E64AA">
        <w:rPr>
          <w:rFonts w:ascii="Book Antiqua" w:hAnsi="Book Antiqua"/>
          <w:lang w:val="en-GB"/>
        </w:rPr>
        <w:t xml:space="preserve">, the Ministry of Justice, the Ministry of Health, the Ministry of Education, the Judicial Academy, and the Bar Association of Serbia. </w:t>
      </w:r>
      <w:r w:rsidRPr="006E64AA">
        <w:rPr>
          <w:rFonts w:ascii="Book Antiqua" w:hAnsi="Book Antiqua"/>
          <w:color w:val="000000"/>
          <w:lang w:val="en-GB"/>
        </w:rPr>
        <w:t>Furthermore, in order to share information and undertake activities aimed at acting on the recommendations, meetings were organised with representatives of the Supreme Court, the Supreme Public Prosecutor’s office and relevant associations dealing with human trafficking.</w:t>
      </w:r>
    </w:p>
    <w:p w14:paraId="43B823E0" w14:textId="15A1AD39" w:rsidR="00CA05F2" w:rsidRPr="006E64AA" w:rsidRDefault="00CA05F2" w:rsidP="005E4F8E">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Modified questionnaires were used to prepare the 2nd Report, which were created based on the experiences gained during the previous reporting period, with an emphasis on monitoring the implementation of the recommendations from the 1st Report and collecting precise, targeted data. The questions were formulated to facilitate a comprehensive analysis of the situation, i.e. information was requested on all the activities implemented from 1 January to 31 December 2024, as well as statistical data and answers to specific questions from the questionnaire.</w:t>
      </w:r>
    </w:p>
    <w:p w14:paraId="0A45260A" w14:textId="77777777" w:rsidR="00CA05F2" w:rsidRPr="006E64AA" w:rsidRDefault="00CA05F2" w:rsidP="005E4F8E">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A total of 107 questionnaires were prepared: 66 special questionnaires with specific questions for the stakeholders to whom they were sent, as well as 41 questionnaires of the general type.</w:t>
      </w:r>
      <w:r w:rsidRPr="006E64AA">
        <w:rPr>
          <w:sz w:val="22"/>
          <w:szCs w:val="22"/>
          <w:lang w:val="en-GB"/>
        </w:rPr>
        <w:t xml:space="preserve"> </w:t>
      </w:r>
      <w:r w:rsidRPr="006E64AA">
        <w:rPr>
          <w:rFonts w:ascii="Book Antiqua" w:hAnsi="Book Antiqua"/>
          <w:sz w:val="22"/>
          <w:szCs w:val="22"/>
          <w:lang w:val="en-GB"/>
        </w:rPr>
        <w:t>All the questions were grouped into three thematic units:</w:t>
      </w:r>
    </w:p>
    <w:p w14:paraId="19D1030F" w14:textId="49579F52" w:rsidR="00CA05F2" w:rsidRPr="006E64AA" w:rsidRDefault="00772119" w:rsidP="005E4F8E">
      <w:pPr>
        <w:pStyle w:val="NormalWeb"/>
        <w:numPr>
          <w:ilvl w:val="0"/>
          <w:numId w:val="12"/>
        </w:numPr>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investigation, criminal prosecution and processing</w:t>
      </w:r>
    </w:p>
    <w:p w14:paraId="026F1D7C" w14:textId="77777777" w:rsidR="00CA05F2" w:rsidRPr="006E64AA" w:rsidRDefault="00CA05F2" w:rsidP="005E4F8E">
      <w:pPr>
        <w:pStyle w:val="NormalWeb"/>
        <w:numPr>
          <w:ilvl w:val="0"/>
          <w:numId w:val="12"/>
        </w:numPr>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victim identification and protection,</w:t>
      </w:r>
    </w:p>
    <w:p w14:paraId="7BCAD903" w14:textId="4CD8CFFC" w:rsidR="00CA05F2" w:rsidRPr="006E64AA" w:rsidRDefault="00CA05F2" w:rsidP="005E4F8E">
      <w:pPr>
        <w:pStyle w:val="NormalWeb"/>
        <w:numPr>
          <w:ilvl w:val="0"/>
          <w:numId w:val="12"/>
        </w:numPr>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prevention, partnership and cooperation.</w:t>
      </w:r>
    </w:p>
    <w:p w14:paraId="493E713B" w14:textId="0536116A" w:rsidR="00CA05F2" w:rsidRPr="006E64AA" w:rsidRDefault="00CA05F2" w:rsidP="005E4F8E">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On 24 March 2025, an act was sent to all the relevant stakeholders. The acts sent by the National Rapporteur to the authorities (39) for the control of which the Protector of Citizens is in charge under the Law on the Protector of Citizens were sent in accordance with Article 2, paragraph 3 and Article 24, paragraph 1 of the Law on the Protector of Citizens. At the same time, the acts sent by the National Rapporteur to the stakeholders (68) for the control of which the Protector of Citizens is not in charge under the Law on the Protector of Citizens were sent in accordance with Article 2, paragraph 3 of the Law, so the National Rapporteur could gain comprehensive insight into all the relevant facts and circumstances related to human trafficking in the Republic of Serbia.</w:t>
      </w:r>
    </w:p>
    <w:p w14:paraId="7B8AAFA9" w14:textId="7A9B8140" w:rsidR="00CA05F2" w:rsidRPr="006E64AA" w:rsidRDefault="00CA05F2" w:rsidP="005E4F8E">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The National Rapporteur received responses from 82 stakeholders, while 25 stakeholders failed to send their responses. In addition to written responses, data was also gathered through direct meetings with relevant stakeholders, as well as through procedures conducted by the National Rapporteur in the reporting period based on information obtained in their work.</w:t>
      </w:r>
    </w:p>
    <w:p w14:paraId="1281CE53" w14:textId="07BCE0B1" w:rsidR="00CA05F2" w:rsidRPr="006E64AA" w:rsidRDefault="00CA05F2" w:rsidP="005E4F8E">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lastRenderedPageBreak/>
        <w:t>The data gathered was systematised and analysed in order to assess the situation in the field of human trafficking, identify challenges, assess the degree of implementation of the recommendations from the 1st Report, and give new recommendations.</w:t>
      </w:r>
      <w:r w:rsidRPr="006E64AA">
        <w:rPr>
          <w:rStyle w:val="FootnoteReference"/>
          <w:rFonts w:ascii="Book Antiqua" w:hAnsi="Book Antiqua"/>
          <w:sz w:val="22"/>
          <w:szCs w:val="22"/>
          <w:lang w:val="en-GB"/>
        </w:rPr>
        <w:footnoteReference w:id="12"/>
      </w:r>
      <w:r w:rsidRPr="006E64AA">
        <w:rPr>
          <w:rFonts w:ascii="Book Antiqua" w:hAnsi="Book Antiqua"/>
          <w:sz w:val="22"/>
          <w:szCs w:val="22"/>
          <w:lang w:val="en-GB"/>
        </w:rPr>
        <w:t xml:space="preserve"> </w:t>
      </w:r>
    </w:p>
    <w:p w14:paraId="18D4F73C" w14:textId="26A7815A" w:rsidR="00CA05F2" w:rsidRPr="006E64AA" w:rsidRDefault="00CA05F2" w:rsidP="005E4F8E">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By applying the internal mechanism of the Protector of Citizens for monitoring the implementation of recommendations, it was determined that 53% of the recommendations made in the 1st Report of the National Rapporteur have been acted upon or actions have been initiated.</w:t>
      </w:r>
    </w:p>
    <w:p w14:paraId="3D1D6B4D" w14:textId="13A49E4B" w:rsidR="00CA05F2" w:rsidRPr="006E64AA" w:rsidRDefault="00CA05F2" w:rsidP="005E4F8E">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This approach ensures an analytically sound and comprehensive summary of progress and challenges in the fight against human trafficking, as well as a basis for formulating new recommendations aimed at improving the system.</w:t>
      </w:r>
    </w:p>
    <w:p w14:paraId="2D595A65" w14:textId="57EDA28A" w:rsidR="00CF0BE7" w:rsidRPr="006E64AA" w:rsidRDefault="00CF0BE7" w:rsidP="005E4F8E">
      <w:pPr>
        <w:pStyle w:val="NormalWeb"/>
        <w:spacing w:before="0" w:beforeAutospacing="0" w:after="120" w:afterAutospacing="0"/>
        <w:jc w:val="both"/>
        <w:rPr>
          <w:rFonts w:ascii="Book Antiqua" w:hAnsi="Book Antiqua"/>
          <w:sz w:val="22"/>
          <w:szCs w:val="22"/>
          <w:lang w:val="en-GB"/>
        </w:rPr>
      </w:pPr>
    </w:p>
    <w:p w14:paraId="22FFC81F" w14:textId="7E32A902" w:rsidR="003560A6" w:rsidRDefault="003560A6">
      <w:pPr>
        <w:rPr>
          <w:rFonts w:ascii="Book Antiqua" w:hAnsi="Book Antiqua"/>
          <w:color w:val="000000" w:themeColor="text1"/>
          <w:lang w:val="en-GB"/>
        </w:rPr>
      </w:pPr>
      <w:r>
        <w:rPr>
          <w:rFonts w:ascii="Book Antiqua" w:hAnsi="Book Antiqua"/>
          <w:color w:val="000000" w:themeColor="text1"/>
          <w:lang w:val="en-GB"/>
        </w:rPr>
        <w:br w:type="page"/>
      </w:r>
    </w:p>
    <w:p w14:paraId="788AAE08" w14:textId="77777777" w:rsidR="0013335D" w:rsidRPr="006E64AA" w:rsidRDefault="0013335D" w:rsidP="00CA05F2">
      <w:pPr>
        <w:autoSpaceDE w:val="0"/>
        <w:autoSpaceDN w:val="0"/>
        <w:adjustRightInd w:val="0"/>
        <w:spacing w:after="120" w:line="240" w:lineRule="auto"/>
        <w:jc w:val="both"/>
        <w:rPr>
          <w:rFonts w:ascii="Book Antiqua" w:hAnsi="Book Antiqua"/>
          <w:color w:val="000000" w:themeColor="text1"/>
          <w:lang w:val="en-GB"/>
        </w:rPr>
      </w:pPr>
    </w:p>
    <w:p w14:paraId="430CDD19" w14:textId="6197F049" w:rsidR="002A395F" w:rsidRPr="006E64AA" w:rsidRDefault="00DC3DCA" w:rsidP="005E4F8E">
      <w:pPr>
        <w:pStyle w:val="Heading1"/>
        <w:numPr>
          <w:ilvl w:val="0"/>
          <w:numId w:val="11"/>
        </w:numPr>
        <w:spacing w:before="0" w:after="120" w:line="240" w:lineRule="auto"/>
        <w:jc w:val="center"/>
        <w:rPr>
          <w:lang w:val="en-GB"/>
        </w:rPr>
      </w:pPr>
      <w:bookmarkStart w:id="18" w:name="_Toc207802728"/>
      <w:r w:rsidRPr="006E64AA">
        <w:rPr>
          <w:bCs/>
          <w:lang w:val="en-GB"/>
        </w:rPr>
        <w:t>Investigation, criminal prosecution and processing</w:t>
      </w:r>
      <w:bookmarkEnd w:id="18"/>
    </w:p>
    <w:p w14:paraId="5244AFF2" w14:textId="301EB6C0" w:rsidR="005E4F8E" w:rsidRPr="006E64AA" w:rsidRDefault="005E4F8E" w:rsidP="005E4F8E">
      <w:pPr>
        <w:spacing w:after="120" w:line="240" w:lineRule="auto"/>
        <w:rPr>
          <w:lang w:val="en-GB"/>
        </w:rPr>
      </w:pPr>
    </w:p>
    <w:p w14:paraId="5F8AD1E3" w14:textId="77777777" w:rsidR="002A395F" w:rsidRPr="006E64AA" w:rsidRDefault="002A395F" w:rsidP="005E4F8E">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This chapter of the Report provides a comprehensive summary of the activities of the competent authorities in terms of investigation, criminal prosecution and the processing of the criminal offence of trafficking in human beings in the Republic of Serbia in 2024. The analysis covers the available data, practice and operational challenges, while highlighting key findings and measures for improvement.</w:t>
      </w:r>
    </w:p>
    <w:p w14:paraId="6BA2C814" w14:textId="2F4AC49B" w:rsidR="002A395F" w:rsidRPr="006E64AA" w:rsidRDefault="002A395F" w:rsidP="005E4F8E">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Investigation, criminal prosecution and judicial proceedings represent the foundation of the institutional response to human trafficking. An efficient investigation implies the timely collection of material and personal evidence, establishing the facts, the identification of suspects and documenting the complex elements of this criminal offence. Only such an approach can create conditions for filing indictments and successful criminal prosecution.</w:t>
      </w:r>
    </w:p>
    <w:p w14:paraId="5EE2A691" w14:textId="69120F87" w:rsidR="002A395F" w:rsidRPr="006E64AA" w:rsidRDefault="002A395F" w:rsidP="005E4F8E">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Criminal prosecution of the perpetrators of human trafficking is crucial for achieving justice for the victims and preserving the rule of law. Convictions not only sanction the perpetrators, but also have a broader preventive effect, because they send a clear message about the inadmissibility of such actions and contribute to strengthening trust in the competent authorities. </w:t>
      </w:r>
    </w:p>
    <w:p w14:paraId="381CF9E5" w14:textId="34D71EFA" w:rsidR="002A395F" w:rsidRPr="006E64AA" w:rsidRDefault="002A395F" w:rsidP="005E4F8E">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Prosecution of human trafficking cases, which involves conducting court proceedings in accordance with the principles of fair trial, plays a crucial role in ensuring the accountability of perpetrators and protecting the rights of victims. The completion of proceedings and imposing adequate sanctions strengthens institutional credibility and encourages victims to cooperate with the authorities in future proceedings.</w:t>
      </w:r>
    </w:p>
    <w:p w14:paraId="3BCC29B3" w14:textId="77777777" w:rsidR="0016203E" w:rsidRPr="006E64AA" w:rsidRDefault="0016203E" w:rsidP="0016203E">
      <w:pPr>
        <w:pStyle w:val="NormalWeb"/>
        <w:spacing w:before="0" w:beforeAutospacing="0" w:after="120" w:afterAutospacing="0"/>
        <w:jc w:val="both"/>
        <w:rPr>
          <w:rFonts w:ascii="Book Antiqua" w:hAnsi="Book Antiqua"/>
          <w:sz w:val="22"/>
          <w:szCs w:val="22"/>
          <w:lang w:val="en-GB"/>
        </w:rPr>
      </w:pPr>
    </w:p>
    <w:p w14:paraId="4AAB8B46" w14:textId="4DE64FA7" w:rsidR="002A395F" w:rsidRPr="006E64AA" w:rsidRDefault="005E4F8E" w:rsidP="00C30CA1">
      <w:pPr>
        <w:pStyle w:val="Heading2"/>
        <w:spacing w:before="0" w:after="120" w:line="240" w:lineRule="auto"/>
        <w:jc w:val="center"/>
        <w:rPr>
          <w:lang w:val="en-GB"/>
        </w:rPr>
      </w:pPr>
      <w:bookmarkStart w:id="19" w:name="_Toc207802729"/>
      <w:r w:rsidRPr="006E64AA">
        <w:rPr>
          <w:bCs/>
          <w:lang w:val="en-GB"/>
        </w:rPr>
        <w:t>5.1 Summary of the implementation of the recommendations from the 1st Report of the National Rapporteur on Human Trafficking</w:t>
      </w:r>
      <w:bookmarkEnd w:id="19"/>
    </w:p>
    <w:p w14:paraId="7503E598" w14:textId="178A9E00" w:rsidR="00C86E2B" w:rsidRPr="006E64AA" w:rsidRDefault="00452B4D" w:rsidP="0016203E">
      <w:pPr>
        <w:spacing w:after="120" w:line="240" w:lineRule="auto"/>
        <w:jc w:val="both"/>
        <w:rPr>
          <w:rFonts w:ascii="Book Antiqua" w:hAnsi="Book Antiqua"/>
          <w:lang w:val="en-GB"/>
        </w:rPr>
      </w:pPr>
      <w:bookmarkStart w:id="20" w:name="_Hlk204509754"/>
      <w:r w:rsidRPr="006E64AA">
        <w:rPr>
          <w:rFonts w:ascii="Book Antiqua" w:hAnsi="Book Antiqua"/>
          <w:lang w:val="en-GB"/>
        </w:rPr>
        <w:t>The National Rapporteur believes that, in addition to the activities undertaken, it is necessary to continue acting on the recommendations, while their implementation shall be monitored during the following reporting period:</w:t>
      </w:r>
    </w:p>
    <w:bookmarkEnd w:id="20"/>
    <w:p w14:paraId="320AE867" w14:textId="1FCE08E0" w:rsidR="002A395F" w:rsidRPr="006E64AA" w:rsidRDefault="002A395F" w:rsidP="0016203E">
      <w:pPr>
        <w:pStyle w:val="ListParagraph"/>
        <w:numPr>
          <w:ilvl w:val="0"/>
          <w:numId w:val="2"/>
        </w:numPr>
        <w:spacing w:after="120" w:line="240" w:lineRule="auto"/>
        <w:jc w:val="both"/>
        <w:rPr>
          <w:rFonts w:ascii="Book Antiqua" w:hAnsi="Book Antiqua"/>
          <w:b/>
          <w:bCs/>
          <w:lang w:val="en-GB"/>
        </w:rPr>
      </w:pPr>
      <w:r w:rsidRPr="006E64AA">
        <w:rPr>
          <w:rFonts w:ascii="Book Antiqua" w:hAnsi="Book Antiqua"/>
          <w:b/>
          <w:bCs/>
          <w:lang w:val="en-GB"/>
        </w:rPr>
        <w:t>It is necessary to ensure the continuous education and specialisation of police officers for work with presumed victims of human trafficking, which should include regular training in the domain of child rights and the criminal protection of minors, in order to ensure the more efficient identification of victims and gathering of evidence for successful criminal proceedings;</w:t>
      </w:r>
    </w:p>
    <w:p w14:paraId="67828770" w14:textId="7F1C5FAE" w:rsidR="002A395F" w:rsidRPr="006E64AA" w:rsidRDefault="002A395F" w:rsidP="0016203E">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In the reporting period, the Ministry of the Interior implemented a series of activities aimed at improving the capacities of police officers to handle human trafficking cases, especially in terms of the identification and protection of presumed victims, including minors. A specialised seminar</w:t>
      </w:r>
      <w:r w:rsidRPr="006E64AA">
        <w:rPr>
          <w:rStyle w:val="FootnoteReference"/>
          <w:rFonts w:ascii="Book Antiqua" w:hAnsi="Book Antiqua"/>
          <w:sz w:val="22"/>
          <w:szCs w:val="22"/>
          <w:lang w:val="en-GB"/>
        </w:rPr>
        <w:footnoteReference w:id="13"/>
      </w:r>
      <w:r w:rsidRPr="006E64AA">
        <w:rPr>
          <w:rFonts w:ascii="Book Antiqua" w:hAnsi="Book Antiqua"/>
          <w:sz w:val="22"/>
          <w:szCs w:val="22"/>
          <w:lang w:val="en-GB"/>
        </w:rPr>
        <w:t xml:space="preserve"> was organised entitled “Juvenile Perpetrators of Criminal Offences and the Protection of Minors in Pre-Investigation and Criminal Proceedings”, which was attended by a total of 262 police officers, including three employees from the Office for the Coordination of Activities in Combating Trafficking in Human Beings. In addition, as part of the Course Programme for </w:t>
      </w:r>
      <w:r w:rsidRPr="006E64AA">
        <w:rPr>
          <w:rFonts w:ascii="Book Antiqua" w:hAnsi="Book Antiqua"/>
          <w:sz w:val="22"/>
          <w:szCs w:val="22"/>
          <w:lang w:val="en-GB"/>
        </w:rPr>
        <w:lastRenderedPageBreak/>
        <w:t>Identifying, Preventing and Suppressing Human Trafficking, which was implemented in cooperation with the Office, the Criminal Police Directorate and the Logistics Sector, 15 police officers attended the training and covered topics of importance for the proper treatment of human trafficking victims, especially children.</w:t>
      </w:r>
    </w:p>
    <w:p w14:paraId="1592D398" w14:textId="7ADAFF7E" w:rsidR="002A395F" w:rsidRPr="006E64AA" w:rsidRDefault="002A395F" w:rsidP="0016203E">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Furthermore, within the basic police training curricula, in the “Crime Prevention” modules and the teaching unit dedicated to human trafficking, all the students acquire knowledge and skills related to recognising the criminal offence, identifying presumed victims and taking appropriate actions. During the reporting period, this training was successfully completed by 1,096 people. </w:t>
      </w:r>
    </w:p>
    <w:p w14:paraId="3CCC2405" w14:textId="13DA7942" w:rsidR="002A395F" w:rsidRPr="006E64AA" w:rsidRDefault="002A395F" w:rsidP="0016203E">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The Judicial Academy</w:t>
      </w:r>
      <w:r w:rsidRPr="006E64AA">
        <w:rPr>
          <w:rStyle w:val="FootnoteReference"/>
          <w:rFonts w:ascii="Book Antiqua" w:hAnsi="Book Antiqua"/>
          <w:sz w:val="22"/>
          <w:szCs w:val="22"/>
          <w:lang w:val="en-GB"/>
        </w:rPr>
        <w:footnoteReference w:id="14"/>
      </w:r>
      <w:r w:rsidRPr="006E64AA">
        <w:rPr>
          <w:rFonts w:ascii="Book Antiqua" w:hAnsi="Book Antiqua"/>
          <w:sz w:val="22"/>
          <w:szCs w:val="22"/>
          <w:lang w:val="en-GB"/>
        </w:rPr>
        <w:t>, as part of its activities in 2024, organised ten training sessions on the implementation of the Council of Europe Guidelines for Interviewing Child Victims of Human Trafficking and Children at Risk, which were attended by 85 judges, 8 public prosecutors, 86 judicial assistants, 69 prosecutorial assistants and 153 police officers. In addition, as part of other activities, the training was organised for 38 misdemeanour court judges, 11 judicial assistants, 15 public prosecutors and 31 prosecutorial assistants.</w:t>
      </w:r>
    </w:p>
    <w:p w14:paraId="7E8E9753" w14:textId="77777777" w:rsidR="002A395F" w:rsidRPr="006E64AA" w:rsidRDefault="002A395F" w:rsidP="0016203E">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The preparation of instructions on how to interview victims of human trafficking has commenced, and the instructions are intended for police officers, prosecutors and judges.</w:t>
      </w:r>
      <w:r w:rsidRPr="006E64AA">
        <w:rPr>
          <w:rStyle w:val="FootnoteReference"/>
          <w:rFonts w:ascii="Book Antiqua" w:eastAsiaTheme="majorEastAsia" w:hAnsi="Book Antiqua"/>
          <w:sz w:val="22"/>
          <w:szCs w:val="22"/>
          <w:lang w:val="en-GB"/>
        </w:rPr>
        <w:footnoteReference w:id="15"/>
      </w:r>
      <w:r w:rsidRPr="006E64AA">
        <w:rPr>
          <w:rFonts w:ascii="Book Antiqua" w:hAnsi="Book Antiqua"/>
          <w:sz w:val="22"/>
          <w:szCs w:val="22"/>
          <w:lang w:val="en-GB"/>
        </w:rPr>
        <w:t xml:space="preserve"> </w:t>
      </w:r>
    </w:p>
    <w:p w14:paraId="0470AA5E" w14:textId="21E145B5" w:rsidR="002A395F" w:rsidRPr="006E64AA" w:rsidRDefault="002A395F" w:rsidP="0016203E">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In order to further improve the quality and focus of the programme on the actual needs of contact persons in higher public prosecutor’s offices when it comes to dealing with human trafficking cases, by virtue of a decision of the Director dated 5 December 2024, the Judicial Academy established a Working Group for the development of a training programme for public prosecutors. </w:t>
      </w:r>
    </w:p>
    <w:p w14:paraId="6C73F8E4" w14:textId="3EBF6AE6" w:rsidR="002A395F" w:rsidRPr="006E64AA" w:rsidRDefault="002A395F" w:rsidP="0016203E">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The responses provided by the Ministry of the Interior and the Judicial Academy show that the said recommendation has been largely </w:t>
      </w:r>
      <w:r w:rsidRPr="006E64AA">
        <w:rPr>
          <w:rStyle w:val="Strong"/>
          <w:rFonts w:ascii="Book Antiqua" w:hAnsi="Book Antiqua"/>
          <w:b w:val="0"/>
          <w:bCs w:val="0"/>
          <w:sz w:val="22"/>
          <w:szCs w:val="22"/>
          <w:lang w:val="en-GB"/>
        </w:rPr>
        <w:t>implemented</w:t>
      </w:r>
      <w:r w:rsidRPr="006E64AA">
        <w:rPr>
          <w:rFonts w:ascii="Book Antiqua" w:hAnsi="Book Antiqua"/>
          <w:sz w:val="22"/>
          <w:szCs w:val="22"/>
          <w:lang w:val="en-GB"/>
        </w:rPr>
        <w:t xml:space="preserve">, i.e. is being </w:t>
      </w:r>
      <w:r w:rsidRPr="006E64AA">
        <w:rPr>
          <w:rStyle w:val="Strong"/>
          <w:rFonts w:ascii="Book Antiqua" w:hAnsi="Book Antiqua"/>
          <w:b w:val="0"/>
          <w:bCs w:val="0"/>
          <w:sz w:val="22"/>
          <w:szCs w:val="22"/>
          <w:lang w:val="en-GB"/>
        </w:rPr>
        <w:t>implemented continuously</w:t>
      </w:r>
      <w:r w:rsidRPr="006E64AA">
        <w:rPr>
          <w:rFonts w:ascii="Book Antiqua" w:hAnsi="Book Antiqua"/>
          <w:sz w:val="22"/>
          <w:szCs w:val="22"/>
          <w:lang w:val="en-GB"/>
        </w:rPr>
        <w:t>, through multiple forms of training, specialised seminars and educational programmes.</w:t>
      </w:r>
    </w:p>
    <w:p w14:paraId="3820377E" w14:textId="5566A430" w:rsidR="002A395F" w:rsidRPr="006E64AA" w:rsidRDefault="002A395F" w:rsidP="0016203E">
      <w:pPr>
        <w:pStyle w:val="ListParagraph"/>
        <w:numPr>
          <w:ilvl w:val="0"/>
          <w:numId w:val="2"/>
        </w:numPr>
        <w:spacing w:after="120" w:line="240" w:lineRule="auto"/>
        <w:jc w:val="both"/>
        <w:rPr>
          <w:rFonts w:ascii="Book Antiqua" w:hAnsi="Book Antiqua"/>
          <w:b/>
          <w:bCs/>
          <w:lang w:val="en-GB"/>
        </w:rPr>
      </w:pPr>
      <w:r w:rsidRPr="006E64AA">
        <w:rPr>
          <w:rFonts w:ascii="Book Antiqua" w:hAnsi="Book Antiqua"/>
          <w:b/>
          <w:bCs/>
          <w:lang w:val="en-GB"/>
        </w:rPr>
        <w:t>It is necessary to continue with the implementation of specialised training for judges, public prosecutors and police officers, in order to improve the understanding of the elements of the criminal offence of human trafficking and be able to properly distinguish it from other criminal offences with similar characteristics;</w:t>
      </w:r>
    </w:p>
    <w:p w14:paraId="46FDAF92" w14:textId="4C0B8EB4" w:rsidR="002A395F" w:rsidRPr="006E64AA" w:rsidRDefault="002A395F"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In the reporting period, the Supreme Public Prosecutor’s office continued to implement the activities within its inspection function, aimed at monitoring and improving prosecutorial practice in human trafficking cases. Improving the understanding of the elements forming the essence of the criminal offence of human trafficking and its clear distinction from related criminal offences is one of the topics of educational programmes intended for public prosecutors – contact persons, and the training is implemented in cooperation with the Judicial Academy, based on the curricula and programmes resulting from the analysis of specific cases and practices.</w:t>
      </w:r>
    </w:p>
    <w:p w14:paraId="0D4542DE" w14:textId="77777777" w:rsidR="002A395F" w:rsidRPr="006E64AA" w:rsidRDefault="002A395F"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 xml:space="preserve">In addition to training, identified challenges in the application of the law were also discussed during regular consultations with public prosecutors who deal with specific cases directly. In accordance with the General Mandatory Instruction of the Republic (now Supreme) Public </w:t>
      </w:r>
      <w:r w:rsidRPr="006E64AA">
        <w:rPr>
          <w:rFonts w:ascii="Book Antiqua" w:hAnsi="Book Antiqua" w:cs="Times New Roman"/>
          <w:lang w:val="en-GB"/>
        </w:rPr>
        <w:lastRenderedPageBreak/>
        <w:t>Prosecutor from June 2021, in all appellate and higher public prosecutor’s offices, contact persons were designated for the criminal offences of human trafficking under Article 388 of the Criminal Code and for the criminal offences of trafficking in minors for the purpose of adoption under Article 389 of the CC. These persons are in charge of monitoring the proceedings in cases of the above-mentioned and related criminal offences, such as mediation in prostitution under Article 184 of the Criminal Code, in order to harmonise the practice.</w:t>
      </w:r>
    </w:p>
    <w:p w14:paraId="3522F56C" w14:textId="1BD017F1" w:rsidR="002A395F" w:rsidRPr="006E64AA" w:rsidRDefault="002A395F"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 xml:space="preserve">In the period from 9 to 13 September 2024, a five-day specialised training event for 15 police officers was organised at the University of Criminal Investigation and Police Studies in Belgrade in accordance with the course programme for the identification, prevention and suppression of human trafficking. The training was organised by applying a multidisciplinary approach, with the participation of four members of the criminal police, one officer of the Office for the Coordination of Activities in Combating Trafficking in Human Beings, three representatives of the public prosecutor’s office, one representative of the </w:t>
      </w:r>
      <w:r w:rsidR="00C93A62" w:rsidRPr="00C93A62">
        <w:rPr>
          <w:rFonts w:ascii="Book Antiqua" w:hAnsi="Book Antiqua" w:cs="Times New Roman"/>
          <w:lang w:val="en-GB"/>
        </w:rPr>
        <w:t>Centre for the Protection of Victims of Trafficking in Human Beings</w:t>
      </w:r>
      <w:r w:rsidRPr="006E64AA">
        <w:rPr>
          <w:rFonts w:ascii="Book Antiqua" w:hAnsi="Book Antiqua" w:cs="Times New Roman"/>
          <w:lang w:val="en-GB"/>
        </w:rPr>
        <w:t>, and two representatives of the Atina Association.</w:t>
      </w:r>
    </w:p>
    <w:p w14:paraId="192E019C" w14:textId="77777777" w:rsidR="002A395F" w:rsidRPr="006E64AA" w:rsidRDefault="002A395F"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The training covered topics related to victim identification, phases of the pre-investigation procedure, specifics of communication with particularly vulnerable categories, and distinguishing human trafficking from related criminal offences such as mediation in prostitution, illegal crossing of the state border, human smuggling and other forms of abuse.</w:t>
      </w:r>
    </w:p>
    <w:p w14:paraId="15007B31" w14:textId="31E21D62" w:rsidR="002A395F" w:rsidRPr="006E64AA" w:rsidRDefault="002A395F"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In addition, the Ministry organised two additional training sessions for approximately 50 members of local anti-trafficking teams, which also included police officers, thus facilitating the practical application of standards of conduct at the local level. As part of the project “Strengthening anti-trafficking action in Serbia”</w:t>
      </w:r>
      <w:r w:rsidRPr="006E64AA">
        <w:rPr>
          <w:rStyle w:val="FootnoteReference"/>
          <w:rFonts w:ascii="Book Antiqua" w:hAnsi="Book Antiqua" w:cs="Times New Roman"/>
          <w:lang w:val="en-GB"/>
        </w:rPr>
        <w:footnoteReference w:id="16"/>
      </w:r>
      <w:r w:rsidRPr="006E64AA">
        <w:rPr>
          <w:rFonts w:ascii="Book Antiqua" w:hAnsi="Book Antiqua" w:cs="Times New Roman"/>
          <w:lang w:val="en-GB"/>
        </w:rPr>
        <w:t>, a workshop on human trafficking was organised via the Internet and technology. In cooperation with the International Organisation for Migration (IOM), as part of the WBJUST</w:t>
      </w:r>
      <w:r w:rsidRPr="006E64AA">
        <w:rPr>
          <w:rStyle w:val="FootnoteReference"/>
          <w:rFonts w:ascii="Book Antiqua" w:hAnsi="Book Antiqua" w:cs="Times New Roman"/>
          <w:lang w:val="en-GB"/>
        </w:rPr>
        <w:footnoteReference w:id="17"/>
      </w:r>
      <w:r w:rsidRPr="006E64AA">
        <w:rPr>
          <w:rFonts w:ascii="Book Antiqua" w:hAnsi="Book Antiqua" w:cs="Times New Roman"/>
          <w:lang w:val="en-GB"/>
        </w:rPr>
        <w:t xml:space="preserve"> project, advanced training in the field of digital investigations in cases of human trafficking and migrant smuggling was also organised. </w:t>
      </w:r>
    </w:p>
    <w:p w14:paraId="4E82BF25" w14:textId="77777777" w:rsidR="002A395F" w:rsidRPr="006E64AA" w:rsidRDefault="002A395F"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Under the Professional Development Programme for Police Officers for 2024</w:t>
      </w:r>
      <w:r w:rsidRPr="006E64AA">
        <w:rPr>
          <w:rStyle w:val="FootnoteReference"/>
          <w:rFonts w:ascii="Book Antiqua" w:hAnsi="Book Antiqua" w:cs="Times New Roman"/>
          <w:lang w:val="en-GB"/>
        </w:rPr>
        <w:footnoteReference w:id="18"/>
      </w:r>
      <w:r w:rsidRPr="006E64AA">
        <w:rPr>
          <w:rFonts w:ascii="Book Antiqua" w:hAnsi="Book Antiqua" w:cs="Times New Roman"/>
          <w:lang w:val="en-GB"/>
        </w:rPr>
        <w:t xml:space="preserve">, mandatory lectures on the topic “The concept, recognition and police responses to the criminal offence of trafficking in human beings” were also organised. </w:t>
      </w:r>
    </w:p>
    <w:p w14:paraId="08EBDF10" w14:textId="317FACFC" w:rsidR="002A395F" w:rsidRPr="006E64AA" w:rsidRDefault="002A395F" w:rsidP="0016203E">
      <w:pPr>
        <w:spacing w:after="120" w:line="240" w:lineRule="auto"/>
        <w:jc w:val="both"/>
        <w:rPr>
          <w:rFonts w:ascii="Book Antiqua" w:hAnsi="Book Antiqua" w:cs="Times New Roman"/>
          <w:lang w:val="en-GB"/>
        </w:rPr>
      </w:pPr>
      <w:r w:rsidRPr="006E64AA">
        <w:rPr>
          <w:rFonts w:ascii="Book Antiqua" w:hAnsi="Book Antiqua" w:cs="Times New Roman"/>
          <w:lang w:val="en-GB"/>
        </w:rPr>
        <w:t>The reporting period was characterised by the continuous implementation of specialised training sessions for all target categories – judges, public prosecutors and police officers. The training was organised under multiple grounds and in cooperation with different institutions</w:t>
      </w:r>
      <w:r w:rsidRPr="006E64AA">
        <w:rPr>
          <w:rStyle w:val="FootnoteReference"/>
          <w:rFonts w:ascii="Book Antiqua" w:hAnsi="Book Antiqua" w:cs="Times New Roman"/>
          <w:lang w:val="en-GB"/>
        </w:rPr>
        <w:footnoteReference w:id="19"/>
      </w:r>
      <w:r w:rsidRPr="006E64AA">
        <w:rPr>
          <w:rFonts w:ascii="Book Antiqua" w:hAnsi="Book Antiqua" w:cs="Times New Roman"/>
          <w:lang w:val="en-GB"/>
        </w:rPr>
        <w:t>. The reduced number of reclassifications of the criminal offence of human trafficking into related offences during the reporting period stands to confirm the value of training and the improvement of legal practice.</w:t>
      </w:r>
    </w:p>
    <w:p w14:paraId="5BD91C83" w14:textId="7AC86522" w:rsidR="002A395F" w:rsidRPr="006E64AA" w:rsidRDefault="002A395F"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 xml:space="preserve">Based on the above, it may be said that this recommendation has been </w:t>
      </w:r>
      <w:r w:rsidRPr="006E64AA">
        <w:rPr>
          <w:rStyle w:val="Strong"/>
          <w:rFonts w:ascii="Book Antiqua" w:hAnsi="Book Antiqua" w:cs="Times New Roman"/>
          <w:b w:val="0"/>
          <w:bCs w:val="0"/>
          <w:lang w:val="en-GB"/>
        </w:rPr>
        <w:t>acted upon</w:t>
      </w:r>
      <w:r w:rsidRPr="006E64AA">
        <w:rPr>
          <w:rFonts w:ascii="Book Antiqua" w:hAnsi="Book Antiqua" w:cs="Times New Roman"/>
          <w:lang w:val="en-GB"/>
        </w:rPr>
        <w:t xml:space="preserve">, given the scope and intensity of the activities undertaken, their multisectoral character and the results in practice. However, bearing in mind the complexity of the criminal elements and the variability of human trafficking modalities, it is necessary for the institutions to continue with the implementation of </w:t>
      </w:r>
      <w:r w:rsidRPr="006E64AA">
        <w:rPr>
          <w:rFonts w:ascii="Book Antiqua" w:hAnsi="Book Antiqua" w:cs="Times New Roman"/>
          <w:lang w:val="en-GB"/>
        </w:rPr>
        <w:lastRenderedPageBreak/>
        <w:t>this training in order to ensure the long-term improvement of practices and consistent application of standards in victim protection.</w:t>
      </w:r>
    </w:p>
    <w:p w14:paraId="3327B42B" w14:textId="77777777" w:rsidR="002A395F" w:rsidRPr="006E64AA" w:rsidRDefault="002A395F" w:rsidP="0016203E">
      <w:pPr>
        <w:pStyle w:val="ListParagraph"/>
        <w:numPr>
          <w:ilvl w:val="0"/>
          <w:numId w:val="2"/>
        </w:numPr>
        <w:spacing w:after="120" w:line="240" w:lineRule="auto"/>
        <w:jc w:val="both"/>
        <w:rPr>
          <w:rFonts w:ascii="Book Antiqua" w:hAnsi="Book Antiqua"/>
          <w:b/>
          <w:bCs/>
          <w:lang w:val="en-GB"/>
        </w:rPr>
      </w:pPr>
      <w:r w:rsidRPr="006E64AA">
        <w:rPr>
          <w:rFonts w:ascii="Book Antiqua" w:hAnsi="Book Antiqua"/>
          <w:b/>
          <w:bCs/>
          <w:lang w:val="en-GB"/>
        </w:rPr>
        <w:t>It is necessary to introduce mandatory continuous education programmes that will include new methods and techniques for recognising and investigating cases of human trafficking;</w:t>
      </w:r>
    </w:p>
    <w:p w14:paraId="1537A2A6" w14:textId="17E68E34" w:rsidR="002A395F" w:rsidRPr="006E64AA" w:rsidRDefault="002A395F"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The Supreme Public Prosecutor’s office participated in the implementation of educational programmes that covered new methods and techniques for recognising and investigating these crimes. In cooperation with the International Organisation for Migration (IOM) and as part of the regional project “Western Balkans Joint Actions Against the Smuggling of Migrants and Trafficking in Human Beings”, specialised training was organised for public prosecutors and police officers on conducting digital investigations in human trafficking and migrant smuggling cases. The training focused on modern techniques for gathering and analysing digital evidence.</w:t>
      </w:r>
    </w:p>
    <w:p w14:paraId="126789A8" w14:textId="1249A565" w:rsidR="002A395F" w:rsidRPr="006E64AA" w:rsidRDefault="002A395F"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In addition, regional “train-the-trainer” training was organised in Montenegro on 13-16 May 2024, which also dealt with digital investigations. The programme was dedicated to monitoring cryptocurrency transactions and applying victim-focused interviewing techniques. These activities represent a step towards standardising and modernising the approach to investigating human trafficking, particularly in the digital context.</w:t>
      </w:r>
    </w:p>
    <w:p w14:paraId="2918B338" w14:textId="77777777" w:rsidR="002A395F" w:rsidRPr="006E64AA" w:rsidRDefault="002A395F"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At the same time, in the reporting period, the Ministry of the Interior took steps to enhance the professional development programme for the police officers, with a focus on adapting it to modern forms of human trafficking. As part of the revision of the Course programme for detecting, preventing and supressing human trafficking, the curriculum was supplemented with new content and methods. A particular emphasis was placed on the misuse of the internet and information technologies in the context of human trafficking, the identification and monitoring of this type of crime in the digital space, as well as on gathering, processing and using digital evidence.</w:t>
      </w:r>
    </w:p>
    <w:p w14:paraId="33A0463C" w14:textId="77777777" w:rsidR="002A395F" w:rsidRPr="006E64AA" w:rsidRDefault="002A395F"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This updated programme represents a basis for the continuing education and training of police officers handling human trafficking cases, ensuring their enhanced readiness to operate within the context of a modern criminal environment. At the same time, it enhances the overall efficiency of investigations, evidence-gathering and victim protection, particularly in the context of technologically-mediated forms of exploitation.</w:t>
      </w:r>
    </w:p>
    <w:p w14:paraId="26B32BF0" w14:textId="5C546F71" w:rsidR="002A395F" w:rsidRPr="006E64AA" w:rsidRDefault="002A395F" w:rsidP="0016203E">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Although it is not explicitly stated that these programmes are formally designated as </w:t>
      </w:r>
      <w:r w:rsidRPr="006E64AA">
        <w:rPr>
          <w:rStyle w:val="Emphasis"/>
          <w:rFonts w:ascii="Book Antiqua" w:hAnsi="Book Antiqua" w:cs="Times New Roman"/>
          <w:i w:val="0"/>
          <w:iCs w:val="0"/>
          <w:lang w:val="en-GB"/>
        </w:rPr>
        <w:t>mandatory continued education programmes</w:t>
      </w:r>
      <w:r w:rsidRPr="006E64AA">
        <w:rPr>
          <w:rFonts w:ascii="Book Antiqua" w:hAnsi="Book Antiqua" w:cs="Times New Roman"/>
          <w:lang w:val="en-GB"/>
        </w:rPr>
        <w:t>, the implementation of the revised curriculum and the large number of training sessions indicate that the recommendation is being acted upon. Further development should include their institutional formalisation as permanent and mandatory forms of education.</w:t>
      </w:r>
    </w:p>
    <w:p w14:paraId="7644B05B" w14:textId="00F067ED" w:rsidR="002A395F" w:rsidRPr="006E64AA" w:rsidRDefault="002A395F" w:rsidP="0016203E">
      <w:pPr>
        <w:pStyle w:val="NormalWeb"/>
        <w:spacing w:before="0" w:beforeAutospacing="0" w:after="120" w:afterAutospacing="0"/>
        <w:jc w:val="both"/>
        <w:rPr>
          <w:rStyle w:val="Strong"/>
          <w:rFonts w:ascii="Book Antiqua" w:hAnsi="Book Antiqua"/>
          <w:b w:val="0"/>
          <w:sz w:val="22"/>
          <w:szCs w:val="22"/>
          <w:lang w:val="en-GB"/>
        </w:rPr>
      </w:pPr>
      <w:r w:rsidRPr="006E64AA">
        <w:rPr>
          <w:rStyle w:val="Strong"/>
          <w:rFonts w:ascii="Book Antiqua" w:hAnsi="Book Antiqua"/>
          <w:b w:val="0"/>
          <w:bCs w:val="0"/>
          <w:sz w:val="22"/>
          <w:szCs w:val="22"/>
          <w:lang w:val="en-GB"/>
        </w:rPr>
        <w:t>The recommendation has been partially implemented, with actions taken, but there is a need to formalise and institutionalise continuous and mandatory education.</w:t>
      </w:r>
    </w:p>
    <w:p w14:paraId="442E7A3C" w14:textId="77777777" w:rsidR="002A395F" w:rsidRPr="006E64AA" w:rsidRDefault="002A395F" w:rsidP="0016203E">
      <w:pPr>
        <w:pStyle w:val="ListParagraph"/>
        <w:numPr>
          <w:ilvl w:val="0"/>
          <w:numId w:val="2"/>
        </w:numPr>
        <w:spacing w:after="120" w:line="240" w:lineRule="auto"/>
        <w:jc w:val="both"/>
        <w:rPr>
          <w:rFonts w:ascii="Book Antiqua" w:hAnsi="Book Antiqua"/>
          <w:b/>
          <w:bCs/>
          <w:lang w:val="en-GB"/>
        </w:rPr>
      </w:pPr>
      <w:r w:rsidRPr="006E64AA">
        <w:rPr>
          <w:rFonts w:ascii="Book Antiqua" w:hAnsi="Book Antiqua"/>
          <w:b/>
          <w:bCs/>
          <w:lang w:val="en-GB"/>
        </w:rPr>
        <w:t>It is necessary to increase the number of public prosecutors who deal with the investigation and prosecution of the criminal act of human trafficking;</w:t>
      </w:r>
    </w:p>
    <w:p w14:paraId="46142E48" w14:textId="77777777" w:rsidR="002A395F" w:rsidRPr="006E64AA" w:rsidRDefault="002A395F"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 xml:space="preserve">In 2024, in accordance with activity 1.2.3. in the Action Plan for the implementation of the Programme for the fight against trafficking in human beings in the Republic of Serbia for the 2024-2029 period, specific measures have been taken to strengthen the institutional capacities of the Public Prosecutor’s office for handling human trafficking cases. Special attention has been paid to </w:t>
      </w:r>
      <w:r w:rsidRPr="006E64AA">
        <w:rPr>
          <w:rFonts w:ascii="Book Antiqua" w:hAnsi="Book Antiqua" w:cs="Times New Roman"/>
          <w:lang w:val="en-GB"/>
        </w:rPr>
        <w:lastRenderedPageBreak/>
        <w:t>expanding the network of public prosecutors – contact persons to enhance the effective prosecution of this serious criminal offence and contribute to the better alignment of practices.</w:t>
      </w:r>
    </w:p>
    <w:p w14:paraId="3A5512BE" w14:textId="0645C41F" w:rsidR="002A395F" w:rsidRPr="006E64AA" w:rsidRDefault="002A395F"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In this context, an additional public prosecutor was appointed as a contact person in the prosecutor’s offices of major appellate territories, in Belgrade, Novi Sad, Kragujevac and Niš, thereby increasing the number of specialised prosecutors. There were 34 public prosecutors designated as contact persons for human trafficking cases on the territory of the Republic of Serbia in the reporting period. This measure represents a significant step towards strengthening the institutional capacity of the prosecution and enhancing internal coordination, which is crucial for ensuring the efficient, professional and consistent handling of complex human trafficking cases.</w:t>
      </w:r>
    </w:p>
    <w:p w14:paraId="6CBCC602" w14:textId="77777777" w:rsidR="002A395F" w:rsidRPr="006E64AA" w:rsidRDefault="002A395F" w:rsidP="0016203E">
      <w:pPr>
        <w:pStyle w:val="ListParagraph"/>
        <w:numPr>
          <w:ilvl w:val="0"/>
          <w:numId w:val="2"/>
        </w:numPr>
        <w:spacing w:after="120" w:line="240" w:lineRule="auto"/>
        <w:jc w:val="both"/>
        <w:rPr>
          <w:rFonts w:ascii="Book Antiqua" w:hAnsi="Book Antiqua"/>
          <w:b/>
          <w:bCs/>
          <w:lang w:val="en-GB"/>
        </w:rPr>
      </w:pPr>
      <w:r w:rsidRPr="006E64AA">
        <w:rPr>
          <w:rFonts w:ascii="Book Antiqua" w:hAnsi="Book Antiqua"/>
          <w:b/>
          <w:bCs/>
          <w:lang w:val="en-GB"/>
        </w:rPr>
        <w:t>It is necessary to ensure that all higher public prosecutors’ offices are equipped with technology that allows human trafficking victims to testify from separate rooms via video link and to use them for such purposes;</w:t>
      </w:r>
    </w:p>
    <w:p w14:paraId="21052367" w14:textId="4D3FF234" w:rsidR="002A395F" w:rsidRPr="006E64AA" w:rsidRDefault="00FE0BBC"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In 2024, measures were implemented to enhance the technical and spatial conditions for the interrogation of victims and witnesses of human trafficking, including for testimony via video link from specially equipped rooms.</w:t>
      </w:r>
    </w:p>
    <w:p w14:paraId="5D2BF6D1" w14:textId="77777777" w:rsidR="002A395F" w:rsidRPr="006E64AA" w:rsidRDefault="002A395F"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The Supreme Public Prosecutor’s Office stated that, in cooperation with international partners and through the programme of activities financed from available funds, it has initiated measures to improve the technical capacities of public prosecutors’ offices, including the procurement of equipment for the transfer of video and audio to facilitate the questioning of particularly vulnerable witnesses. Although the judicial administration bodies are formally responsible for procuring equipment, public prosecutors’ offices typically use the equipment available in higher courts, provided they have the necessary technological support.</w:t>
      </w:r>
    </w:p>
    <w:p w14:paraId="7AA885F1" w14:textId="4A45B44E" w:rsidR="002A395F" w:rsidRPr="006E64AA" w:rsidRDefault="002A395F" w:rsidP="0016203E">
      <w:pPr>
        <w:spacing w:after="120" w:line="240" w:lineRule="auto"/>
        <w:jc w:val="both"/>
        <w:rPr>
          <w:rFonts w:ascii="Book Antiqua" w:hAnsi="Book Antiqua" w:cs="Times New Roman"/>
          <w:lang w:val="en-GB"/>
        </w:rPr>
      </w:pPr>
      <w:r w:rsidRPr="006E64AA">
        <w:rPr>
          <w:rFonts w:ascii="Book Antiqua" w:hAnsi="Book Antiqua" w:cs="Times New Roman"/>
          <w:lang w:val="en-GB"/>
        </w:rPr>
        <w:t>In the reporting period, there were differences in the level of technical equipment available at higher public prosecutors’ offices across the Republic of Serbia for the interrogation of victims via video link from rooms intended for such purpose. Even though some higher public prosecutor’s offices are technically equipped, most do not have their own technical equipment for video interrogation, but rather rely on the capacities of higher courts, if any.</w:t>
      </w:r>
    </w:p>
    <w:p w14:paraId="2E275C79" w14:textId="1170E143" w:rsidR="002A395F" w:rsidRPr="006E64AA" w:rsidRDefault="002A395F"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In 2024, as part of the project “EU for the Rule of Law – Technical capacity facility for the implementation of Action Plans for Chapters 23 and 24”, the Ministry of Justice provided 15 sets of videoconferencing equipment to various courts, including the ones in Zrenjanin, Sombor, Požarevac, Užice and Vranje. As part of the IPA 2019 project “Victim Support”, implemented by the Austrian Development Agency (ADA), the victim and witness support service offices in several higher courts have been renovated and equipped, while works in other courts are nearing completion.</w:t>
      </w:r>
    </w:p>
    <w:p w14:paraId="3713536B" w14:textId="54DC57B8" w:rsidR="002A395F" w:rsidRPr="006E64AA" w:rsidRDefault="002A395F"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According to the data provided by the Supreme Court, several higher courts have established victim and witness support services, and the largest court centres</w:t>
      </w:r>
      <w:r w:rsidRPr="006E64AA">
        <w:rPr>
          <w:rStyle w:val="FootnoteReference"/>
          <w:rFonts w:ascii="Book Antiqua" w:hAnsi="Book Antiqua" w:cs="Times New Roman"/>
          <w:lang w:val="en-GB"/>
        </w:rPr>
        <w:footnoteReference w:id="20"/>
      </w:r>
      <w:r w:rsidRPr="006E64AA">
        <w:rPr>
          <w:rFonts w:ascii="Book Antiqua" w:hAnsi="Book Antiqua" w:cs="Times New Roman"/>
          <w:lang w:val="en-GB"/>
        </w:rPr>
        <w:t xml:space="preserve"> () have provided dedicated spaces for victims, as well as conditions that allow them to testify without being physically present in the courtroom. The Higher Court in Belgrade particularly stands out for establishing a video link booth for testimony within its special departments, along with dedicated rooms for communication with the victims.</w:t>
      </w:r>
    </w:p>
    <w:p w14:paraId="7B73F1F4" w14:textId="60CC1C91" w:rsidR="002A395F" w:rsidRPr="006E64AA" w:rsidRDefault="002A395F"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 xml:space="preserve">Although measures were taken during the reporting period to equip higher courts with equipment and to renovate victim support services, public prosecutors’ offices, as independent </w:t>
      </w:r>
      <w:r w:rsidRPr="006E64AA">
        <w:rPr>
          <w:rFonts w:ascii="Book Antiqua" w:hAnsi="Book Antiqua" w:cs="Times New Roman"/>
          <w:lang w:val="en-GB"/>
        </w:rPr>
        <w:lastRenderedPageBreak/>
        <w:t>bodies, still lack their own technology and, in practice, rely on the resources of the courts, if available. This solution is not systemically sustainable, because it depends on another authority and is not available to all higher prosecutors’ offices.</w:t>
      </w:r>
    </w:p>
    <w:p w14:paraId="2A1625C9" w14:textId="3805DEC0" w:rsidR="002A395F" w:rsidRPr="006E64AA" w:rsidRDefault="002A395F" w:rsidP="0016203E">
      <w:pPr>
        <w:pStyle w:val="ListParagraph"/>
        <w:numPr>
          <w:ilvl w:val="0"/>
          <w:numId w:val="2"/>
        </w:numPr>
        <w:spacing w:after="120" w:line="240" w:lineRule="auto"/>
        <w:jc w:val="both"/>
        <w:rPr>
          <w:rFonts w:ascii="Book Antiqua" w:hAnsi="Book Antiqua"/>
          <w:b/>
          <w:bCs/>
          <w:lang w:val="en-GB"/>
        </w:rPr>
      </w:pPr>
      <w:r w:rsidRPr="006E64AA">
        <w:rPr>
          <w:rFonts w:ascii="Book Antiqua" w:hAnsi="Book Antiqua"/>
          <w:b/>
          <w:bCs/>
          <w:lang w:val="en-GB"/>
        </w:rPr>
        <w:t xml:space="preserve">It is necessary to establish a systematic and regular exchange of information between courts and competent public prosecutors’ offices with the </w:t>
      </w:r>
      <w:r w:rsidR="00C93A62" w:rsidRPr="00C93A62">
        <w:rPr>
          <w:rFonts w:ascii="Book Antiqua" w:hAnsi="Book Antiqua"/>
          <w:b/>
          <w:bCs/>
          <w:lang w:val="en-GB"/>
        </w:rPr>
        <w:t>Centre for the Protection of Victims of Trafficking in Human Beings</w:t>
      </w:r>
      <w:r w:rsidRPr="006E64AA">
        <w:rPr>
          <w:rFonts w:ascii="Book Antiqua" w:hAnsi="Book Antiqua"/>
          <w:b/>
          <w:bCs/>
          <w:lang w:val="en-GB"/>
        </w:rPr>
        <w:t>, so that the Centre is always informed about the outcomes of proceedings involving human trafficking victims;</w:t>
      </w:r>
    </w:p>
    <w:p w14:paraId="2EB46B82" w14:textId="7F8F64D7" w:rsidR="002A395F" w:rsidRPr="006E64AA" w:rsidRDefault="002A395F"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On 12 December 2024, the High Judicial Council adopted the Rules of Procedure of the Service for Providing Support and Assistance to Victims and Witnesses, and also appointed the contact points for informing the damaged parties and witnesses. Some courts have already aligned their rulebooks, internal organisational acts and job classifications with the aforementioned rulebook, while the remaining courts are expected to do so in the near future. According to the data provided by the courts, 21 higher courts have established support and assistance services for victims and witnesses of crime or have appointed a responsible person to handle these tasks as part of their work schedules. In four higher courts, these units have not yet been formed.</w:t>
      </w:r>
    </w:p>
    <w:p w14:paraId="5A8D2BBF" w14:textId="526AB342" w:rsidR="002A395F" w:rsidRPr="006E64AA" w:rsidRDefault="002A395F"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 xml:space="preserve">The Supreme Public Prosecutor’s office states that the competent public prosecutor’s offices have continued to systematically exchange information with the </w:t>
      </w:r>
      <w:r w:rsidR="00C93A62" w:rsidRPr="00C93A62">
        <w:rPr>
          <w:rFonts w:ascii="Book Antiqua" w:hAnsi="Book Antiqua" w:cs="Times New Roman"/>
          <w:lang w:val="en-GB"/>
        </w:rPr>
        <w:t>Centre for the Protection of Victims of Trafficking in Human Beings</w:t>
      </w:r>
      <w:r w:rsidRPr="006E64AA">
        <w:rPr>
          <w:rFonts w:ascii="Book Antiqua" w:hAnsi="Book Antiqua" w:cs="Times New Roman"/>
          <w:lang w:val="en-GB"/>
        </w:rPr>
        <w:t>, in accordance with the Protocol on Cooperation concluded in June 2018</w:t>
      </w:r>
      <w:r w:rsidRPr="006E64AA">
        <w:rPr>
          <w:rStyle w:val="FootnoteReference"/>
          <w:rFonts w:ascii="Book Antiqua" w:hAnsi="Book Antiqua" w:cs="Times New Roman"/>
          <w:lang w:val="en-GB"/>
        </w:rPr>
        <w:footnoteReference w:id="21"/>
      </w:r>
      <w:r w:rsidRPr="006E64AA">
        <w:rPr>
          <w:rFonts w:ascii="Book Antiqua" w:hAnsi="Book Antiqua" w:cs="Times New Roman"/>
          <w:lang w:val="en-GB"/>
        </w:rPr>
        <w:t>. This cooperation encompasses victim identification, protective and safety measures, preventive actions, and the exchange of information for the purpose of statistical reporting and research into the human trafficking phenomenon. Information is also exchanged in line with the General Mandatory Instructions from the Republic Public Prosecutor issued in June 2021, which stipulates that public prosecutors appointed as contact persons should maintain regular communication with the Centre.</w:t>
      </w:r>
    </w:p>
    <w:p w14:paraId="74D43033" w14:textId="77777777" w:rsidR="002A395F" w:rsidRPr="006E64AA" w:rsidRDefault="002A395F"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 xml:space="preserve">Several higher public prosecutor’s offices stand out as examples of good practice for informing the National Rapporteur that they promptly notify the Centre about all initiated procedures and the dates of interviewing victims with the status of particularly vulnerable witnesses. Furthermore, at the Centre’s request, they provide updates on the progress and outcomes of these procedures. </w:t>
      </w:r>
    </w:p>
    <w:p w14:paraId="0B4A115D" w14:textId="5CD851A6" w:rsidR="002A395F" w:rsidRPr="006E64AA" w:rsidRDefault="002A395F"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 xml:space="preserve">However, the </w:t>
      </w:r>
      <w:r w:rsidR="00C93A62" w:rsidRPr="00C93A62">
        <w:rPr>
          <w:rFonts w:ascii="Book Antiqua" w:hAnsi="Book Antiqua" w:cs="Times New Roman"/>
          <w:lang w:val="en-GB"/>
        </w:rPr>
        <w:t>Centre for the Protection of Victims of Trafficking in Human Beings</w:t>
      </w:r>
      <w:r w:rsidR="00C93A62">
        <w:rPr>
          <w:rFonts w:ascii="Book Antiqua" w:hAnsi="Book Antiqua" w:cs="Times New Roman"/>
          <w:lang w:val="en-GB"/>
        </w:rPr>
        <w:t xml:space="preserve"> </w:t>
      </w:r>
      <w:r w:rsidRPr="006E64AA">
        <w:rPr>
          <w:rFonts w:ascii="Book Antiqua" w:hAnsi="Book Antiqua" w:cs="Times New Roman"/>
          <w:lang w:val="en-GB"/>
        </w:rPr>
        <w:t>highlighted ongoing issues in obtaining complete and timely information, suggesting the presence of inconsistent practices and a lack of the systematic exchange of information among all prosecutors’ offices and courts.</w:t>
      </w:r>
    </w:p>
    <w:p w14:paraId="3388C193" w14:textId="77777777" w:rsidR="002A395F" w:rsidRPr="006E64AA" w:rsidRDefault="002A395F"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Considering all of the above, the recommendation has been partially implemented. While there is a formal basis and some individual good practices, a consistent and fully systematised exchange of information has not yet been established.</w:t>
      </w:r>
    </w:p>
    <w:p w14:paraId="2077055D" w14:textId="1889F96E" w:rsidR="002A395F" w:rsidRPr="006E64AA" w:rsidRDefault="002A395F" w:rsidP="0016203E">
      <w:pPr>
        <w:spacing w:after="120" w:line="240" w:lineRule="auto"/>
        <w:jc w:val="both"/>
        <w:rPr>
          <w:rFonts w:ascii="Book Antiqua" w:hAnsi="Book Antiqua" w:cs="Times New Roman"/>
          <w:bCs/>
          <w:lang w:val="en-GB"/>
        </w:rPr>
      </w:pPr>
      <w:r w:rsidRPr="006E64AA">
        <w:rPr>
          <w:rFonts w:ascii="Book Antiqua" w:hAnsi="Book Antiqua" w:cs="Times New Roman"/>
          <w:lang w:val="en-GB"/>
        </w:rPr>
        <w:t xml:space="preserve">Although the Protocol on Cooperation from 2018 was established and the General Mandatory Instructions were adopted in 2021, which represents an institutional framework for the exchange of information, inconsistencies still exist in practice. The </w:t>
      </w:r>
      <w:r w:rsidR="00C93A62" w:rsidRPr="00C93A62">
        <w:rPr>
          <w:rFonts w:ascii="Book Antiqua" w:hAnsi="Book Antiqua" w:cs="Times New Roman"/>
          <w:lang w:val="en-GB"/>
        </w:rPr>
        <w:t>Centre for the Protection of Victims of Trafficking in Human Beings</w:t>
      </w:r>
      <w:r w:rsidRPr="006E64AA">
        <w:rPr>
          <w:rFonts w:ascii="Book Antiqua" w:hAnsi="Book Antiqua" w:cs="Times New Roman"/>
          <w:lang w:val="en-GB"/>
        </w:rPr>
        <w:t xml:space="preserve"> highlights the challenges in obtaining consistent and complete information, indicating that cooperation is not uniform across all prosecutors’ offices and courts. </w:t>
      </w:r>
      <w:r w:rsidRPr="006E64AA">
        <w:rPr>
          <w:rFonts w:ascii="Book Antiqua" w:hAnsi="Book Antiqua" w:cs="Times New Roman"/>
          <w:lang w:val="en-GB"/>
        </w:rPr>
        <w:lastRenderedPageBreak/>
        <w:t>The effective cooperation in certain prosecutors’ offices demonstrates that this recommendation is applicable, though it has not been systematically implemented at the national level.</w:t>
      </w:r>
    </w:p>
    <w:p w14:paraId="7F593D2A" w14:textId="68611A9A" w:rsidR="002A395F" w:rsidRPr="006E64AA" w:rsidRDefault="002A395F" w:rsidP="0016203E">
      <w:pPr>
        <w:pStyle w:val="ListParagraph"/>
        <w:numPr>
          <w:ilvl w:val="0"/>
          <w:numId w:val="2"/>
        </w:numPr>
        <w:spacing w:after="120" w:line="240" w:lineRule="auto"/>
        <w:jc w:val="both"/>
        <w:rPr>
          <w:rFonts w:ascii="Book Antiqua" w:hAnsi="Book Antiqua"/>
          <w:b/>
          <w:bCs/>
          <w:lang w:val="en-GB"/>
        </w:rPr>
      </w:pPr>
      <w:r w:rsidRPr="006E64AA">
        <w:rPr>
          <w:rFonts w:ascii="Book Antiqua" w:hAnsi="Book Antiqua"/>
          <w:b/>
          <w:bCs/>
          <w:lang w:val="en-GB"/>
        </w:rPr>
        <w:t>It is necessary to develop and implement efficient programmes for the protection of human trafficking victims in order to enhance their safety and encourage their participation in criminal proceedings;</w:t>
      </w:r>
    </w:p>
    <w:p w14:paraId="1D8C6614" w14:textId="4D9EBE69" w:rsidR="002A395F" w:rsidRPr="006E64AA" w:rsidRDefault="002A395F" w:rsidP="0016203E">
      <w:pPr>
        <w:spacing w:after="120" w:line="240" w:lineRule="auto"/>
        <w:jc w:val="both"/>
        <w:rPr>
          <w:rFonts w:ascii="Book Antiqua" w:hAnsi="Book Antiqua"/>
          <w:bCs/>
          <w:lang w:val="en-GB"/>
        </w:rPr>
      </w:pPr>
      <w:r w:rsidRPr="006E64AA">
        <w:rPr>
          <w:rFonts w:ascii="Book Antiqua" w:hAnsi="Book Antiqua"/>
          <w:lang w:val="en-GB"/>
        </w:rPr>
        <w:t xml:space="preserve">To ensure the safety of human trafficking victims and encourage their involvement in criminal proceedings, several courts in Serbia have established witness and victim support services. At the Higher Court in Belgrade, the systematisation of jobs includes specific positions dedicated to providing support to victims and witnesses. The Witness and Victim Support Service, established in 2006, </w:t>
      </w:r>
      <w:proofErr w:type="gramStart"/>
      <w:r w:rsidRPr="006E64AA">
        <w:rPr>
          <w:rFonts w:ascii="Book Antiqua" w:hAnsi="Book Antiqua"/>
          <w:lang w:val="en-GB"/>
        </w:rPr>
        <w:t>offers assistance</w:t>
      </w:r>
      <w:proofErr w:type="gramEnd"/>
      <w:r w:rsidRPr="006E64AA">
        <w:rPr>
          <w:rFonts w:ascii="Book Antiqua" w:hAnsi="Book Antiqua"/>
          <w:lang w:val="en-GB"/>
        </w:rPr>
        <w:t xml:space="preserve"> in organised crime cases, including those involving human trafficking. In addition, a psychologist has been hired within the Juvenile Department to provide support for particularly vulnerable witnesses. Cooperation has also been established with other key institutions, including the </w:t>
      </w:r>
      <w:r w:rsidR="00C93A62" w:rsidRPr="00C93A62">
        <w:rPr>
          <w:rFonts w:ascii="Book Antiqua" w:hAnsi="Book Antiqua"/>
          <w:lang w:val="en-GB"/>
        </w:rPr>
        <w:t>Centre for the Protection of Victims of Trafficking in Human Beings</w:t>
      </w:r>
      <w:r w:rsidRPr="006E64AA">
        <w:rPr>
          <w:rFonts w:ascii="Book Antiqua" w:hAnsi="Book Antiqua"/>
          <w:lang w:val="en-GB"/>
        </w:rPr>
        <w:t>.</w:t>
      </w:r>
    </w:p>
    <w:p w14:paraId="2E34BD72" w14:textId="77777777" w:rsidR="002A395F" w:rsidRPr="006E64AA" w:rsidRDefault="002A395F" w:rsidP="0016203E">
      <w:pPr>
        <w:spacing w:after="120" w:line="240" w:lineRule="auto"/>
        <w:jc w:val="both"/>
        <w:rPr>
          <w:rFonts w:ascii="Book Antiqua" w:hAnsi="Book Antiqua"/>
          <w:bCs/>
          <w:lang w:val="en-GB"/>
        </w:rPr>
      </w:pPr>
      <w:r w:rsidRPr="006E64AA">
        <w:rPr>
          <w:rFonts w:ascii="Book Antiqua" w:hAnsi="Book Antiqua"/>
          <w:lang w:val="en-GB"/>
        </w:rPr>
        <w:t>In Novi Sad, the Higher Court has a Victim and Witness Support Service, staffed by a trained judicial assistant, with premises equipped for conducting hearings via videoconference. In 2024, a total of 76 particularly vulnerable witnesses were heard before this court, six of whom were involved in human trafficking cases.</w:t>
      </w:r>
    </w:p>
    <w:p w14:paraId="38549063" w14:textId="77777777" w:rsidR="002A395F" w:rsidRPr="006E64AA" w:rsidRDefault="002A395F" w:rsidP="0016203E">
      <w:pPr>
        <w:spacing w:after="120" w:line="240" w:lineRule="auto"/>
        <w:jc w:val="both"/>
        <w:rPr>
          <w:rFonts w:ascii="Book Antiqua" w:hAnsi="Book Antiqua"/>
          <w:bCs/>
          <w:lang w:val="en-GB"/>
        </w:rPr>
      </w:pPr>
      <w:r w:rsidRPr="006E64AA">
        <w:rPr>
          <w:rFonts w:ascii="Book Antiqua" w:hAnsi="Book Antiqua"/>
          <w:lang w:val="en-GB"/>
        </w:rPr>
        <w:t>In Kragujevac, the Support Service has been in operation since 2015. In 2023, as part of an OSCE project, technical equipment and furniture were provided for a dedicated room for conducting hearings that is linked to the courtroom. In the courts in Subotica and Kruševac, as well as in many other higher courts, support is provided through the involvement of one employee, typically a judicial assistant, as per the annual work schedule.</w:t>
      </w:r>
    </w:p>
    <w:p w14:paraId="1F33F4DE" w14:textId="472D1E85" w:rsidR="002A395F" w:rsidRPr="006E64AA" w:rsidRDefault="002A395F" w:rsidP="0016203E">
      <w:pPr>
        <w:spacing w:after="120" w:line="240" w:lineRule="auto"/>
        <w:jc w:val="both"/>
        <w:rPr>
          <w:rFonts w:ascii="Book Antiqua" w:hAnsi="Book Antiqua"/>
          <w:bCs/>
          <w:lang w:val="en-GB"/>
        </w:rPr>
      </w:pPr>
      <w:r w:rsidRPr="006E64AA">
        <w:rPr>
          <w:rFonts w:ascii="Book Antiqua" w:hAnsi="Book Antiqua"/>
          <w:lang w:val="en-GB"/>
        </w:rPr>
        <w:t>In the first quarter of 2024, training for judges and judicial assistants was organised in all higher courts where support services have been established. The training dealt with topics such as victim protection, retraumatisation prevention and offering basic legal advice, with the goal of reinforcing a standardised and sensitive approach to victims in court proceedings.</w:t>
      </w:r>
    </w:p>
    <w:p w14:paraId="2745A664" w14:textId="125A45DB" w:rsidR="002A395F" w:rsidRPr="006E64AA" w:rsidRDefault="002A395F" w:rsidP="0016203E">
      <w:pPr>
        <w:spacing w:after="120" w:line="240" w:lineRule="auto"/>
        <w:jc w:val="both"/>
        <w:rPr>
          <w:rFonts w:ascii="Book Antiqua" w:hAnsi="Book Antiqua"/>
          <w:bCs/>
          <w:lang w:val="en-GB"/>
        </w:rPr>
      </w:pPr>
      <w:r w:rsidRPr="006E64AA">
        <w:rPr>
          <w:rFonts w:ascii="Book Antiqua" w:hAnsi="Book Antiqua"/>
          <w:lang w:val="en-GB"/>
        </w:rPr>
        <w:t>Despite these activities, there are still numerous challenges in practice. There were also cases of failures to protect the privacy of the victims, which caused additional distrust of the system.</w:t>
      </w:r>
    </w:p>
    <w:p w14:paraId="4801F00F" w14:textId="37E158F4" w:rsidR="00232DF6" w:rsidRPr="006E64AA" w:rsidRDefault="002A395F" w:rsidP="0016203E">
      <w:pPr>
        <w:spacing w:after="120" w:line="240" w:lineRule="auto"/>
        <w:jc w:val="both"/>
        <w:rPr>
          <w:rFonts w:ascii="Book Antiqua" w:hAnsi="Book Antiqua"/>
          <w:bCs/>
          <w:lang w:val="en-GB"/>
        </w:rPr>
      </w:pPr>
      <w:r w:rsidRPr="006E64AA">
        <w:rPr>
          <w:rFonts w:ascii="Book Antiqua" w:hAnsi="Book Antiqua"/>
          <w:lang w:val="en-GB"/>
        </w:rPr>
        <w:t>There are good examples of the organisation of victim and witness support services in certain courts, along with numerous training sessions, systemic protection measures and consistent application of the status of particularly vulnerable witnesses. However, there is still potential for further improvement. Failures in protecting the privacy of the victims may have far-reaching consequences. It is necessary to continue the monitoring of the activities implemented by the authorities and work on eliminating identified weaknesses.</w:t>
      </w:r>
    </w:p>
    <w:p w14:paraId="347B392E" w14:textId="77777777" w:rsidR="00C30CA1" w:rsidRPr="006E64AA" w:rsidRDefault="00C30CA1" w:rsidP="0016203E">
      <w:pPr>
        <w:spacing w:after="120" w:line="240" w:lineRule="auto"/>
        <w:jc w:val="both"/>
        <w:rPr>
          <w:rFonts w:ascii="Book Antiqua" w:hAnsi="Book Antiqua"/>
          <w:bCs/>
          <w:lang w:val="en-GB"/>
        </w:rPr>
      </w:pPr>
    </w:p>
    <w:p w14:paraId="4DCEFD6E" w14:textId="611B3EEF" w:rsidR="002A395F" w:rsidRPr="006E64AA" w:rsidRDefault="00494DEE" w:rsidP="00C30CA1">
      <w:pPr>
        <w:pStyle w:val="Heading2"/>
        <w:spacing w:before="0" w:after="120" w:line="240" w:lineRule="auto"/>
        <w:jc w:val="center"/>
        <w:rPr>
          <w:lang w:val="en-GB"/>
        </w:rPr>
      </w:pPr>
      <w:bookmarkStart w:id="21" w:name="_Toc207802730"/>
      <w:r w:rsidRPr="006E64AA">
        <w:rPr>
          <w:bCs/>
          <w:lang w:val="en-GB"/>
        </w:rPr>
        <w:t>5.2 Investigation and criminal prosecution</w:t>
      </w:r>
      <w:bookmarkEnd w:id="21"/>
    </w:p>
    <w:p w14:paraId="6D4A3156" w14:textId="77777777" w:rsidR="00C30CA1" w:rsidRPr="006E64AA" w:rsidRDefault="00C30CA1" w:rsidP="00C30CA1">
      <w:pPr>
        <w:spacing w:after="120" w:line="240" w:lineRule="auto"/>
        <w:rPr>
          <w:lang w:val="en-GB"/>
        </w:rPr>
      </w:pPr>
    </w:p>
    <w:p w14:paraId="18DD55CE" w14:textId="706CD403" w:rsidR="002A395F" w:rsidRPr="006E64AA" w:rsidRDefault="00494DEE" w:rsidP="001473B3">
      <w:pPr>
        <w:pStyle w:val="Heading3"/>
        <w:spacing w:before="0" w:after="120" w:line="240" w:lineRule="auto"/>
        <w:rPr>
          <w:lang w:val="en-GB"/>
        </w:rPr>
      </w:pPr>
      <w:bookmarkStart w:id="22" w:name="_Toc207802731"/>
      <w:r w:rsidRPr="006E64AA">
        <w:rPr>
          <w:bCs/>
          <w:lang w:val="en-GB"/>
        </w:rPr>
        <w:t>5.2.1 Ministry of the Interior</w:t>
      </w:r>
      <w:r w:rsidRPr="006E64AA">
        <w:rPr>
          <w:bCs/>
          <w:vertAlign w:val="superscript"/>
          <w:lang w:val="en-GB"/>
        </w:rPr>
        <w:footnoteReference w:id="22"/>
      </w:r>
      <w:bookmarkEnd w:id="22"/>
    </w:p>
    <w:p w14:paraId="4D4C3144" w14:textId="53B1EA36" w:rsidR="002A395F" w:rsidRPr="006E64AA" w:rsidRDefault="002A395F" w:rsidP="001473B3">
      <w:pPr>
        <w:widowControl w:val="0"/>
        <w:autoSpaceDE w:val="0"/>
        <w:autoSpaceDN w:val="0"/>
        <w:adjustRightInd w:val="0"/>
        <w:spacing w:after="120" w:line="240" w:lineRule="auto"/>
        <w:jc w:val="both"/>
        <w:rPr>
          <w:rFonts w:ascii="Book Antiqua" w:eastAsia="Times New Roman" w:hAnsi="Book Antiqua" w:cs="Times New Roman"/>
          <w:iCs/>
          <w:lang w:val="en-GB"/>
        </w:rPr>
      </w:pPr>
      <w:r w:rsidRPr="006E64AA">
        <w:rPr>
          <w:rFonts w:ascii="Book Antiqua" w:eastAsia="Times New Roman" w:hAnsi="Book Antiqua" w:cs="Times New Roman"/>
          <w:lang w:val="en-GB"/>
        </w:rPr>
        <w:t xml:space="preserve">In the reporting period, the Ministry of the Interior’s organisational units identified 23 </w:t>
      </w:r>
      <w:bookmarkStart w:id="23" w:name="_Hlk203642525"/>
      <w:r w:rsidRPr="006E64AA">
        <w:rPr>
          <w:rFonts w:ascii="Book Antiqua" w:eastAsia="Times New Roman" w:hAnsi="Book Antiqua" w:cs="Times New Roman"/>
          <w:lang w:val="en-GB"/>
        </w:rPr>
        <w:t xml:space="preserve">human </w:t>
      </w:r>
      <w:r w:rsidRPr="006E64AA">
        <w:rPr>
          <w:rFonts w:ascii="Book Antiqua" w:eastAsia="Times New Roman" w:hAnsi="Book Antiqua" w:cs="Times New Roman"/>
          <w:lang w:val="en-GB"/>
        </w:rPr>
        <w:lastRenderedPageBreak/>
        <w:t>trafficking offences</w:t>
      </w:r>
      <w:bookmarkEnd w:id="23"/>
      <w:r w:rsidRPr="006E64AA">
        <w:rPr>
          <w:rFonts w:ascii="Book Antiqua" w:eastAsia="Times New Roman" w:hAnsi="Book Antiqua" w:cs="Times New Roman"/>
          <w:lang w:val="en-GB"/>
        </w:rPr>
        <w:t xml:space="preserve"> from Article 388 of the Criminal Code. </w:t>
      </w:r>
    </w:p>
    <w:p w14:paraId="5C3B5557" w14:textId="1F2E7101" w:rsidR="002A395F" w:rsidRPr="006E64AA" w:rsidRDefault="002A395F" w:rsidP="00494DEE">
      <w:pPr>
        <w:widowControl w:val="0"/>
        <w:autoSpaceDE w:val="0"/>
        <w:autoSpaceDN w:val="0"/>
        <w:adjustRightInd w:val="0"/>
        <w:spacing w:after="120" w:line="240" w:lineRule="auto"/>
        <w:jc w:val="both"/>
        <w:rPr>
          <w:rFonts w:ascii="Book Antiqua" w:eastAsia="Times New Roman" w:hAnsi="Book Antiqua" w:cs="Times New Roman"/>
          <w:iCs/>
          <w:lang w:val="en-GB"/>
        </w:rPr>
      </w:pPr>
      <w:r w:rsidRPr="006E64AA">
        <w:rPr>
          <w:rFonts w:ascii="Book Antiqua" w:eastAsia="Times New Roman" w:hAnsi="Book Antiqua" w:cs="Times New Roman"/>
          <w:lang w:val="en-GB"/>
        </w:rPr>
        <w:t>In the reporting period, there were no recorded criminal offences of child trafficking under Article 389 of the Criminal Code.</w:t>
      </w:r>
    </w:p>
    <w:p w14:paraId="72DDE96C" w14:textId="40E7FF00" w:rsidR="002A395F" w:rsidRPr="006E64AA" w:rsidRDefault="002A395F" w:rsidP="00494DEE">
      <w:pPr>
        <w:widowControl w:val="0"/>
        <w:autoSpaceDE w:val="0"/>
        <w:autoSpaceDN w:val="0"/>
        <w:adjustRightInd w:val="0"/>
        <w:spacing w:after="120" w:line="240" w:lineRule="auto"/>
        <w:jc w:val="both"/>
        <w:rPr>
          <w:rFonts w:ascii="Book Antiqua" w:eastAsia="Times New Roman" w:hAnsi="Book Antiqua" w:cs="Times New Roman"/>
          <w:iCs/>
          <w:lang w:val="en-GB"/>
        </w:rPr>
      </w:pPr>
      <w:r w:rsidRPr="006E64AA">
        <w:rPr>
          <w:rFonts w:ascii="Book Antiqua" w:eastAsia="Times New Roman" w:hAnsi="Book Antiqua" w:cs="Times New Roman"/>
          <w:lang w:val="en-GB"/>
        </w:rPr>
        <w:t>A total of 20 criminal reports for the criminal offence of human trafficking under Article 388 of the Criminal Code were submitted to the higher public prosecutor’s offices in Belgrade, Niš, Kragujevac, Novi Sad, Pirot, Zaječar, Subotica, Zrenjanin, Kikinda and Pančevo in the reporting period.</w:t>
      </w:r>
    </w:p>
    <w:p w14:paraId="24772F82" w14:textId="347573C3" w:rsidR="002A395F" w:rsidRPr="006E64AA" w:rsidRDefault="002A395F" w:rsidP="006A2B05">
      <w:pPr>
        <w:widowControl w:val="0"/>
        <w:autoSpaceDE w:val="0"/>
        <w:autoSpaceDN w:val="0"/>
        <w:adjustRightInd w:val="0"/>
        <w:spacing w:after="120" w:line="240" w:lineRule="auto"/>
        <w:jc w:val="both"/>
        <w:rPr>
          <w:rFonts w:ascii="Book Antiqua" w:eastAsia="Times New Roman" w:hAnsi="Book Antiqua" w:cs="Times New Roman"/>
          <w:iCs/>
          <w:lang w:val="en-GB"/>
        </w:rPr>
      </w:pPr>
      <w:r w:rsidRPr="006E64AA">
        <w:rPr>
          <w:rFonts w:ascii="Book Antiqua" w:eastAsia="Times New Roman" w:hAnsi="Book Antiqua" w:cs="Times New Roman"/>
          <w:lang w:val="en-GB"/>
        </w:rPr>
        <w:t xml:space="preserve">In the reporting period, a total of 42 perpetrators were identified, including 40 citizens of the Republic of Serbia, one citizen of the People’s Republic of China and one citizen of the Republic of Bulgaria. Out of the total number of identified perpetrators, 30 were men and 12 were women. </w:t>
      </w:r>
    </w:p>
    <w:p w14:paraId="0B664F1E" w14:textId="77777777" w:rsidR="002A395F" w:rsidRPr="006E64AA" w:rsidRDefault="002A395F" w:rsidP="00C80A6A">
      <w:pPr>
        <w:widowControl w:val="0"/>
        <w:autoSpaceDE w:val="0"/>
        <w:autoSpaceDN w:val="0"/>
        <w:adjustRightInd w:val="0"/>
        <w:spacing w:after="120" w:line="240" w:lineRule="auto"/>
        <w:jc w:val="center"/>
        <w:rPr>
          <w:rFonts w:ascii="Book Antiqua" w:eastAsia="Times New Roman" w:hAnsi="Book Antiqua" w:cs="Times New Roman"/>
          <w:iCs/>
          <w:lang w:val="en-GB"/>
        </w:rPr>
      </w:pPr>
      <w:r w:rsidRPr="006E64AA">
        <w:rPr>
          <w:rFonts w:ascii="Book Antiqua" w:hAnsi="Book Antiqua" w:cs="Times New Roman"/>
          <w:noProof/>
          <w:lang w:val="en-GB"/>
        </w:rPr>
        <w:drawing>
          <wp:inline distT="0" distB="0" distL="0" distR="0" wp14:anchorId="5C4C4EC7" wp14:editId="08639B15">
            <wp:extent cx="5572125" cy="174307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91ACB8" w14:textId="0D6345B2" w:rsidR="00E4632E" w:rsidRPr="006E64AA" w:rsidRDefault="00494DEE" w:rsidP="00232DF6">
      <w:pPr>
        <w:widowControl w:val="0"/>
        <w:autoSpaceDE w:val="0"/>
        <w:autoSpaceDN w:val="0"/>
        <w:adjustRightInd w:val="0"/>
        <w:spacing w:after="120" w:line="240" w:lineRule="auto"/>
        <w:jc w:val="center"/>
        <w:rPr>
          <w:rFonts w:ascii="Book Antiqua" w:eastAsia="Times New Roman" w:hAnsi="Book Antiqua" w:cs="Times New Roman"/>
          <w:i/>
          <w:iCs/>
          <w:lang w:val="en-GB"/>
        </w:rPr>
      </w:pPr>
      <w:r w:rsidRPr="006E64AA">
        <w:rPr>
          <w:rFonts w:ascii="Book Antiqua" w:eastAsia="Times New Roman" w:hAnsi="Book Antiqua" w:cs="Times New Roman"/>
          <w:i/>
          <w:iCs/>
          <w:lang w:val="en-GB"/>
        </w:rPr>
        <w:t>Number of criminal reports filed, criminal offences discovered and number of perpetrators in the last four years, according to the records of the Ministry of the Interior</w:t>
      </w:r>
    </w:p>
    <w:p w14:paraId="5A771D3B" w14:textId="77777777" w:rsidR="00494DEE" w:rsidRPr="006E64AA" w:rsidRDefault="00494DEE" w:rsidP="002A395F">
      <w:pPr>
        <w:widowControl w:val="0"/>
        <w:autoSpaceDE w:val="0"/>
        <w:autoSpaceDN w:val="0"/>
        <w:adjustRightInd w:val="0"/>
        <w:spacing w:after="0" w:line="240" w:lineRule="auto"/>
        <w:jc w:val="both"/>
        <w:rPr>
          <w:rFonts w:ascii="Book Antiqua" w:eastAsia="Times New Roman" w:hAnsi="Book Antiqua" w:cs="Times New Roman"/>
          <w:iCs/>
          <w:lang w:val="en-GB"/>
        </w:rPr>
      </w:pPr>
    </w:p>
    <w:tbl>
      <w:tblPr>
        <w:tblStyle w:val="TableGrid"/>
        <w:tblW w:w="0" w:type="auto"/>
        <w:jc w:val="center"/>
        <w:shd w:val="clear" w:color="auto" w:fill="2F5496" w:themeFill="accent1" w:themeFillShade="BF"/>
        <w:tblLook w:val="04A0" w:firstRow="1" w:lastRow="0" w:firstColumn="1" w:lastColumn="0" w:noHBand="0" w:noVBand="1"/>
      </w:tblPr>
      <w:tblGrid>
        <w:gridCol w:w="2785"/>
        <w:gridCol w:w="2160"/>
        <w:gridCol w:w="2102"/>
        <w:gridCol w:w="2349"/>
      </w:tblGrid>
      <w:tr w:rsidR="002A395F" w:rsidRPr="006E64AA" w14:paraId="2635F5C7" w14:textId="77777777" w:rsidTr="00494DEE">
        <w:trPr>
          <w:jc w:val="center"/>
        </w:trPr>
        <w:tc>
          <w:tcPr>
            <w:tcW w:w="9396" w:type="dxa"/>
            <w:gridSpan w:val="4"/>
            <w:shd w:val="clear" w:color="auto" w:fill="B4C6E7" w:themeFill="accent1" w:themeFillTint="66"/>
          </w:tcPr>
          <w:p w14:paraId="58393869" w14:textId="77777777" w:rsidR="002A395F" w:rsidRPr="006E64AA" w:rsidRDefault="002A395F" w:rsidP="00C80A6A">
            <w:pPr>
              <w:tabs>
                <w:tab w:val="left" w:pos="3569"/>
              </w:tabs>
              <w:jc w:val="center"/>
              <w:rPr>
                <w:rFonts w:ascii="Book Antiqua" w:hAnsi="Book Antiqua" w:cs="Times New Roman"/>
                <w:b/>
                <w:lang w:val="en-GB"/>
              </w:rPr>
            </w:pPr>
            <w:r w:rsidRPr="006E64AA">
              <w:rPr>
                <w:rFonts w:ascii="Book Antiqua" w:hAnsi="Book Antiqua" w:cs="Times New Roman"/>
                <w:b/>
                <w:bCs/>
                <w:lang w:val="en-GB"/>
              </w:rPr>
              <w:t xml:space="preserve">Perpetrators </w:t>
            </w:r>
          </w:p>
        </w:tc>
      </w:tr>
      <w:tr w:rsidR="002A395F" w:rsidRPr="006E64AA" w14:paraId="6D2ACF55" w14:textId="77777777" w:rsidTr="00B003FC">
        <w:trPr>
          <w:jc w:val="center"/>
        </w:trPr>
        <w:tc>
          <w:tcPr>
            <w:tcW w:w="2785" w:type="dxa"/>
            <w:shd w:val="clear" w:color="auto" w:fill="B4C6E7" w:themeFill="accent1" w:themeFillTint="66"/>
          </w:tcPr>
          <w:p w14:paraId="7F22A0C4" w14:textId="77777777" w:rsidR="002A395F" w:rsidRPr="006E64AA" w:rsidRDefault="002A395F" w:rsidP="00C80A6A">
            <w:pPr>
              <w:tabs>
                <w:tab w:val="left" w:pos="2504"/>
              </w:tabs>
              <w:jc w:val="center"/>
              <w:rPr>
                <w:rFonts w:ascii="Book Antiqua" w:hAnsi="Book Antiqua" w:cs="Times New Roman"/>
                <w:b/>
                <w:color w:val="FFFFFF" w:themeColor="background1"/>
                <w:lang w:val="en-GB"/>
              </w:rPr>
            </w:pPr>
            <w:r w:rsidRPr="006E64AA">
              <w:rPr>
                <w:rFonts w:ascii="Book Antiqua" w:hAnsi="Book Antiqua" w:cs="Times New Roman"/>
                <w:b/>
                <w:bCs/>
                <w:lang w:val="en-GB"/>
              </w:rPr>
              <w:t>Citizenship</w:t>
            </w:r>
          </w:p>
        </w:tc>
        <w:tc>
          <w:tcPr>
            <w:tcW w:w="2160" w:type="dxa"/>
            <w:shd w:val="clear" w:color="auto" w:fill="B4C6E7" w:themeFill="accent1" w:themeFillTint="66"/>
          </w:tcPr>
          <w:p w14:paraId="6E7E785C" w14:textId="77777777" w:rsidR="002A395F" w:rsidRPr="006E64AA" w:rsidRDefault="002A395F" w:rsidP="00C80A6A">
            <w:pPr>
              <w:tabs>
                <w:tab w:val="left" w:pos="2504"/>
              </w:tabs>
              <w:jc w:val="center"/>
              <w:rPr>
                <w:rFonts w:ascii="Book Antiqua" w:hAnsi="Book Antiqua" w:cs="Times New Roman"/>
                <w:b/>
                <w:lang w:val="en-GB"/>
              </w:rPr>
            </w:pPr>
            <w:r w:rsidRPr="006E64AA">
              <w:rPr>
                <w:rFonts w:ascii="Book Antiqua" w:hAnsi="Book Antiqua" w:cs="Times New Roman"/>
                <w:b/>
                <w:bCs/>
                <w:lang w:val="en-GB"/>
              </w:rPr>
              <w:t>Male</w:t>
            </w:r>
          </w:p>
        </w:tc>
        <w:tc>
          <w:tcPr>
            <w:tcW w:w="2102" w:type="dxa"/>
            <w:shd w:val="clear" w:color="auto" w:fill="B4C6E7" w:themeFill="accent1" w:themeFillTint="66"/>
          </w:tcPr>
          <w:p w14:paraId="04DC56B0" w14:textId="77777777" w:rsidR="002A395F" w:rsidRPr="006E64AA" w:rsidRDefault="002A395F" w:rsidP="00C80A6A">
            <w:pPr>
              <w:tabs>
                <w:tab w:val="left" w:pos="2504"/>
              </w:tabs>
              <w:jc w:val="center"/>
              <w:rPr>
                <w:rFonts w:ascii="Book Antiqua" w:hAnsi="Book Antiqua" w:cs="Times New Roman"/>
                <w:b/>
                <w:lang w:val="en-GB"/>
              </w:rPr>
            </w:pPr>
            <w:r w:rsidRPr="006E64AA">
              <w:rPr>
                <w:rFonts w:ascii="Book Antiqua" w:hAnsi="Book Antiqua" w:cs="Times New Roman"/>
                <w:b/>
                <w:bCs/>
                <w:lang w:val="en-GB"/>
              </w:rPr>
              <w:t>Female</w:t>
            </w:r>
          </w:p>
        </w:tc>
        <w:tc>
          <w:tcPr>
            <w:tcW w:w="2349" w:type="dxa"/>
            <w:shd w:val="clear" w:color="auto" w:fill="B4C6E7" w:themeFill="accent1" w:themeFillTint="66"/>
          </w:tcPr>
          <w:p w14:paraId="13F65BC2" w14:textId="77777777" w:rsidR="002A395F" w:rsidRPr="006E64AA" w:rsidRDefault="002A395F" w:rsidP="00C80A6A">
            <w:pPr>
              <w:tabs>
                <w:tab w:val="left" w:pos="2504"/>
              </w:tabs>
              <w:jc w:val="center"/>
              <w:rPr>
                <w:rFonts w:ascii="Book Antiqua" w:hAnsi="Book Antiqua" w:cs="Times New Roman"/>
                <w:b/>
                <w:lang w:val="en-GB"/>
              </w:rPr>
            </w:pPr>
            <w:r w:rsidRPr="006E64AA">
              <w:rPr>
                <w:rFonts w:ascii="Book Antiqua" w:hAnsi="Book Antiqua" w:cs="Times New Roman"/>
                <w:b/>
                <w:bCs/>
                <w:lang w:val="en-GB"/>
              </w:rPr>
              <w:t>Total</w:t>
            </w:r>
          </w:p>
        </w:tc>
      </w:tr>
      <w:tr w:rsidR="002A395F" w:rsidRPr="006E64AA" w14:paraId="6195181E" w14:textId="77777777" w:rsidTr="00B003FC">
        <w:trPr>
          <w:jc w:val="center"/>
        </w:trPr>
        <w:tc>
          <w:tcPr>
            <w:tcW w:w="2785" w:type="dxa"/>
            <w:shd w:val="clear" w:color="auto" w:fill="F7CAAC" w:themeFill="accent2" w:themeFillTint="66"/>
          </w:tcPr>
          <w:p w14:paraId="1E60D004" w14:textId="77777777" w:rsidR="002A395F" w:rsidRPr="006E64AA" w:rsidRDefault="002A395F" w:rsidP="00C80A6A">
            <w:pPr>
              <w:tabs>
                <w:tab w:val="left" w:pos="2504"/>
              </w:tabs>
              <w:jc w:val="both"/>
              <w:rPr>
                <w:rFonts w:ascii="Book Antiqua" w:hAnsi="Book Antiqua" w:cs="Times New Roman"/>
                <w:lang w:val="en-GB"/>
              </w:rPr>
            </w:pPr>
            <w:r w:rsidRPr="006E64AA">
              <w:rPr>
                <w:rFonts w:ascii="Book Antiqua" w:hAnsi="Book Antiqua" w:cs="Times New Roman"/>
                <w:lang w:val="en-GB"/>
              </w:rPr>
              <w:t>Republic of Serbia</w:t>
            </w:r>
          </w:p>
        </w:tc>
        <w:tc>
          <w:tcPr>
            <w:tcW w:w="2160" w:type="dxa"/>
            <w:shd w:val="clear" w:color="auto" w:fill="F7CAAC" w:themeFill="accent2" w:themeFillTint="66"/>
          </w:tcPr>
          <w:p w14:paraId="0318DEBB" w14:textId="77777777" w:rsidR="002A395F" w:rsidRPr="006E64AA" w:rsidRDefault="002A395F" w:rsidP="00C80A6A">
            <w:pPr>
              <w:tabs>
                <w:tab w:val="left" w:pos="2504"/>
              </w:tabs>
              <w:jc w:val="center"/>
              <w:rPr>
                <w:rFonts w:ascii="Book Antiqua" w:hAnsi="Book Antiqua" w:cs="Times New Roman"/>
                <w:lang w:val="en-GB"/>
              </w:rPr>
            </w:pPr>
            <w:r w:rsidRPr="006E64AA">
              <w:rPr>
                <w:rFonts w:ascii="Book Antiqua" w:hAnsi="Book Antiqua" w:cs="Times New Roman"/>
                <w:lang w:val="en-GB"/>
              </w:rPr>
              <w:t>28</w:t>
            </w:r>
          </w:p>
        </w:tc>
        <w:tc>
          <w:tcPr>
            <w:tcW w:w="2102" w:type="dxa"/>
            <w:shd w:val="clear" w:color="auto" w:fill="F7CAAC" w:themeFill="accent2" w:themeFillTint="66"/>
          </w:tcPr>
          <w:p w14:paraId="6C256507" w14:textId="77777777" w:rsidR="002A395F" w:rsidRPr="006E64AA" w:rsidRDefault="002A395F" w:rsidP="00C80A6A">
            <w:pPr>
              <w:tabs>
                <w:tab w:val="left" w:pos="2504"/>
              </w:tabs>
              <w:jc w:val="center"/>
              <w:rPr>
                <w:rFonts w:ascii="Book Antiqua" w:hAnsi="Book Antiqua" w:cs="Times New Roman"/>
                <w:lang w:val="en-GB"/>
              </w:rPr>
            </w:pPr>
            <w:r w:rsidRPr="006E64AA">
              <w:rPr>
                <w:rFonts w:ascii="Book Antiqua" w:hAnsi="Book Antiqua" w:cs="Times New Roman"/>
                <w:lang w:val="en-GB"/>
              </w:rPr>
              <w:t>12</w:t>
            </w:r>
          </w:p>
        </w:tc>
        <w:tc>
          <w:tcPr>
            <w:tcW w:w="2349" w:type="dxa"/>
            <w:shd w:val="clear" w:color="auto" w:fill="F7CAAC" w:themeFill="accent2" w:themeFillTint="66"/>
          </w:tcPr>
          <w:p w14:paraId="71A1A71E" w14:textId="77777777" w:rsidR="002A395F" w:rsidRPr="006E64AA" w:rsidRDefault="002A395F" w:rsidP="00C80A6A">
            <w:pPr>
              <w:tabs>
                <w:tab w:val="left" w:pos="2504"/>
              </w:tabs>
              <w:jc w:val="center"/>
              <w:rPr>
                <w:rFonts w:ascii="Book Antiqua" w:hAnsi="Book Antiqua" w:cs="Times New Roman"/>
                <w:lang w:val="en-GB"/>
              </w:rPr>
            </w:pPr>
            <w:r w:rsidRPr="006E64AA">
              <w:rPr>
                <w:rFonts w:ascii="Book Antiqua" w:hAnsi="Book Antiqua" w:cs="Times New Roman"/>
                <w:lang w:val="en-GB"/>
              </w:rPr>
              <w:t>40</w:t>
            </w:r>
          </w:p>
        </w:tc>
      </w:tr>
      <w:tr w:rsidR="002A395F" w:rsidRPr="006E64AA" w14:paraId="1DCD24E7" w14:textId="77777777" w:rsidTr="00B003FC">
        <w:trPr>
          <w:jc w:val="center"/>
        </w:trPr>
        <w:tc>
          <w:tcPr>
            <w:tcW w:w="2785" w:type="dxa"/>
            <w:shd w:val="clear" w:color="auto" w:fill="DBDBDB" w:themeFill="accent3" w:themeFillTint="66"/>
          </w:tcPr>
          <w:p w14:paraId="2FCB183B" w14:textId="7593C2D7" w:rsidR="002A395F" w:rsidRPr="006E64AA" w:rsidRDefault="002A395F" w:rsidP="00B003FC">
            <w:pPr>
              <w:tabs>
                <w:tab w:val="left" w:pos="2310"/>
              </w:tabs>
              <w:ind w:right="-195"/>
              <w:rPr>
                <w:rFonts w:ascii="Book Antiqua" w:hAnsi="Book Antiqua" w:cs="Times New Roman"/>
                <w:lang w:val="en-GB"/>
              </w:rPr>
            </w:pPr>
            <w:r w:rsidRPr="006E64AA">
              <w:rPr>
                <w:rFonts w:ascii="Book Antiqua" w:hAnsi="Book Antiqua" w:cs="Times New Roman"/>
                <w:lang w:val="en-GB"/>
              </w:rPr>
              <w:t>People’s Republic of China</w:t>
            </w:r>
          </w:p>
        </w:tc>
        <w:tc>
          <w:tcPr>
            <w:tcW w:w="2160" w:type="dxa"/>
            <w:shd w:val="clear" w:color="auto" w:fill="DBDBDB" w:themeFill="accent3" w:themeFillTint="66"/>
          </w:tcPr>
          <w:p w14:paraId="1D6D6767" w14:textId="77777777" w:rsidR="002A395F" w:rsidRPr="006E64AA" w:rsidRDefault="002A395F" w:rsidP="00C80A6A">
            <w:pPr>
              <w:tabs>
                <w:tab w:val="left" w:pos="2504"/>
              </w:tabs>
              <w:jc w:val="center"/>
              <w:rPr>
                <w:rFonts w:ascii="Book Antiqua" w:hAnsi="Book Antiqua" w:cs="Times New Roman"/>
                <w:lang w:val="en-GB"/>
              </w:rPr>
            </w:pPr>
            <w:r w:rsidRPr="006E64AA">
              <w:rPr>
                <w:rFonts w:ascii="Book Antiqua" w:hAnsi="Book Antiqua" w:cs="Times New Roman"/>
                <w:lang w:val="en-GB"/>
              </w:rPr>
              <w:t>1</w:t>
            </w:r>
          </w:p>
        </w:tc>
        <w:tc>
          <w:tcPr>
            <w:tcW w:w="2102" w:type="dxa"/>
            <w:shd w:val="clear" w:color="auto" w:fill="DBDBDB" w:themeFill="accent3" w:themeFillTint="66"/>
          </w:tcPr>
          <w:p w14:paraId="09249757" w14:textId="77777777" w:rsidR="002A395F" w:rsidRPr="006E64AA" w:rsidRDefault="002A395F" w:rsidP="00C80A6A">
            <w:pPr>
              <w:tabs>
                <w:tab w:val="left" w:pos="2504"/>
              </w:tabs>
              <w:jc w:val="center"/>
              <w:rPr>
                <w:rFonts w:ascii="Book Antiqua" w:hAnsi="Book Antiqua" w:cs="Times New Roman"/>
                <w:lang w:val="en-GB"/>
              </w:rPr>
            </w:pPr>
            <w:r w:rsidRPr="006E64AA">
              <w:rPr>
                <w:rFonts w:ascii="Book Antiqua" w:hAnsi="Book Antiqua" w:cs="Times New Roman"/>
                <w:lang w:val="en-GB"/>
              </w:rPr>
              <w:t>0</w:t>
            </w:r>
          </w:p>
        </w:tc>
        <w:tc>
          <w:tcPr>
            <w:tcW w:w="2349" w:type="dxa"/>
            <w:shd w:val="clear" w:color="auto" w:fill="DBDBDB" w:themeFill="accent3" w:themeFillTint="66"/>
          </w:tcPr>
          <w:p w14:paraId="5BCE8B91" w14:textId="77777777" w:rsidR="002A395F" w:rsidRPr="006E64AA" w:rsidRDefault="002A395F" w:rsidP="00C80A6A">
            <w:pPr>
              <w:tabs>
                <w:tab w:val="left" w:pos="2504"/>
              </w:tabs>
              <w:jc w:val="center"/>
              <w:rPr>
                <w:rFonts w:ascii="Book Antiqua" w:hAnsi="Book Antiqua" w:cs="Times New Roman"/>
                <w:lang w:val="en-GB"/>
              </w:rPr>
            </w:pPr>
            <w:r w:rsidRPr="006E64AA">
              <w:rPr>
                <w:rFonts w:ascii="Book Antiqua" w:hAnsi="Book Antiqua" w:cs="Times New Roman"/>
                <w:lang w:val="en-GB"/>
              </w:rPr>
              <w:t>1</w:t>
            </w:r>
          </w:p>
        </w:tc>
      </w:tr>
      <w:tr w:rsidR="002A395F" w:rsidRPr="006E64AA" w14:paraId="72F09880" w14:textId="77777777" w:rsidTr="00B003FC">
        <w:trPr>
          <w:jc w:val="center"/>
        </w:trPr>
        <w:tc>
          <w:tcPr>
            <w:tcW w:w="2785" w:type="dxa"/>
            <w:shd w:val="clear" w:color="auto" w:fill="FFE599" w:themeFill="accent4" w:themeFillTint="66"/>
          </w:tcPr>
          <w:p w14:paraId="620D629F" w14:textId="77777777" w:rsidR="002A395F" w:rsidRPr="006E64AA" w:rsidRDefault="002A395F" w:rsidP="00C80A6A">
            <w:pPr>
              <w:tabs>
                <w:tab w:val="left" w:pos="2504"/>
              </w:tabs>
              <w:jc w:val="both"/>
              <w:rPr>
                <w:rFonts w:ascii="Book Antiqua" w:hAnsi="Book Antiqua" w:cs="Times New Roman"/>
                <w:lang w:val="en-GB"/>
              </w:rPr>
            </w:pPr>
            <w:r w:rsidRPr="006E64AA">
              <w:rPr>
                <w:rFonts w:ascii="Book Antiqua" w:hAnsi="Book Antiqua" w:cs="Times New Roman"/>
                <w:lang w:val="en-GB"/>
              </w:rPr>
              <w:t>Republic of Bulgaria</w:t>
            </w:r>
          </w:p>
        </w:tc>
        <w:tc>
          <w:tcPr>
            <w:tcW w:w="2160" w:type="dxa"/>
            <w:shd w:val="clear" w:color="auto" w:fill="FFE599" w:themeFill="accent4" w:themeFillTint="66"/>
          </w:tcPr>
          <w:p w14:paraId="368D4A26" w14:textId="77777777" w:rsidR="002A395F" w:rsidRPr="006E64AA" w:rsidRDefault="002A395F" w:rsidP="00C80A6A">
            <w:pPr>
              <w:tabs>
                <w:tab w:val="left" w:pos="2504"/>
              </w:tabs>
              <w:jc w:val="center"/>
              <w:rPr>
                <w:rFonts w:ascii="Book Antiqua" w:hAnsi="Book Antiqua" w:cs="Times New Roman"/>
                <w:lang w:val="en-GB"/>
              </w:rPr>
            </w:pPr>
            <w:r w:rsidRPr="006E64AA">
              <w:rPr>
                <w:rFonts w:ascii="Book Antiqua" w:hAnsi="Book Antiqua" w:cs="Times New Roman"/>
                <w:lang w:val="en-GB"/>
              </w:rPr>
              <w:t>1</w:t>
            </w:r>
          </w:p>
        </w:tc>
        <w:tc>
          <w:tcPr>
            <w:tcW w:w="2102" w:type="dxa"/>
            <w:shd w:val="clear" w:color="auto" w:fill="FFE599" w:themeFill="accent4" w:themeFillTint="66"/>
          </w:tcPr>
          <w:p w14:paraId="65626C38" w14:textId="77777777" w:rsidR="002A395F" w:rsidRPr="006E64AA" w:rsidRDefault="002A395F" w:rsidP="00C80A6A">
            <w:pPr>
              <w:tabs>
                <w:tab w:val="left" w:pos="2504"/>
              </w:tabs>
              <w:jc w:val="center"/>
              <w:rPr>
                <w:rFonts w:ascii="Book Antiqua" w:hAnsi="Book Antiqua" w:cs="Times New Roman"/>
                <w:lang w:val="en-GB"/>
              </w:rPr>
            </w:pPr>
            <w:r w:rsidRPr="006E64AA">
              <w:rPr>
                <w:rFonts w:ascii="Book Antiqua" w:hAnsi="Book Antiqua" w:cs="Times New Roman"/>
                <w:lang w:val="en-GB"/>
              </w:rPr>
              <w:t>0</w:t>
            </w:r>
          </w:p>
        </w:tc>
        <w:tc>
          <w:tcPr>
            <w:tcW w:w="2349" w:type="dxa"/>
            <w:shd w:val="clear" w:color="auto" w:fill="FFE599" w:themeFill="accent4" w:themeFillTint="66"/>
          </w:tcPr>
          <w:p w14:paraId="0BDE8713" w14:textId="77777777" w:rsidR="002A395F" w:rsidRPr="006E64AA" w:rsidRDefault="002A395F" w:rsidP="00C80A6A">
            <w:pPr>
              <w:tabs>
                <w:tab w:val="left" w:pos="2504"/>
              </w:tabs>
              <w:jc w:val="center"/>
              <w:rPr>
                <w:rFonts w:ascii="Book Antiqua" w:hAnsi="Book Antiqua" w:cs="Times New Roman"/>
                <w:lang w:val="en-GB"/>
              </w:rPr>
            </w:pPr>
            <w:r w:rsidRPr="006E64AA">
              <w:rPr>
                <w:rFonts w:ascii="Book Antiqua" w:hAnsi="Book Antiqua" w:cs="Times New Roman"/>
                <w:lang w:val="en-GB"/>
              </w:rPr>
              <w:t>1</w:t>
            </w:r>
          </w:p>
        </w:tc>
      </w:tr>
      <w:tr w:rsidR="002A395F" w:rsidRPr="006E64AA" w14:paraId="3B7B9D1B" w14:textId="77777777" w:rsidTr="00B003FC">
        <w:trPr>
          <w:jc w:val="center"/>
        </w:trPr>
        <w:tc>
          <w:tcPr>
            <w:tcW w:w="2785" w:type="dxa"/>
            <w:shd w:val="clear" w:color="auto" w:fill="B4C6E7" w:themeFill="accent1" w:themeFillTint="66"/>
          </w:tcPr>
          <w:p w14:paraId="131753F9" w14:textId="77777777" w:rsidR="002A395F" w:rsidRPr="006E64AA" w:rsidRDefault="002A395F" w:rsidP="00C80A6A">
            <w:pPr>
              <w:tabs>
                <w:tab w:val="left" w:pos="2504"/>
              </w:tabs>
              <w:jc w:val="both"/>
              <w:rPr>
                <w:rFonts w:ascii="Book Antiqua" w:hAnsi="Book Antiqua" w:cs="Times New Roman"/>
                <w:b/>
                <w:lang w:val="en-GB"/>
              </w:rPr>
            </w:pPr>
            <w:r w:rsidRPr="006E64AA">
              <w:rPr>
                <w:rFonts w:ascii="Book Antiqua" w:hAnsi="Book Antiqua" w:cs="Times New Roman"/>
                <w:b/>
                <w:bCs/>
                <w:lang w:val="en-GB"/>
              </w:rPr>
              <w:t>Total</w:t>
            </w:r>
          </w:p>
        </w:tc>
        <w:tc>
          <w:tcPr>
            <w:tcW w:w="2160" w:type="dxa"/>
            <w:shd w:val="clear" w:color="auto" w:fill="B4C6E7" w:themeFill="accent1" w:themeFillTint="66"/>
          </w:tcPr>
          <w:p w14:paraId="00FD3979" w14:textId="77777777" w:rsidR="002A395F" w:rsidRPr="006E64AA" w:rsidRDefault="002A395F" w:rsidP="00C80A6A">
            <w:pPr>
              <w:tabs>
                <w:tab w:val="left" w:pos="2504"/>
              </w:tabs>
              <w:jc w:val="center"/>
              <w:rPr>
                <w:rFonts w:ascii="Book Antiqua" w:hAnsi="Book Antiqua" w:cs="Times New Roman"/>
                <w:b/>
                <w:lang w:val="en-GB"/>
              </w:rPr>
            </w:pPr>
            <w:r w:rsidRPr="006E64AA">
              <w:rPr>
                <w:rFonts w:ascii="Book Antiqua" w:hAnsi="Book Antiqua" w:cs="Times New Roman"/>
                <w:b/>
                <w:bCs/>
                <w:lang w:val="en-GB"/>
              </w:rPr>
              <w:t>30</w:t>
            </w:r>
          </w:p>
        </w:tc>
        <w:tc>
          <w:tcPr>
            <w:tcW w:w="2102" w:type="dxa"/>
            <w:shd w:val="clear" w:color="auto" w:fill="B4C6E7" w:themeFill="accent1" w:themeFillTint="66"/>
          </w:tcPr>
          <w:p w14:paraId="0D928B69" w14:textId="77777777" w:rsidR="002A395F" w:rsidRPr="006E64AA" w:rsidRDefault="002A395F" w:rsidP="00C80A6A">
            <w:pPr>
              <w:tabs>
                <w:tab w:val="left" w:pos="2504"/>
              </w:tabs>
              <w:jc w:val="center"/>
              <w:rPr>
                <w:rFonts w:ascii="Book Antiqua" w:hAnsi="Book Antiqua" w:cs="Times New Roman"/>
                <w:b/>
                <w:lang w:val="en-GB"/>
              </w:rPr>
            </w:pPr>
            <w:r w:rsidRPr="006E64AA">
              <w:rPr>
                <w:rFonts w:ascii="Book Antiqua" w:hAnsi="Book Antiqua" w:cs="Times New Roman"/>
                <w:b/>
                <w:bCs/>
                <w:lang w:val="en-GB"/>
              </w:rPr>
              <w:t>12</w:t>
            </w:r>
          </w:p>
        </w:tc>
        <w:tc>
          <w:tcPr>
            <w:tcW w:w="2349" w:type="dxa"/>
            <w:shd w:val="clear" w:color="auto" w:fill="B4C6E7" w:themeFill="accent1" w:themeFillTint="66"/>
          </w:tcPr>
          <w:p w14:paraId="49FAF451" w14:textId="77777777" w:rsidR="002A395F" w:rsidRPr="006E64AA" w:rsidRDefault="002A395F" w:rsidP="00C80A6A">
            <w:pPr>
              <w:tabs>
                <w:tab w:val="left" w:pos="2504"/>
              </w:tabs>
              <w:jc w:val="center"/>
              <w:rPr>
                <w:rFonts w:ascii="Book Antiqua" w:hAnsi="Book Antiqua" w:cs="Times New Roman"/>
                <w:b/>
                <w:lang w:val="en-GB"/>
              </w:rPr>
            </w:pPr>
            <w:r w:rsidRPr="006E64AA">
              <w:rPr>
                <w:rFonts w:ascii="Book Antiqua" w:hAnsi="Book Antiqua" w:cs="Times New Roman"/>
                <w:b/>
                <w:bCs/>
                <w:lang w:val="en-GB"/>
              </w:rPr>
              <w:t>42</w:t>
            </w:r>
          </w:p>
        </w:tc>
      </w:tr>
    </w:tbl>
    <w:p w14:paraId="18B7D967" w14:textId="77777777" w:rsidR="00C80A6A" w:rsidRPr="006E64AA" w:rsidRDefault="00C80A6A" w:rsidP="00C80A6A">
      <w:pPr>
        <w:widowControl w:val="0"/>
        <w:autoSpaceDE w:val="0"/>
        <w:autoSpaceDN w:val="0"/>
        <w:adjustRightInd w:val="0"/>
        <w:spacing w:after="0" w:line="240" w:lineRule="auto"/>
        <w:jc w:val="center"/>
        <w:rPr>
          <w:rFonts w:ascii="Book Antiqua" w:eastAsia="Times New Roman" w:hAnsi="Book Antiqua" w:cs="Times New Roman"/>
          <w:i/>
          <w:iCs/>
          <w:lang w:val="en-GB"/>
        </w:rPr>
      </w:pPr>
    </w:p>
    <w:p w14:paraId="1046F685" w14:textId="121A5EE9" w:rsidR="002A395F" w:rsidRPr="006E64AA" w:rsidRDefault="00494DEE" w:rsidP="00C80A6A">
      <w:pPr>
        <w:widowControl w:val="0"/>
        <w:autoSpaceDE w:val="0"/>
        <w:autoSpaceDN w:val="0"/>
        <w:adjustRightInd w:val="0"/>
        <w:spacing w:after="0" w:line="240" w:lineRule="auto"/>
        <w:jc w:val="center"/>
        <w:rPr>
          <w:rFonts w:ascii="Book Antiqua" w:eastAsia="Times New Roman" w:hAnsi="Book Antiqua" w:cs="Times New Roman"/>
          <w:i/>
          <w:iCs/>
          <w:lang w:val="en-GB"/>
        </w:rPr>
      </w:pPr>
      <w:r w:rsidRPr="006E64AA">
        <w:rPr>
          <w:rFonts w:ascii="Book Antiqua" w:eastAsia="Times New Roman" w:hAnsi="Book Antiqua" w:cs="Times New Roman"/>
          <w:i/>
          <w:iCs/>
          <w:lang w:val="en-GB"/>
        </w:rPr>
        <w:t xml:space="preserve">The perpetrators of the criminal offences of human trafficking in 2024, categorised by citizenship and gender, based on the records of the Ministry of the </w:t>
      </w:r>
      <w:commentRangeStart w:id="24"/>
      <w:r w:rsidRPr="006E64AA">
        <w:rPr>
          <w:rFonts w:ascii="Book Antiqua" w:eastAsia="Times New Roman" w:hAnsi="Book Antiqua" w:cs="Times New Roman"/>
          <w:i/>
          <w:iCs/>
          <w:lang w:val="en-GB"/>
        </w:rPr>
        <w:t>Interior</w:t>
      </w:r>
      <w:commentRangeEnd w:id="24"/>
      <w:r w:rsidR="0028351C">
        <w:rPr>
          <w:rStyle w:val="CommentReference"/>
        </w:rPr>
        <w:commentReference w:id="24"/>
      </w:r>
    </w:p>
    <w:p w14:paraId="0D6BFA67" w14:textId="77777777" w:rsidR="002A395F" w:rsidRPr="006E64AA" w:rsidRDefault="002A395F" w:rsidP="00C80A6A">
      <w:pPr>
        <w:widowControl w:val="0"/>
        <w:autoSpaceDE w:val="0"/>
        <w:autoSpaceDN w:val="0"/>
        <w:adjustRightInd w:val="0"/>
        <w:spacing w:after="0" w:line="240" w:lineRule="auto"/>
        <w:jc w:val="both"/>
        <w:rPr>
          <w:rFonts w:ascii="Book Antiqua" w:eastAsia="Times New Roman" w:hAnsi="Book Antiqua" w:cs="Times New Roman"/>
          <w:iCs/>
          <w:lang w:val="en-GB"/>
        </w:rPr>
      </w:pPr>
    </w:p>
    <w:p w14:paraId="0271E9BC" w14:textId="77777777" w:rsidR="002A395F" w:rsidRPr="006E64AA" w:rsidRDefault="002A395F" w:rsidP="00C80A6A">
      <w:pPr>
        <w:widowControl w:val="0"/>
        <w:autoSpaceDE w:val="0"/>
        <w:autoSpaceDN w:val="0"/>
        <w:adjustRightInd w:val="0"/>
        <w:spacing w:after="0" w:line="240" w:lineRule="auto"/>
        <w:jc w:val="center"/>
        <w:rPr>
          <w:rFonts w:ascii="Book Antiqua" w:eastAsia="Times New Roman" w:hAnsi="Book Antiqua" w:cs="Times New Roman"/>
          <w:iCs/>
          <w:lang w:val="en-GB"/>
        </w:rPr>
      </w:pPr>
      <w:r w:rsidRPr="006E64AA">
        <w:rPr>
          <w:rFonts w:ascii="Book Antiqua" w:hAnsi="Book Antiqua" w:cs="Times New Roman"/>
          <w:noProof/>
          <w:lang w:val="en-GB"/>
        </w:rPr>
        <w:lastRenderedPageBreak/>
        <w:drawing>
          <wp:inline distT="0" distB="0" distL="0" distR="0" wp14:anchorId="5367ECAC" wp14:editId="55EEFC65">
            <wp:extent cx="5486400" cy="20955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207A21" w14:textId="3EA221D6" w:rsidR="002A395F" w:rsidRPr="006E64AA" w:rsidRDefault="002A395F" w:rsidP="00C80A6A">
      <w:pPr>
        <w:widowControl w:val="0"/>
        <w:autoSpaceDE w:val="0"/>
        <w:autoSpaceDN w:val="0"/>
        <w:adjustRightInd w:val="0"/>
        <w:spacing w:after="0" w:line="240" w:lineRule="auto"/>
        <w:jc w:val="both"/>
        <w:rPr>
          <w:rFonts w:ascii="Book Antiqua" w:eastAsia="Times New Roman" w:hAnsi="Book Antiqua" w:cs="Times New Roman"/>
          <w:iCs/>
          <w:lang w:val="en-GB"/>
        </w:rPr>
      </w:pPr>
    </w:p>
    <w:p w14:paraId="6CF8E582" w14:textId="4A891CC4" w:rsidR="00494DEE" w:rsidRPr="006E64AA" w:rsidRDefault="00494DEE" w:rsidP="00C80A6A">
      <w:pPr>
        <w:widowControl w:val="0"/>
        <w:autoSpaceDE w:val="0"/>
        <w:autoSpaceDN w:val="0"/>
        <w:adjustRightInd w:val="0"/>
        <w:spacing w:after="0" w:line="240" w:lineRule="auto"/>
        <w:jc w:val="center"/>
        <w:rPr>
          <w:rFonts w:ascii="Book Antiqua" w:eastAsia="Times New Roman" w:hAnsi="Book Antiqua" w:cs="Times New Roman"/>
          <w:i/>
          <w:iCs/>
          <w:lang w:val="en-GB"/>
        </w:rPr>
      </w:pPr>
      <w:r w:rsidRPr="006E64AA">
        <w:rPr>
          <w:rFonts w:ascii="Book Antiqua" w:eastAsia="Times New Roman" w:hAnsi="Book Antiqua" w:cs="Times New Roman"/>
          <w:i/>
          <w:iCs/>
          <w:lang w:val="en-GB"/>
        </w:rPr>
        <w:t>Age structure and gender of perpetrators of the criminal offence of trafficking in human beings, in 2024, according to the records of the Ministry of the Interior</w:t>
      </w:r>
    </w:p>
    <w:p w14:paraId="70C20F1A" w14:textId="77777777" w:rsidR="00494DEE" w:rsidRPr="006E64AA" w:rsidRDefault="00494DEE" w:rsidP="00C80A6A">
      <w:pPr>
        <w:widowControl w:val="0"/>
        <w:autoSpaceDE w:val="0"/>
        <w:autoSpaceDN w:val="0"/>
        <w:adjustRightInd w:val="0"/>
        <w:spacing w:after="0" w:line="240" w:lineRule="auto"/>
        <w:jc w:val="both"/>
        <w:rPr>
          <w:rFonts w:ascii="Book Antiqua" w:eastAsia="Times New Roman" w:hAnsi="Book Antiqua" w:cs="Times New Roman"/>
          <w:iCs/>
          <w:lang w:val="en-GB"/>
        </w:rPr>
      </w:pPr>
    </w:p>
    <w:p w14:paraId="356A9815" w14:textId="77777777" w:rsidR="00E4632E" w:rsidRPr="006E64AA" w:rsidRDefault="00E4632E" w:rsidP="00C80A6A">
      <w:pPr>
        <w:widowControl w:val="0"/>
        <w:autoSpaceDE w:val="0"/>
        <w:autoSpaceDN w:val="0"/>
        <w:adjustRightInd w:val="0"/>
        <w:spacing w:after="0" w:line="240" w:lineRule="auto"/>
        <w:jc w:val="both"/>
        <w:rPr>
          <w:rFonts w:ascii="Book Antiqua" w:eastAsia="Times New Roman" w:hAnsi="Book Antiqua" w:cs="Times New Roman"/>
          <w:iCs/>
          <w:lang w:val="en-GB"/>
        </w:rPr>
      </w:pPr>
    </w:p>
    <w:p w14:paraId="63FA43F7" w14:textId="4347D2B1" w:rsidR="002A395F" w:rsidRPr="006E64AA" w:rsidRDefault="002A395F" w:rsidP="00C80A6A">
      <w:pPr>
        <w:widowControl w:val="0"/>
        <w:autoSpaceDE w:val="0"/>
        <w:autoSpaceDN w:val="0"/>
        <w:adjustRightInd w:val="0"/>
        <w:spacing w:after="0" w:line="240" w:lineRule="auto"/>
        <w:jc w:val="both"/>
        <w:rPr>
          <w:rFonts w:ascii="Book Antiqua" w:eastAsia="Times New Roman" w:hAnsi="Book Antiqua" w:cs="Times New Roman"/>
          <w:iCs/>
          <w:lang w:val="en-GB"/>
        </w:rPr>
      </w:pPr>
      <w:r w:rsidRPr="006E64AA">
        <w:rPr>
          <w:rFonts w:ascii="Book Antiqua" w:eastAsia="Times New Roman" w:hAnsi="Book Antiqua" w:cs="Times New Roman"/>
          <w:lang w:val="en-GB"/>
        </w:rPr>
        <w:t>When it comes to the form of exploitation, among the human trafficking offences identified by the Ministry of the Interior’s organisational units in the reporting period, sexual exploitation was the most prevalent (13 cases), followed by coercion to commit criminal acts (seven cases), labour exploitation (four cases) and multiple forms of exploitation that were recorded in four cases.</w:t>
      </w:r>
    </w:p>
    <w:p w14:paraId="130E54DE" w14:textId="77777777" w:rsidR="002A395F" w:rsidRPr="006E64AA" w:rsidRDefault="002A395F" w:rsidP="00C80A6A">
      <w:pPr>
        <w:widowControl w:val="0"/>
        <w:autoSpaceDE w:val="0"/>
        <w:autoSpaceDN w:val="0"/>
        <w:adjustRightInd w:val="0"/>
        <w:spacing w:after="0" w:line="240" w:lineRule="auto"/>
        <w:jc w:val="both"/>
        <w:rPr>
          <w:rFonts w:ascii="Book Antiqua" w:eastAsia="Times New Roman" w:hAnsi="Book Antiqua" w:cs="Times New Roman"/>
          <w:iCs/>
          <w:lang w:val="en-GB"/>
        </w:rPr>
      </w:pPr>
    </w:p>
    <w:p w14:paraId="27DA7EF9" w14:textId="77777777" w:rsidR="002A395F" w:rsidRPr="006E64AA" w:rsidRDefault="002A395F" w:rsidP="002A395F">
      <w:pPr>
        <w:widowControl w:val="0"/>
        <w:autoSpaceDE w:val="0"/>
        <w:autoSpaceDN w:val="0"/>
        <w:adjustRightInd w:val="0"/>
        <w:spacing w:after="0" w:line="240" w:lineRule="auto"/>
        <w:jc w:val="center"/>
        <w:rPr>
          <w:rFonts w:ascii="Book Antiqua" w:eastAsia="Times New Roman" w:hAnsi="Book Antiqua" w:cs="Times New Roman"/>
          <w:iCs/>
          <w:lang w:val="en-GB"/>
        </w:rPr>
      </w:pPr>
      <w:r w:rsidRPr="006E64AA">
        <w:rPr>
          <w:rFonts w:ascii="Book Antiqua" w:eastAsia="Times New Roman" w:hAnsi="Book Antiqua" w:cs="Times New Roman"/>
          <w:noProof/>
          <w:lang w:val="en-GB"/>
        </w:rPr>
        <w:drawing>
          <wp:inline distT="0" distB="0" distL="0" distR="0" wp14:anchorId="7DCCACC9" wp14:editId="6615F873">
            <wp:extent cx="5702061" cy="2837815"/>
            <wp:effectExtent l="0" t="0" r="13335" b="6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45E463" w14:textId="77777777" w:rsidR="002A395F" w:rsidRPr="006E64AA" w:rsidRDefault="002A395F" w:rsidP="002A395F">
      <w:pPr>
        <w:widowControl w:val="0"/>
        <w:autoSpaceDE w:val="0"/>
        <w:autoSpaceDN w:val="0"/>
        <w:adjustRightInd w:val="0"/>
        <w:spacing w:after="0" w:line="240" w:lineRule="auto"/>
        <w:jc w:val="both"/>
        <w:rPr>
          <w:rFonts w:ascii="Book Antiqua" w:eastAsia="Times New Roman" w:hAnsi="Book Antiqua" w:cs="Times New Roman"/>
          <w:iCs/>
          <w:lang w:val="en-GB"/>
        </w:rPr>
      </w:pPr>
    </w:p>
    <w:p w14:paraId="085759D9" w14:textId="4A82547C" w:rsidR="002A395F" w:rsidRPr="006E64AA" w:rsidRDefault="00C80A6A" w:rsidP="00C80A6A">
      <w:pPr>
        <w:widowControl w:val="0"/>
        <w:autoSpaceDE w:val="0"/>
        <w:autoSpaceDN w:val="0"/>
        <w:adjustRightInd w:val="0"/>
        <w:spacing w:after="0" w:line="240" w:lineRule="auto"/>
        <w:jc w:val="center"/>
        <w:rPr>
          <w:rFonts w:ascii="Book Antiqua" w:eastAsia="Times New Roman" w:hAnsi="Book Antiqua" w:cs="Times New Roman"/>
          <w:i/>
          <w:iCs/>
          <w:lang w:val="en-GB"/>
        </w:rPr>
      </w:pPr>
      <w:r w:rsidRPr="006E64AA">
        <w:rPr>
          <w:rFonts w:ascii="Book Antiqua" w:eastAsia="Times New Roman" w:hAnsi="Book Antiqua" w:cs="Times New Roman"/>
          <w:i/>
          <w:iCs/>
          <w:lang w:val="en-GB"/>
        </w:rPr>
        <w:t>Forms of exploitation in identified criminal offences of human trafficking in 2024, based on the records of the Ministry of the Interior</w:t>
      </w:r>
    </w:p>
    <w:p w14:paraId="1A1E8FEF" w14:textId="77777777" w:rsidR="002A395F" w:rsidRPr="006E64AA" w:rsidRDefault="002A395F" w:rsidP="002A395F">
      <w:pPr>
        <w:widowControl w:val="0"/>
        <w:autoSpaceDE w:val="0"/>
        <w:autoSpaceDN w:val="0"/>
        <w:adjustRightInd w:val="0"/>
        <w:spacing w:after="0" w:line="240" w:lineRule="auto"/>
        <w:jc w:val="both"/>
        <w:rPr>
          <w:rFonts w:ascii="Book Antiqua" w:eastAsia="Times New Roman" w:hAnsi="Book Antiqua" w:cs="Times New Roman"/>
          <w:iCs/>
          <w:lang w:val="en-GB"/>
        </w:rPr>
      </w:pPr>
    </w:p>
    <w:p w14:paraId="21847CD9" w14:textId="77777777" w:rsidR="002A395F" w:rsidRPr="006E64AA" w:rsidRDefault="002A395F" w:rsidP="002A395F">
      <w:pPr>
        <w:widowControl w:val="0"/>
        <w:autoSpaceDE w:val="0"/>
        <w:autoSpaceDN w:val="0"/>
        <w:adjustRightInd w:val="0"/>
        <w:spacing w:after="0" w:line="240" w:lineRule="auto"/>
        <w:jc w:val="both"/>
        <w:rPr>
          <w:rFonts w:ascii="Book Antiqua" w:eastAsia="Times New Roman" w:hAnsi="Book Antiqua" w:cs="Times New Roman"/>
          <w:iCs/>
          <w:lang w:val="en-GB"/>
        </w:rPr>
      </w:pPr>
      <w:r w:rsidRPr="006E64AA">
        <w:rPr>
          <w:rFonts w:ascii="Book Antiqua" w:eastAsia="Times New Roman" w:hAnsi="Book Antiqua" w:cs="Times New Roman"/>
          <w:lang w:val="en-GB"/>
        </w:rPr>
        <w:t>A total of 28 persons were damaged by the criminal offences of human trafficking reported by the Ministry of the Interior, including 24 citizens of the Republic of Serbia, two citizens of the People’s Republic of China and one citizen of Ukraine. Among them, 13 are women of full age, three are men of full age, six are underage girls and six are underage boys.</w:t>
      </w:r>
    </w:p>
    <w:p w14:paraId="72B64D12" w14:textId="77777777" w:rsidR="002A395F" w:rsidRPr="006E64AA" w:rsidRDefault="002A395F" w:rsidP="002A395F">
      <w:pPr>
        <w:widowControl w:val="0"/>
        <w:autoSpaceDE w:val="0"/>
        <w:autoSpaceDN w:val="0"/>
        <w:adjustRightInd w:val="0"/>
        <w:spacing w:after="0" w:line="240" w:lineRule="auto"/>
        <w:jc w:val="both"/>
        <w:rPr>
          <w:rFonts w:ascii="Book Antiqua" w:eastAsia="Times New Roman" w:hAnsi="Book Antiqua" w:cs="Times New Roman"/>
          <w:iCs/>
          <w:lang w:val="en-GB"/>
        </w:rPr>
      </w:pPr>
    </w:p>
    <w:p w14:paraId="56B7AD3D" w14:textId="77777777" w:rsidR="002A395F" w:rsidRPr="006E64AA" w:rsidRDefault="002A395F" w:rsidP="00C80A6A">
      <w:pPr>
        <w:widowControl w:val="0"/>
        <w:autoSpaceDE w:val="0"/>
        <w:autoSpaceDN w:val="0"/>
        <w:adjustRightInd w:val="0"/>
        <w:spacing w:after="120" w:line="240" w:lineRule="auto"/>
        <w:jc w:val="center"/>
        <w:rPr>
          <w:rFonts w:ascii="Book Antiqua" w:eastAsia="Times New Roman" w:hAnsi="Book Antiqua" w:cs="Times New Roman"/>
          <w:iCs/>
          <w:lang w:val="en-GB"/>
        </w:rPr>
      </w:pPr>
      <w:r w:rsidRPr="006E64AA">
        <w:rPr>
          <w:rFonts w:ascii="Book Antiqua" w:hAnsi="Book Antiqua" w:cs="Times New Roman"/>
          <w:noProof/>
          <w:lang w:val="en-GB"/>
        </w:rPr>
        <w:lastRenderedPageBreak/>
        <w:drawing>
          <wp:inline distT="0" distB="0" distL="0" distR="0" wp14:anchorId="15C662EC" wp14:editId="578443E8">
            <wp:extent cx="4813300" cy="2424023"/>
            <wp:effectExtent l="0" t="0" r="6350" b="1460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F7DE72F" w14:textId="04CF9CAC" w:rsidR="002A395F" w:rsidRPr="006E64AA" w:rsidRDefault="00C80A6A" w:rsidP="00C80A6A">
      <w:pPr>
        <w:widowControl w:val="0"/>
        <w:autoSpaceDE w:val="0"/>
        <w:autoSpaceDN w:val="0"/>
        <w:adjustRightInd w:val="0"/>
        <w:spacing w:after="120" w:line="240" w:lineRule="auto"/>
        <w:jc w:val="center"/>
        <w:rPr>
          <w:rFonts w:ascii="Book Antiqua" w:eastAsia="Times New Roman" w:hAnsi="Book Antiqua" w:cs="Times New Roman"/>
          <w:i/>
          <w:iCs/>
          <w:lang w:val="en-GB"/>
        </w:rPr>
      </w:pPr>
      <w:r w:rsidRPr="006E64AA">
        <w:rPr>
          <w:rFonts w:ascii="Book Antiqua" w:eastAsia="Times New Roman" w:hAnsi="Book Antiqua" w:cs="Times New Roman"/>
          <w:i/>
          <w:iCs/>
          <w:lang w:val="en-GB"/>
        </w:rPr>
        <w:t>Number of persons damaged by the criminal offence of human trafficking, included in reports to the Ministry of the Interior in the past three years</w:t>
      </w:r>
    </w:p>
    <w:p w14:paraId="7C1AD0BC" w14:textId="77777777" w:rsidR="002A395F" w:rsidRPr="006E64AA" w:rsidRDefault="002A395F" w:rsidP="00C80A6A">
      <w:pPr>
        <w:widowControl w:val="0"/>
        <w:autoSpaceDE w:val="0"/>
        <w:autoSpaceDN w:val="0"/>
        <w:adjustRightInd w:val="0"/>
        <w:spacing w:after="120" w:line="240" w:lineRule="auto"/>
        <w:jc w:val="center"/>
        <w:rPr>
          <w:rFonts w:ascii="Book Antiqua" w:eastAsia="Times New Roman" w:hAnsi="Book Antiqua" w:cs="Times New Roman"/>
          <w:iCs/>
          <w:lang w:val="en-GB"/>
        </w:rPr>
      </w:pPr>
      <w:r w:rsidRPr="006E64AA">
        <w:rPr>
          <w:rFonts w:ascii="Book Antiqua" w:hAnsi="Book Antiqua" w:cs="Times New Roman"/>
          <w:noProof/>
          <w:lang w:val="en-GB"/>
        </w:rPr>
        <w:drawing>
          <wp:inline distT="0" distB="0" distL="0" distR="0" wp14:anchorId="4BA3E2FC" wp14:editId="61EDC60F">
            <wp:extent cx="5915771" cy="3252084"/>
            <wp:effectExtent l="0" t="0" r="8890" b="571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2BE3AA" w14:textId="034B295A" w:rsidR="00C80A6A" w:rsidRPr="006E64AA" w:rsidRDefault="00C80A6A" w:rsidP="00175A83">
      <w:pPr>
        <w:widowControl w:val="0"/>
        <w:autoSpaceDE w:val="0"/>
        <w:autoSpaceDN w:val="0"/>
        <w:adjustRightInd w:val="0"/>
        <w:spacing w:after="120" w:line="240" w:lineRule="auto"/>
        <w:jc w:val="center"/>
        <w:rPr>
          <w:rFonts w:ascii="Book Antiqua" w:eastAsia="Times New Roman" w:hAnsi="Book Antiqua" w:cs="Times New Roman"/>
          <w:i/>
          <w:iCs/>
          <w:lang w:val="en-GB"/>
        </w:rPr>
      </w:pPr>
      <w:r w:rsidRPr="006E64AA">
        <w:rPr>
          <w:rFonts w:ascii="Book Antiqua" w:eastAsia="Times New Roman" w:hAnsi="Book Antiqua" w:cs="Times New Roman"/>
          <w:i/>
          <w:iCs/>
          <w:lang w:val="en-GB"/>
        </w:rPr>
        <w:t>Age structure and gender of persons damaged by the criminal offence of human trafficking, included in reports to the Ministry of the Interior in 2024</w:t>
      </w:r>
    </w:p>
    <w:p w14:paraId="16460E94" w14:textId="77777777" w:rsidR="00C80A6A" w:rsidRPr="006E64AA" w:rsidRDefault="00C80A6A" w:rsidP="002A395F">
      <w:pPr>
        <w:widowControl w:val="0"/>
        <w:autoSpaceDE w:val="0"/>
        <w:autoSpaceDN w:val="0"/>
        <w:adjustRightInd w:val="0"/>
        <w:spacing w:after="0" w:line="240" w:lineRule="auto"/>
        <w:jc w:val="both"/>
        <w:rPr>
          <w:rFonts w:ascii="Book Antiqua" w:eastAsia="Times New Roman" w:hAnsi="Book Antiqua" w:cs="Times New Roman"/>
          <w:iCs/>
          <w:lang w:val="en-GB"/>
        </w:rPr>
      </w:pPr>
    </w:p>
    <w:p w14:paraId="00FE1A7A" w14:textId="77777777" w:rsidR="002A395F" w:rsidRPr="006E64AA" w:rsidRDefault="002A395F" w:rsidP="002A395F">
      <w:pPr>
        <w:widowControl w:val="0"/>
        <w:autoSpaceDE w:val="0"/>
        <w:autoSpaceDN w:val="0"/>
        <w:adjustRightInd w:val="0"/>
        <w:spacing w:after="0" w:line="240" w:lineRule="auto"/>
        <w:jc w:val="center"/>
        <w:rPr>
          <w:rFonts w:ascii="Book Antiqua" w:eastAsia="Times New Roman" w:hAnsi="Book Antiqua" w:cs="Times New Roman"/>
          <w:iCs/>
          <w:lang w:val="en-GB"/>
        </w:rPr>
      </w:pPr>
      <w:r w:rsidRPr="006E64AA">
        <w:rPr>
          <w:rFonts w:ascii="Book Antiqua" w:hAnsi="Book Antiqua" w:cs="Times New Roman"/>
          <w:noProof/>
          <w:lang w:val="en-GB"/>
        </w:rPr>
        <w:lastRenderedPageBreak/>
        <w:drawing>
          <wp:inline distT="0" distB="0" distL="0" distR="0" wp14:anchorId="02B17BD8" wp14:editId="5E59FCCA">
            <wp:extent cx="2639060" cy="1880559"/>
            <wp:effectExtent l="0" t="0" r="8890" b="571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F4A6D46" w14:textId="3B1C9779" w:rsidR="002A395F" w:rsidRPr="006E64AA" w:rsidRDefault="002A395F" w:rsidP="002A395F">
      <w:pPr>
        <w:widowControl w:val="0"/>
        <w:autoSpaceDE w:val="0"/>
        <w:autoSpaceDN w:val="0"/>
        <w:adjustRightInd w:val="0"/>
        <w:spacing w:after="0" w:line="240" w:lineRule="auto"/>
        <w:jc w:val="both"/>
        <w:rPr>
          <w:rFonts w:ascii="Book Antiqua" w:eastAsia="Times New Roman" w:hAnsi="Book Antiqua" w:cs="Times New Roman"/>
          <w:iCs/>
          <w:lang w:val="en-GB"/>
        </w:rPr>
      </w:pPr>
    </w:p>
    <w:p w14:paraId="77DB6840" w14:textId="3B7516BB" w:rsidR="000769C6" w:rsidRPr="006E64AA" w:rsidRDefault="00C80A6A" w:rsidP="00175A83">
      <w:pPr>
        <w:widowControl w:val="0"/>
        <w:autoSpaceDE w:val="0"/>
        <w:autoSpaceDN w:val="0"/>
        <w:adjustRightInd w:val="0"/>
        <w:spacing w:after="120" w:line="240" w:lineRule="auto"/>
        <w:jc w:val="center"/>
        <w:rPr>
          <w:rFonts w:ascii="Book Antiqua" w:eastAsia="Times New Roman" w:hAnsi="Book Antiqua" w:cs="Times New Roman"/>
          <w:i/>
          <w:iCs/>
          <w:lang w:val="en-GB"/>
        </w:rPr>
      </w:pPr>
      <w:r w:rsidRPr="006E64AA">
        <w:rPr>
          <w:rFonts w:ascii="Book Antiqua" w:eastAsia="Times New Roman" w:hAnsi="Book Antiqua" w:cs="Times New Roman"/>
          <w:i/>
          <w:iCs/>
          <w:lang w:val="en-GB"/>
        </w:rPr>
        <w:t>Gender of persons damaged by the criminal offence of human trafficking, included in reports to the Ministry of the Interior in 2024</w:t>
      </w:r>
    </w:p>
    <w:tbl>
      <w:tblPr>
        <w:tblStyle w:val="TableGrid"/>
        <w:tblW w:w="0" w:type="auto"/>
        <w:jc w:val="center"/>
        <w:shd w:val="clear" w:color="auto" w:fill="2F5496" w:themeFill="accent1" w:themeFillShade="BF"/>
        <w:tblLook w:val="04A0" w:firstRow="1" w:lastRow="0" w:firstColumn="1" w:lastColumn="0" w:noHBand="0" w:noVBand="1"/>
      </w:tblPr>
      <w:tblGrid>
        <w:gridCol w:w="2875"/>
        <w:gridCol w:w="2169"/>
      </w:tblGrid>
      <w:tr w:rsidR="002A395F" w:rsidRPr="006E64AA" w14:paraId="622FCB46" w14:textId="77777777" w:rsidTr="00B003FC">
        <w:trPr>
          <w:jc w:val="center"/>
        </w:trPr>
        <w:tc>
          <w:tcPr>
            <w:tcW w:w="2875" w:type="dxa"/>
            <w:shd w:val="clear" w:color="auto" w:fill="B4C6E7" w:themeFill="accent1" w:themeFillTint="66"/>
          </w:tcPr>
          <w:p w14:paraId="554EDDB0" w14:textId="77777777" w:rsidR="002A395F" w:rsidRPr="006E64AA" w:rsidRDefault="002A395F" w:rsidP="002A395F">
            <w:pPr>
              <w:tabs>
                <w:tab w:val="left" w:pos="2504"/>
              </w:tabs>
              <w:jc w:val="center"/>
              <w:rPr>
                <w:rFonts w:ascii="Book Antiqua" w:hAnsi="Book Antiqua"/>
                <w:b/>
                <w:lang w:val="en-GB"/>
              </w:rPr>
            </w:pPr>
            <w:r w:rsidRPr="006E64AA">
              <w:rPr>
                <w:rFonts w:ascii="Book Antiqua" w:hAnsi="Book Antiqua"/>
                <w:b/>
                <w:bCs/>
                <w:lang w:val="en-GB"/>
              </w:rPr>
              <w:t>Citizenship</w:t>
            </w:r>
          </w:p>
        </w:tc>
        <w:tc>
          <w:tcPr>
            <w:tcW w:w="2169" w:type="dxa"/>
            <w:shd w:val="clear" w:color="auto" w:fill="B4C6E7" w:themeFill="accent1" w:themeFillTint="66"/>
          </w:tcPr>
          <w:p w14:paraId="4D9B8450" w14:textId="77777777" w:rsidR="002A395F" w:rsidRPr="006E64AA" w:rsidRDefault="002A395F" w:rsidP="002A395F">
            <w:pPr>
              <w:tabs>
                <w:tab w:val="left" w:pos="2504"/>
              </w:tabs>
              <w:jc w:val="center"/>
              <w:rPr>
                <w:rFonts w:ascii="Book Antiqua" w:hAnsi="Book Antiqua"/>
                <w:b/>
                <w:lang w:val="en-GB"/>
              </w:rPr>
            </w:pPr>
            <w:r w:rsidRPr="006E64AA">
              <w:rPr>
                <w:rFonts w:ascii="Book Antiqua" w:hAnsi="Book Antiqua"/>
                <w:b/>
                <w:bCs/>
                <w:lang w:val="en-GB"/>
              </w:rPr>
              <w:t>Total</w:t>
            </w:r>
          </w:p>
        </w:tc>
      </w:tr>
      <w:tr w:rsidR="002A395F" w:rsidRPr="006E64AA" w14:paraId="38833B20" w14:textId="77777777" w:rsidTr="00B003FC">
        <w:trPr>
          <w:jc w:val="center"/>
        </w:trPr>
        <w:tc>
          <w:tcPr>
            <w:tcW w:w="2875" w:type="dxa"/>
            <w:shd w:val="clear" w:color="auto" w:fill="F7CAAC" w:themeFill="accent2" w:themeFillTint="66"/>
          </w:tcPr>
          <w:p w14:paraId="5E9630F1" w14:textId="77777777" w:rsidR="002A395F" w:rsidRPr="006E64AA" w:rsidRDefault="002A395F" w:rsidP="002A395F">
            <w:pPr>
              <w:tabs>
                <w:tab w:val="left" w:pos="2504"/>
              </w:tabs>
              <w:rPr>
                <w:rFonts w:ascii="Book Antiqua" w:hAnsi="Book Antiqua"/>
                <w:lang w:val="en-GB"/>
              </w:rPr>
            </w:pPr>
            <w:r w:rsidRPr="006E64AA">
              <w:rPr>
                <w:rFonts w:ascii="Book Antiqua" w:hAnsi="Book Antiqua"/>
                <w:lang w:val="en-GB"/>
              </w:rPr>
              <w:t>Republic of Serbia</w:t>
            </w:r>
          </w:p>
        </w:tc>
        <w:tc>
          <w:tcPr>
            <w:tcW w:w="2169" w:type="dxa"/>
            <w:shd w:val="clear" w:color="auto" w:fill="F7CAAC" w:themeFill="accent2" w:themeFillTint="66"/>
          </w:tcPr>
          <w:p w14:paraId="42E078B3" w14:textId="77777777" w:rsidR="002A395F" w:rsidRPr="006E64AA" w:rsidRDefault="002A395F" w:rsidP="002A395F">
            <w:pPr>
              <w:tabs>
                <w:tab w:val="left" w:pos="2504"/>
              </w:tabs>
              <w:jc w:val="center"/>
              <w:rPr>
                <w:rFonts w:ascii="Book Antiqua" w:hAnsi="Book Antiqua"/>
                <w:lang w:val="en-GB"/>
              </w:rPr>
            </w:pPr>
            <w:r w:rsidRPr="006E64AA">
              <w:rPr>
                <w:rFonts w:ascii="Book Antiqua" w:hAnsi="Book Antiqua"/>
                <w:lang w:val="en-GB"/>
              </w:rPr>
              <w:t>24</w:t>
            </w:r>
          </w:p>
        </w:tc>
      </w:tr>
      <w:tr w:rsidR="002A395F" w:rsidRPr="006E64AA" w14:paraId="7CC44993" w14:textId="77777777" w:rsidTr="00B003FC">
        <w:trPr>
          <w:jc w:val="center"/>
        </w:trPr>
        <w:tc>
          <w:tcPr>
            <w:tcW w:w="2875" w:type="dxa"/>
            <w:shd w:val="clear" w:color="auto" w:fill="D9D9D9" w:themeFill="background1" w:themeFillShade="D9"/>
          </w:tcPr>
          <w:p w14:paraId="1D801B23" w14:textId="77777777" w:rsidR="002A395F" w:rsidRPr="006E64AA" w:rsidRDefault="002A395F" w:rsidP="002A395F">
            <w:pPr>
              <w:tabs>
                <w:tab w:val="left" w:pos="2504"/>
              </w:tabs>
              <w:rPr>
                <w:rFonts w:ascii="Book Antiqua" w:hAnsi="Book Antiqua"/>
                <w:lang w:val="en-GB"/>
              </w:rPr>
            </w:pPr>
            <w:r w:rsidRPr="006E64AA">
              <w:rPr>
                <w:rFonts w:ascii="Book Antiqua" w:hAnsi="Book Antiqua"/>
                <w:lang w:val="en-GB"/>
              </w:rPr>
              <w:t>People’s Republic of China</w:t>
            </w:r>
          </w:p>
        </w:tc>
        <w:tc>
          <w:tcPr>
            <w:tcW w:w="2169" w:type="dxa"/>
            <w:shd w:val="clear" w:color="auto" w:fill="D9D9D9" w:themeFill="background1" w:themeFillShade="D9"/>
          </w:tcPr>
          <w:p w14:paraId="569DBF64" w14:textId="77777777" w:rsidR="002A395F" w:rsidRPr="006E64AA" w:rsidRDefault="002A395F" w:rsidP="002A395F">
            <w:pPr>
              <w:tabs>
                <w:tab w:val="left" w:pos="2504"/>
              </w:tabs>
              <w:jc w:val="center"/>
              <w:rPr>
                <w:rFonts w:ascii="Book Antiqua" w:hAnsi="Book Antiqua"/>
                <w:lang w:val="en-GB"/>
              </w:rPr>
            </w:pPr>
            <w:r w:rsidRPr="006E64AA">
              <w:rPr>
                <w:rFonts w:ascii="Book Antiqua" w:hAnsi="Book Antiqua"/>
                <w:lang w:val="en-GB"/>
              </w:rPr>
              <w:t>2</w:t>
            </w:r>
          </w:p>
        </w:tc>
      </w:tr>
      <w:tr w:rsidR="002A395F" w:rsidRPr="006E64AA" w14:paraId="07686DB8" w14:textId="77777777" w:rsidTr="00B003FC">
        <w:trPr>
          <w:jc w:val="center"/>
        </w:trPr>
        <w:tc>
          <w:tcPr>
            <w:tcW w:w="2875" w:type="dxa"/>
            <w:shd w:val="clear" w:color="auto" w:fill="FFE599" w:themeFill="accent4" w:themeFillTint="66"/>
          </w:tcPr>
          <w:p w14:paraId="11477BF9" w14:textId="77777777" w:rsidR="002A395F" w:rsidRPr="006E64AA" w:rsidRDefault="002A395F" w:rsidP="002A395F">
            <w:pPr>
              <w:tabs>
                <w:tab w:val="left" w:pos="2504"/>
              </w:tabs>
              <w:rPr>
                <w:rFonts w:ascii="Book Antiqua" w:hAnsi="Book Antiqua"/>
                <w:lang w:val="en-GB"/>
              </w:rPr>
            </w:pPr>
            <w:r w:rsidRPr="006E64AA">
              <w:rPr>
                <w:rFonts w:ascii="Book Antiqua" w:hAnsi="Book Antiqua"/>
                <w:lang w:val="en-GB"/>
              </w:rPr>
              <w:t>Republic of Montenegro</w:t>
            </w:r>
          </w:p>
        </w:tc>
        <w:tc>
          <w:tcPr>
            <w:tcW w:w="2169" w:type="dxa"/>
            <w:shd w:val="clear" w:color="auto" w:fill="FFE599" w:themeFill="accent4" w:themeFillTint="66"/>
          </w:tcPr>
          <w:p w14:paraId="7E6BC4C3" w14:textId="77777777" w:rsidR="002A395F" w:rsidRPr="006E64AA" w:rsidRDefault="002A395F" w:rsidP="002A395F">
            <w:pPr>
              <w:tabs>
                <w:tab w:val="left" w:pos="2504"/>
              </w:tabs>
              <w:jc w:val="center"/>
              <w:rPr>
                <w:rFonts w:ascii="Book Antiqua" w:hAnsi="Book Antiqua"/>
                <w:lang w:val="en-GB"/>
              </w:rPr>
            </w:pPr>
            <w:r w:rsidRPr="006E64AA">
              <w:rPr>
                <w:rFonts w:ascii="Book Antiqua" w:hAnsi="Book Antiqua"/>
                <w:lang w:val="en-GB"/>
              </w:rPr>
              <w:t>1</w:t>
            </w:r>
          </w:p>
        </w:tc>
      </w:tr>
      <w:tr w:rsidR="002A395F" w:rsidRPr="006E64AA" w14:paraId="1227C6A5" w14:textId="77777777" w:rsidTr="00B003FC">
        <w:trPr>
          <w:jc w:val="center"/>
        </w:trPr>
        <w:tc>
          <w:tcPr>
            <w:tcW w:w="2875" w:type="dxa"/>
            <w:shd w:val="clear" w:color="auto" w:fill="D9D9D9" w:themeFill="background1" w:themeFillShade="D9"/>
          </w:tcPr>
          <w:p w14:paraId="4C45EF81" w14:textId="77777777" w:rsidR="002A395F" w:rsidRPr="006E64AA" w:rsidRDefault="002A395F" w:rsidP="002A395F">
            <w:pPr>
              <w:tabs>
                <w:tab w:val="left" w:pos="2504"/>
              </w:tabs>
              <w:rPr>
                <w:rFonts w:ascii="Book Antiqua" w:hAnsi="Book Antiqua"/>
                <w:lang w:val="en-GB"/>
              </w:rPr>
            </w:pPr>
            <w:r w:rsidRPr="006E64AA">
              <w:rPr>
                <w:rFonts w:ascii="Book Antiqua" w:hAnsi="Book Antiqua"/>
                <w:lang w:val="en-GB"/>
              </w:rPr>
              <w:t>Republic of Ukraine</w:t>
            </w:r>
          </w:p>
        </w:tc>
        <w:tc>
          <w:tcPr>
            <w:tcW w:w="2169" w:type="dxa"/>
            <w:shd w:val="clear" w:color="auto" w:fill="D9D9D9" w:themeFill="background1" w:themeFillShade="D9"/>
          </w:tcPr>
          <w:p w14:paraId="32020287" w14:textId="77777777" w:rsidR="002A395F" w:rsidRPr="006E64AA" w:rsidRDefault="002A395F" w:rsidP="002A395F">
            <w:pPr>
              <w:tabs>
                <w:tab w:val="left" w:pos="2504"/>
              </w:tabs>
              <w:jc w:val="center"/>
              <w:rPr>
                <w:rFonts w:ascii="Book Antiqua" w:hAnsi="Book Antiqua"/>
                <w:lang w:val="en-GB"/>
              </w:rPr>
            </w:pPr>
            <w:r w:rsidRPr="006E64AA">
              <w:rPr>
                <w:rFonts w:ascii="Book Antiqua" w:hAnsi="Book Antiqua"/>
                <w:lang w:val="en-GB"/>
              </w:rPr>
              <w:t>1</w:t>
            </w:r>
          </w:p>
        </w:tc>
      </w:tr>
      <w:tr w:rsidR="00B003FC" w:rsidRPr="006E64AA" w14:paraId="3638BA91" w14:textId="77777777" w:rsidTr="00B003FC">
        <w:trPr>
          <w:jc w:val="center"/>
        </w:trPr>
        <w:tc>
          <w:tcPr>
            <w:tcW w:w="2875" w:type="dxa"/>
            <w:shd w:val="clear" w:color="auto" w:fill="D9D9D9" w:themeFill="background1" w:themeFillShade="D9"/>
          </w:tcPr>
          <w:p w14:paraId="67B9CB0D" w14:textId="77777777" w:rsidR="00B003FC" w:rsidRPr="006E64AA" w:rsidRDefault="00B003FC" w:rsidP="002A395F">
            <w:pPr>
              <w:tabs>
                <w:tab w:val="left" w:pos="2504"/>
              </w:tabs>
              <w:rPr>
                <w:rFonts w:ascii="Book Antiqua" w:hAnsi="Book Antiqua"/>
                <w:lang w:val="en-GB"/>
              </w:rPr>
            </w:pPr>
          </w:p>
        </w:tc>
        <w:tc>
          <w:tcPr>
            <w:tcW w:w="2169" w:type="dxa"/>
            <w:shd w:val="clear" w:color="auto" w:fill="D9D9D9" w:themeFill="background1" w:themeFillShade="D9"/>
          </w:tcPr>
          <w:p w14:paraId="5DAFA423" w14:textId="77777777" w:rsidR="00B003FC" w:rsidRPr="006E64AA" w:rsidRDefault="00B003FC" w:rsidP="002A395F">
            <w:pPr>
              <w:tabs>
                <w:tab w:val="left" w:pos="2504"/>
              </w:tabs>
              <w:jc w:val="center"/>
              <w:rPr>
                <w:rFonts w:ascii="Book Antiqua" w:hAnsi="Book Antiqua"/>
                <w:lang w:val="en-GB"/>
              </w:rPr>
            </w:pPr>
          </w:p>
        </w:tc>
      </w:tr>
      <w:tr w:rsidR="002A395F" w:rsidRPr="006E64AA" w14:paraId="7C105FB5" w14:textId="77777777" w:rsidTr="00B003FC">
        <w:trPr>
          <w:jc w:val="center"/>
        </w:trPr>
        <w:tc>
          <w:tcPr>
            <w:tcW w:w="2875" w:type="dxa"/>
            <w:shd w:val="clear" w:color="auto" w:fill="B4C6E7" w:themeFill="accent1" w:themeFillTint="66"/>
          </w:tcPr>
          <w:p w14:paraId="1AFC5400" w14:textId="77777777" w:rsidR="002A395F" w:rsidRPr="006E64AA" w:rsidRDefault="002A395F" w:rsidP="002A395F">
            <w:pPr>
              <w:tabs>
                <w:tab w:val="left" w:pos="2504"/>
              </w:tabs>
              <w:rPr>
                <w:rFonts w:ascii="Book Antiqua" w:hAnsi="Book Antiqua"/>
                <w:lang w:val="en-GB"/>
              </w:rPr>
            </w:pPr>
            <w:r w:rsidRPr="006E64AA">
              <w:rPr>
                <w:rFonts w:ascii="Book Antiqua" w:hAnsi="Book Antiqua"/>
                <w:lang w:val="en-GB"/>
              </w:rPr>
              <w:t>Total</w:t>
            </w:r>
          </w:p>
        </w:tc>
        <w:tc>
          <w:tcPr>
            <w:tcW w:w="2169" w:type="dxa"/>
            <w:shd w:val="clear" w:color="auto" w:fill="B4C6E7" w:themeFill="accent1" w:themeFillTint="66"/>
          </w:tcPr>
          <w:p w14:paraId="5D2F5658" w14:textId="77777777" w:rsidR="002A395F" w:rsidRPr="006E64AA" w:rsidRDefault="002A395F" w:rsidP="002A395F">
            <w:pPr>
              <w:tabs>
                <w:tab w:val="left" w:pos="2504"/>
              </w:tabs>
              <w:jc w:val="center"/>
              <w:rPr>
                <w:rFonts w:ascii="Book Antiqua" w:hAnsi="Book Antiqua"/>
                <w:lang w:val="en-GB"/>
              </w:rPr>
            </w:pPr>
            <w:r w:rsidRPr="006E64AA">
              <w:rPr>
                <w:rFonts w:ascii="Book Antiqua" w:hAnsi="Book Antiqua"/>
                <w:lang w:val="en-GB"/>
              </w:rPr>
              <w:t>28</w:t>
            </w:r>
          </w:p>
        </w:tc>
      </w:tr>
    </w:tbl>
    <w:p w14:paraId="1B34989E" w14:textId="77777777" w:rsidR="002A395F" w:rsidRPr="006E64AA" w:rsidRDefault="002A395F" w:rsidP="002A395F">
      <w:pPr>
        <w:widowControl w:val="0"/>
        <w:autoSpaceDE w:val="0"/>
        <w:autoSpaceDN w:val="0"/>
        <w:adjustRightInd w:val="0"/>
        <w:spacing w:after="0" w:line="240" w:lineRule="auto"/>
        <w:jc w:val="center"/>
        <w:rPr>
          <w:rFonts w:ascii="Book Antiqua" w:eastAsia="Times New Roman" w:hAnsi="Book Antiqua" w:cs="Times New Roman"/>
          <w:iCs/>
          <w:lang w:val="en-GB"/>
        </w:rPr>
      </w:pPr>
    </w:p>
    <w:p w14:paraId="4BCFB499" w14:textId="2B66A075" w:rsidR="002A395F" w:rsidRPr="006E64AA" w:rsidRDefault="00175A83" w:rsidP="00175A83">
      <w:pPr>
        <w:widowControl w:val="0"/>
        <w:autoSpaceDE w:val="0"/>
        <w:autoSpaceDN w:val="0"/>
        <w:adjustRightInd w:val="0"/>
        <w:spacing w:after="0" w:line="240" w:lineRule="auto"/>
        <w:jc w:val="center"/>
        <w:rPr>
          <w:rFonts w:ascii="Book Antiqua" w:eastAsia="Times New Roman" w:hAnsi="Book Antiqua" w:cs="Times New Roman"/>
          <w:i/>
          <w:iCs/>
          <w:lang w:val="en-GB"/>
        </w:rPr>
      </w:pPr>
      <w:r w:rsidRPr="006E64AA">
        <w:rPr>
          <w:rFonts w:ascii="Book Antiqua" w:eastAsia="Times New Roman" w:hAnsi="Book Antiqua" w:cs="Times New Roman"/>
          <w:i/>
          <w:iCs/>
          <w:lang w:val="en-GB"/>
        </w:rPr>
        <w:t>Citizenship of persons damaged by the criminal offence of human trafficking, included in reports to the Ministry of the Interior in 2024</w:t>
      </w:r>
    </w:p>
    <w:p w14:paraId="7A502B31" w14:textId="152A8EF5" w:rsidR="002A395F" w:rsidRPr="006E64AA" w:rsidRDefault="002A395F" w:rsidP="00175A83">
      <w:pPr>
        <w:widowControl w:val="0"/>
        <w:autoSpaceDE w:val="0"/>
        <w:autoSpaceDN w:val="0"/>
        <w:adjustRightInd w:val="0"/>
        <w:spacing w:after="120" w:line="240" w:lineRule="auto"/>
        <w:jc w:val="both"/>
        <w:rPr>
          <w:rFonts w:ascii="Book Antiqua" w:eastAsia="Times New Roman" w:hAnsi="Book Antiqua" w:cs="Times New Roman"/>
          <w:iCs/>
          <w:lang w:val="en-GB"/>
        </w:rPr>
      </w:pPr>
      <w:r w:rsidRPr="006E64AA">
        <w:rPr>
          <w:rFonts w:ascii="Book Antiqua" w:eastAsia="Times New Roman" w:hAnsi="Book Antiqua" w:cs="Times New Roman"/>
          <w:lang w:val="en-GB"/>
        </w:rPr>
        <w:t>The Department for the Fight against Human Trafficking of the Unit for the Fight Against Organised Crime (hereinafter: the SBPOK) continuously analyses the territorial distribution of exploitation, which is being regularly updated to facilitate the preparation, monitoring and supplementation of the National Serious and Organised Crime Threat Assessment (SOCTA), as well as to guide forensic activities aimed at the suppression of human trafficking.</w:t>
      </w:r>
    </w:p>
    <w:p w14:paraId="45962313" w14:textId="4BBB8147" w:rsidR="002A395F" w:rsidRPr="006E64AA" w:rsidRDefault="002A395F" w:rsidP="00175A83">
      <w:pPr>
        <w:widowControl w:val="0"/>
        <w:autoSpaceDE w:val="0"/>
        <w:autoSpaceDN w:val="0"/>
        <w:adjustRightInd w:val="0"/>
        <w:spacing w:after="120" w:line="240" w:lineRule="auto"/>
        <w:jc w:val="both"/>
        <w:rPr>
          <w:rFonts w:ascii="Book Antiqua" w:eastAsia="Times New Roman" w:hAnsi="Book Antiqua" w:cs="Times New Roman"/>
          <w:iCs/>
          <w:lang w:val="en-GB"/>
        </w:rPr>
      </w:pPr>
      <w:r w:rsidRPr="006E64AA">
        <w:rPr>
          <w:rFonts w:ascii="Book Antiqua" w:eastAsia="Times New Roman" w:hAnsi="Book Antiqua" w:cs="Times New Roman"/>
          <w:lang w:val="en-GB"/>
        </w:rPr>
        <w:t>Out of the 40 human trafficking cases that were investigated in 2023 and 2024, approximately 25% were pursued by applying special evidence-gathering procedures, i.e. by employing a proactive approach in the criminal procedure. The majority of investigations, however, were reactive and relied on testimonies or statements from victims. In a smaller number of cases, the implementation of special evidence-gathering procedures led to key evidence of the commission of a criminal offence. More specifically, evidence gathered in this manner could partially document the specific roles of individual perpetrators, expose their modus operandi, and shed light on the relationships between the perpetrators and victims. The most commonly used special evidence-gathering procedures included the secret surveillance of communications and the secret surveillance of persons. The evidence-gathering procedure of the secret surveillance of persons, in combination with video recordings from surveillance cameras, had more success in proving the case.  Except in cases where the SBPOK was involved, no parallel financial investigations were carried out during the pre-investigation proceedings.  </w:t>
      </w:r>
    </w:p>
    <w:p w14:paraId="5B26F986" w14:textId="503E9BA0" w:rsidR="002A395F" w:rsidRPr="006E64AA" w:rsidRDefault="002A395F" w:rsidP="00175A83">
      <w:pPr>
        <w:widowControl w:val="0"/>
        <w:autoSpaceDE w:val="0"/>
        <w:autoSpaceDN w:val="0"/>
        <w:adjustRightInd w:val="0"/>
        <w:spacing w:after="120" w:line="240" w:lineRule="auto"/>
        <w:jc w:val="both"/>
        <w:rPr>
          <w:rFonts w:ascii="Book Antiqua" w:eastAsia="Times New Roman" w:hAnsi="Book Antiqua" w:cs="Times New Roman"/>
          <w:iCs/>
          <w:lang w:val="en-GB"/>
        </w:rPr>
      </w:pPr>
      <w:r w:rsidRPr="006E64AA">
        <w:rPr>
          <w:rFonts w:ascii="Book Antiqua" w:eastAsia="Times New Roman" w:hAnsi="Book Antiqua" w:cs="Times New Roman"/>
          <w:lang w:val="en-GB"/>
        </w:rPr>
        <w:t xml:space="preserve">Thanks to an adequate approach to handling victims of human trafficking and cooperation with the Centre for the Protection of Victims of Trafficking in Human Beings, reports have resulted in the initiation of criminal proceedings. In addition to the evidence obtained from victim testimonies, “traditional” evidence-gathering procedures were also employed, including </w:t>
      </w:r>
      <w:r w:rsidRPr="006E64AA">
        <w:rPr>
          <w:rFonts w:ascii="Book Antiqua" w:eastAsia="Times New Roman" w:hAnsi="Book Antiqua" w:cs="Times New Roman"/>
          <w:lang w:val="en-GB"/>
        </w:rPr>
        <w:lastRenderedPageBreak/>
        <w:t>searches, temporary seizures of items, expert testimony and gathering information from citizens. The most frequently used evidence included service advertisements, financial transactions, electronic communication via SMS or IP apps (Viber or WhatsApp), mobile phones, valuables obtained through victim exploitation and money.</w:t>
      </w:r>
    </w:p>
    <w:p w14:paraId="0FC224C7" w14:textId="6A538F4F" w:rsidR="002A395F" w:rsidRPr="006E64AA" w:rsidRDefault="002A395F" w:rsidP="00175A83">
      <w:pPr>
        <w:spacing w:after="120" w:line="240" w:lineRule="auto"/>
        <w:jc w:val="both"/>
        <w:rPr>
          <w:rFonts w:ascii="Book Antiqua" w:eastAsia="Times New Roman" w:hAnsi="Book Antiqua" w:cs="Times New Roman"/>
          <w:lang w:val="en-GB"/>
        </w:rPr>
      </w:pPr>
      <w:r w:rsidRPr="006E64AA">
        <w:rPr>
          <w:rFonts w:ascii="Book Antiqua" w:hAnsi="Book Antiqua"/>
          <w:lang w:val="en-GB"/>
        </w:rPr>
        <w:t>Based on the analysis of data provided by police administrations, it can be concluded that the trend of actively responding to reports and information about suspected human trafficking continued in 2024. However, there are still challenges that hinder the effective identification and protection of victims, as well as the prosecution of criminal offences. The most common forms of internal cooperation within the Ministry of the Interior include joint investigations, along with providing operational and logistical support to other organisational units.</w:t>
      </w:r>
    </w:p>
    <w:p w14:paraId="260990A1" w14:textId="3E53CBE0" w:rsidR="002A395F" w:rsidRPr="006E64AA" w:rsidRDefault="002A395F" w:rsidP="00175A83">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challenges identified in the work of police officers include the victims’ fear of perpetrators and their refusal to cooperate with the authorities, language and cultural barriers in cases involving foreign nationals, insufficient accommodation for victims, technical issues with accessing mobile phones for forensic examination and a lack of modern equipment for detecting and processing digital evidence.</w:t>
      </w:r>
    </w:p>
    <w:p w14:paraId="57FE3C04" w14:textId="2FC113D0" w:rsidR="002A395F" w:rsidRPr="006E64AA" w:rsidRDefault="002A395F" w:rsidP="00175A83">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Particular attention was paid to the problem of hiring translators for rare languages, as well as the difficulty of relocating victims from environments with a high risk of retraumatisation, particularly due to the need for multiple hearings at various stages of the process.</w:t>
      </w:r>
    </w:p>
    <w:p w14:paraId="4F5142E3" w14:textId="77777777" w:rsidR="002A395F" w:rsidRPr="006E64AA" w:rsidRDefault="002A395F" w:rsidP="00175A83">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a large number of cases, police officers acted swiftly to ensure the victim’s safety, detain the perpetrators and involved the competent institutions in the process of providing protection.</w:t>
      </w:r>
    </w:p>
    <w:p w14:paraId="75827882" w14:textId="77777777" w:rsidR="002A395F" w:rsidRPr="006E64AA" w:rsidRDefault="002A395F" w:rsidP="00175A83">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It was also noted that perpetrators are increasingly exploiting social media, which makes it more difficult to apply traditional methods of detecting and documenting these crimes. Another challenge is the increasing use of false personal information by presumed victims, which makes identification and verification of identity more difficult.</w:t>
      </w:r>
    </w:p>
    <w:p w14:paraId="295619E0" w14:textId="77777777" w:rsidR="002A395F" w:rsidRPr="006E64AA" w:rsidRDefault="002A395F" w:rsidP="00175A83">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Most police administrations expressed the need for additional training, in particular for all police officers who may come in contact with presumed victims of human trafficking, as well as the need for the formation of specialised teams within regional administrations.</w:t>
      </w:r>
    </w:p>
    <w:p w14:paraId="672B6995" w14:textId="4D335377" w:rsidR="002A395F" w:rsidRPr="006E64AA" w:rsidRDefault="002A395F" w:rsidP="00175A83">
      <w:pPr>
        <w:widowControl w:val="0"/>
        <w:autoSpaceDE w:val="0"/>
        <w:autoSpaceDN w:val="0"/>
        <w:adjustRightInd w:val="0"/>
        <w:spacing w:after="120" w:line="240" w:lineRule="auto"/>
        <w:jc w:val="both"/>
        <w:rPr>
          <w:rFonts w:ascii="Book Antiqua" w:eastAsia="Times New Roman" w:hAnsi="Book Antiqua" w:cs="Times New Roman"/>
          <w:iCs/>
          <w:lang w:val="en-GB"/>
        </w:rPr>
      </w:pPr>
      <w:r w:rsidRPr="006E64AA">
        <w:rPr>
          <w:rFonts w:ascii="Book Antiqua" w:eastAsia="Times New Roman" w:hAnsi="Book Antiqua" w:cs="Times New Roman"/>
          <w:lang w:val="en-GB"/>
        </w:rPr>
        <w:t>In the reporting period, the Police Administration for the City of Belgrade filed five criminal reports, while the PA Novi Sad, PA Zrenjanin and PA Pančevo filed three each. The PA Kragujevac, PA Niš, PA Pirot, PA Bor, PA Subotica and PA Kikinda filed one criminal report each. The SBPOK filed three criminal reports.</w:t>
      </w:r>
    </w:p>
    <w:p w14:paraId="00B41057" w14:textId="77777777" w:rsidR="00A94D1E" w:rsidRPr="006E64AA" w:rsidRDefault="00A94D1E" w:rsidP="002A395F">
      <w:pPr>
        <w:widowControl w:val="0"/>
        <w:autoSpaceDE w:val="0"/>
        <w:autoSpaceDN w:val="0"/>
        <w:adjustRightInd w:val="0"/>
        <w:spacing w:after="0" w:line="240" w:lineRule="auto"/>
        <w:jc w:val="both"/>
        <w:rPr>
          <w:rFonts w:ascii="Book Antiqua" w:eastAsia="Times New Roman" w:hAnsi="Book Antiqua" w:cs="Times New Roman"/>
          <w:iCs/>
          <w:lang w:val="en-GB"/>
        </w:rPr>
      </w:pPr>
    </w:p>
    <w:p w14:paraId="077E76B6" w14:textId="77777777" w:rsidR="002A395F" w:rsidRPr="006E64AA" w:rsidRDefault="002A395F" w:rsidP="00175A83">
      <w:pPr>
        <w:widowControl w:val="0"/>
        <w:autoSpaceDE w:val="0"/>
        <w:autoSpaceDN w:val="0"/>
        <w:adjustRightInd w:val="0"/>
        <w:spacing w:after="120" w:line="240" w:lineRule="auto"/>
        <w:jc w:val="center"/>
        <w:rPr>
          <w:rFonts w:ascii="Book Antiqua" w:eastAsia="Times New Roman" w:hAnsi="Book Antiqua" w:cs="Times New Roman"/>
          <w:iCs/>
          <w:lang w:val="en-GB"/>
        </w:rPr>
      </w:pPr>
      <w:r w:rsidRPr="006E64AA">
        <w:rPr>
          <w:rFonts w:ascii="Book Antiqua" w:hAnsi="Book Antiqua" w:cs="Times New Roman"/>
          <w:noProof/>
          <w:lang w:val="en-GB"/>
        </w:rPr>
        <w:lastRenderedPageBreak/>
        <w:drawing>
          <wp:inline distT="0" distB="0" distL="0" distR="0" wp14:anchorId="13E0255E" wp14:editId="31CE94EF">
            <wp:extent cx="5781978" cy="3554233"/>
            <wp:effectExtent l="0" t="0" r="9525" b="825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99CE814" w14:textId="22A755E9" w:rsidR="002A395F" w:rsidRPr="006E64AA" w:rsidRDefault="00175A83" w:rsidP="00175A83">
      <w:pPr>
        <w:widowControl w:val="0"/>
        <w:autoSpaceDE w:val="0"/>
        <w:autoSpaceDN w:val="0"/>
        <w:adjustRightInd w:val="0"/>
        <w:spacing w:after="120" w:line="240" w:lineRule="auto"/>
        <w:jc w:val="center"/>
        <w:rPr>
          <w:rFonts w:ascii="Book Antiqua" w:eastAsia="Times New Roman" w:hAnsi="Book Antiqua" w:cs="Times New Roman"/>
          <w:i/>
          <w:iCs/>
          <w:lang w:val="en-GB"/>
        </w:rPr>
      </w:pPr>
      <w:r w:rsidRPr="006E64AA">
        <w:rPr>
          <w:rFonts w:ascii="Book Antiqua" w:eastAsia="Times New Roman" w:hAnsi="Book Antiqua" w:cs="Times New Roman"/>
          <w:i/>
          <w:iCs/>
          <w:lang w:val="en-GB"/>
        </w:rPr>
        <w:t>Number of discovered criminal offences of human trafficking, criminal reports filed, number of perpetrators and damaged parties in 2024, according to the police administrations and SBPOK</w:t>
      </w:r>
    </w:p>
    <w:p w14:paraId="33801771" w14:textId="212F9DB7" w:rsidR="002A395F" w:rsidRPr="006E64AA" w:rsidRDefault="002A395F" w:rsidP="00175A83">
      <w:pPr>
        <w:widowControl w:val="0"/>
        <w:autoSpaceDE w:val="0"/>
        <w:autoSpaceDN w:val="0"/>
        <w:adjustRightInd w:val="0"/>
        <w:spacing w:after="120" w:line="240" w:lineRule="auto"/>
        <w:jc w:val="both"/>
        <w:rPr>
          <w:rFonts w:ascii="Book Antiqua" w:eastAsia="Times New Roman" w:hAnsi="Book Antiqua" w:cs="Times New Roman"/>
          <w:iCs/>
          <w:lang w:val="en-GB"/>
        </w:rPr>
      </w:pPr>
      <w:r w:rsidRPr="006E64AA">
        <w:rPr>
          <w:rFonts w:ascii="Book Antiqua" w:eastAsia="Times New Roman" w:hAnsi="Book Antiqua" w:cs="Times New Roman"/>
          <w:lang w:val="en-GB"/>
        </w:rPr>
        <w:t>In the reporting period, the Police Administration for the City of Belgrade identified a total of four human trafficking offences. Three criminal reports were filed, two with the Higher Public Prosecutor’s Office in Belgrade and one with the Higher Public Prosecutor’s Office in Sremska Mitrovica.</w:t>
      </w:r>
    </w:p>
    <w:p w14:paraId="06891E2E" w14:textId="6ED81FE7" w:rsidR="002A395F" w:rsidRPr="006E64AA" w:rsidRDefault="002A395F" w:rsidP="00175A83">
      <w:pPr>
        <w:widowControl w:val="0"/>
        <w:autoSpaceDE w:val="0"/>
        <w:autoSpaceDN w:val="0"/>
        <w:adjustRightInd w:val="0"/>
        <w:spacing w:after="120" w:line="240" w:lineRule="auto"/>
        <w:jc w:val="both"/>
        <w:rPr>
          <w:rFonts w:ascii="Book Antiqua" w:eastAsia="Times New Roman" w:hAnsi="Book Antiqua" w:cs="Times New Roman"/>
          <w:iCs/>
          <w:lang w:val="en-GB"/>
        </w:rPr>
      </w:pPr>
      <w:r w:rsidRPr="006E64AA">
        <w:rPr>
          <w:rFonts w:ascii="Book Antiqua" w:eastAsia="Times New Roman" w:hAnsi="Book Antiqua" w:cs="Times New Roman"/>
          <w:lang w:val="en-GB"/>
        </w:rPr>
        <w:t>A total of nine perpetrators of criminal offences were identified. At the same time, six damaged parties were identified, all female, including one minor, while the others were aged between 21 and 40. Five victims were citizens of Serbia and one was a citizen of Montenegro.</w:t>
      </w:r>
    </w:p>
    <w:p w14:paraId="1B14AC25" w14:textId="66C329E4" w:rsidR="002A395F" w:rsidRPr="006E64AA" w:rsidRDefault="002A395F" w:rsidP="00175A83">
      <w:pPr>
        <w:widowControl w:val="0"/>
        <w:autoSpaceDE w:val="0"/>
        <w:autoSpaceDN w:val="0"/>
        <w:adjustRightInd w:val="0"/>
        <w:spacing w:after="120" w:line="240" w:lineRule="auto"/>
        <w:jc w:val="both"/>
        <w:rPr>
          <w:rFonts w:ascii="Book Antiqua" w:eastAsia="Times New Roman" w:hAnsi="Book Antiqua" w:cs="Times New Roman"/>
          <w:iCs/>
          <w:lang w:val="en-GB"/>
        </w:rPr>
      </w:pPr>
      <w:r w:rsidRPr="006E64AA">
        <w:rPr>
          <w:rFonts w:ascii="Book Antiqua" w:eastAsia="Times New Roman" w:hAnsi="Book Antiqua" w:cs="Times New Roman"/>
          <w:lang w:val="en-GB"/>
        </w:rPr>
        <w:t>The most represented form of exploitation was sexual exploitation in the form of prostitution. There was also one case of exploitation for the commission of criminal offences. In addition, there has been an increase in other forms of exploitation such as begging and labour exploitation.</w:t>
      </w:r>
    </w:p>
    <w:p w14:paraId="7FCE5FF4" w14:textId="77777777" w:rsidR="002A395F" w:rsidRPr="006E64AA" w:rsidRDefault="002A395F" w:rsidP="00175A83">
      <w:pPr>
        <w:widowControl w:val="0"/>
        <w:autoSpaceDE w:val="0"/>
        <w:autoSpaceDN w:val="0"/>
        <w:adjustRightInd w:val="0"/>
        <w:spacing w:after="120" w:line="240" w:lineRule="auto"/>
        <w:jc w:val="both"/>
        <w:rPr>
          <w:rFonts w:ascii="Book Antiqua" w:eastAsia="Times New Roman" w:hAnsi="Book Antiqua" w:cs="Times New Roman"/>
          <w:iCs/>
          <w:lang w:val="en-GB"/>
        </w:rPr>
      </w:pPr>
      <w:r w:rsidRPr="006E64AA">
        <w:rPr>
          <w:rFonts w:ascii="Book Antiqua" w:eastAsia="Times New Roman" w:hAnsi="Book Antiqua" w:cs="Times New Roman"/>
          <w:lang w:val="en-GB"/>
        </w:rPr>
        <w:t xml:space="preserve">In 2024, various evidence-gathering procedures were used as part of the investigations, including one special evidence-gathering procedure that led to the filing of a criminal report. </w:t>
      </w:r>
    </w:p>
    <w:p w14:paraId="6E21A97C" w14:textId="77777777" w:rsidR="002A395F" w:rsidRPr="006E64AA" w:rsidRDefault="002A395F" w:rsidP="00175A83">
      <w:pPr>
        <w:widowControl w:val="0"/>
        <w:autoSpaceDE w:val="0"/>
        <w:autoSpaceDN w:val="0"/>
        <w:adjustRightInd w:val="0"/>
        <w:spacing w:after="120" w:line="240" w:lineRule="auto"/>
        <w:jc w:val="both"/>
        <w:rPr>
          <w:rFonts w:ascii="Book Antiqua" w:eastAsia="Times New Roman" w:hAnsi="Book Antiqua" w:cs="Times New Roman"/>
          <w:iCs/>
          <w:lang w:val="en-GB"/>
        </w:rPr>
      </w:pPr>
      <w:r w:rsidRPr="006E64AA">
        <w:rPr>
          <w:rFonts w:ascii="Book Antiqua" w:eastAsia="Times New Roman" w:hAnsi="Book Antiqua" w:cs="Times New Roman"/>
          <w:lang w:val="en-GB"/>
        </w:rPr>
        <w:t>Key challenges in the work include belated knowledge of the committed criminal offence, the limited ability of victims to provide accurate information, difficulties in classifying the offences by the competent prosecutor’s offices, and challenges in documenting exploitation. The passage of time from the event to the report often makes it difficult to secure material evidence and relevant witnesses. There is also a shortage of technical equipment, such as smartphones or cameras, needed for recording during investigation and evidence-collection procedures.</w:t>
      </w:r>
    </w:p>
    <w:p w14:paraId="4D2E5951" w14:textId="77777777" w:rsidR="0010620C" w:rsidRPr="006E64AA" w:rsidRDefault="0010620C" w:rsidP="00175A83">
      <w:pPr>
        <w:widowControl w:val="0"/>
        <w:autoSpaceDE w:val="0"/>
        <w:autoSpaceDN w:val="0"/>
        <w:adjustRightInd w:val="0"/>
        <w:spacing w:after="120" w:line="240" w:lineRule="auto"/>
        <w:jc w:val="both"/>
        <w:rPr>
          <w:rFonts w:ascii="Book Antiqua" w:eastAsia="Times New Roman" w:hAnsi="Book Antiqua" w:cs="Times New Roman"/>
          <w:iCs/>
          <w:lang w:val="en-GB"/>
        </w:rPr>
      </w:pPr>
    </w:p>
    <w:p w14:paraId="0E36A28E" w14:textId="2F96F47E" w:rsidR="002A395F" w:rsidRPr="006E64AA" w:rsidRDefault="002A395F" w:rsidP="00175A83">
      <w:pPr>
        <w:widowControl w:val="0"/>
        <w:autoSpaceDE w:val="0"/>
        <w:autoSpaceDN w:val="0"/>
        <w:adjustRightInd w:val="0"/>
        <w:spacing w:after="120" w:line="240" w:lineRule="auto"/>
        <w:jc w:val="both"/>
        <w:rPr>
          <w:rFonts w:ascii="Book Antiqua" w:eastAsia="Times New Roman" w:hAnsi="Book Antiqua" w:cs="Times New Roman"/>
          <w:iCs/>
          <w:lang w:val="en-GB"/>
        </w:rPr>
      </w:pPr>
      <w:r w:rsidRPr="006E64AA">
        <w:rPr>
          <w:rFonts w:ascii="Book Antiqua" w:eastAsia="Times New Roman" w:hAnsi="Book Antiqua" w:cs="Times New Roman"/>
          <w:lang w:val="en-GB"/>
        </w:rPr>
        <w:t xml:space="preserve">A systemic need that was identified was the necessity of establishing specialised departments within police departments for the suppression of human trafficking, along with the involvement </w:t>
      </w:r>
      <w:r w:rsidRPr="006E64AA">
        <w:rPr>
          <w:rFonts w:ascii="Book Antiqua" w:eastAsia="Times New Roman" w:hAnsi="Book Antiqua" w:cs="Times New Roman"/>
          <w:lang w:val="en-GB"/>
        </w:rPr>
        <w:lastRenderedPageBreak/>
        <w:t>of police stations and other organisational units through one-month rotations, to provide direct insight and hands-on experience in handling human trafficking cases.</w:t>
      </w:r>
    </w:p>
    <w:p w14:paraId="6106E193" w14:textId="4D5B8EA7" w:rsidR="002A395F" w:rsidRPr="006E64AA" w:rsidRDefault="002A395F" w:rsidP="00175A83">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2024, the Bor Police Administration recorded the criminal offence of human trafficking for the first time. Based on the enquiries and gathered evidence, a criminal report was submitted to the Higher Public Prosecutor’s office in Zaječar for a criminal offence from Article 388, paragraph 1 of the Criminal Code of the Republic of Serbia. One perpetrator, a 50-year-old male citizen of the People’s Republic of China, was identified as the perpetrator of sexual exploitation of two women, aged 34 and 40, at a legally registered facility that formally offered massage services. This modus operandi was a new development for the Bor Police Administration, as covert forms of exploitation within legal activities had not been previously recorded in this jurisdiction.</w:t>
      </w:r>
    </w:p>
    <w:p w14:paraId="6008A2E3" w14:textId="373165AD" w:rsidR="002A395F" w:rsidRPr="006E64AA" w:rsidRDefault="002A395F" w:rsidP="00175A83">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The investigation involved multiple evidence-gathering procedures, while cooperation with the prosecutor’s office, the Centre for social work from Bor and the Centre for the Protection of Victims of Trafficking in Human Beings was assessed as intensive and effective. </w:t>
      </w:r>
    </w:p>
    <w:p w14:paraId="465DBA2D" w14:textId="1013A438" w:rsidR="002A395F" w:rsidRPr="006E64AA" w:rsidRDefault="002A395F" w:rsidP="00175A83">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the reporting period, the Vranje Police Administration did not record any human trafficking offences, nor were any criminal reports filed or investigations initiated. However, they cooperated with the Police Administrations from Požarevac and Kostolac as part of the investigation into a report in which there were indications of human trafficking. Although there was no direct contact with the victims, inspections at catering facilities were carried out and interviews were conducted with the individuals found there. </w:t>
      </w:r>
    </w:p>
    <w:p w14:paraId="14BC36C7" w14:textId="2875E3EB" w:rsidR="002A395F" w:rsidRPr="006E64AA" w:rsidRDefault="002A395F" w:rsidP="00175A83">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2024, the Zaječar Police Administration did not record any human trafficking offences, but </w:t>
      </w:r>
      <w:proofErr w:type="gramStart"/>
      <w:r w:rsidRPr="006E64AA">
        <w:rPr>
          <w:rFonts w:ascii="Book Antiqua" w:eastAsia="Times New Roman" w:hAnsi="Book Antiqua" w:cs="Times New Roman"/>
          <w:lang w:val="en-GB"/>
        </w:rPr>
        <w:t>conducted an investigation</w:t>
      </w:r>
      <w:proofErr w:type="gramEnd"/>
      <w:r w:rsidRPr="006E64AA">
        <w:rPr>
          <w:rFonts w:ascii="Book Antiqua" w:eastAsia="Times New Roman" w:hAnsi="Book Antiqua" w:cs="Times New Roman"/>
          <w:lang w:val="en-GB"/>
        </w:rPr>
        <w:t xml:space="preserve"> based on a report of suspected sexual exploitation. Contact has been established with the presumed victim to gather information, inform relevant institutions and assess the vulnerability. One report was submitted to the </w:t>
      </w:r>
      <w:r w:rsidR="00C93A62" w:rsidRPr="00C93A62">
        <w:rPr>
          <w:rFonts w:ascii="Book Antiqua" w:eastAsia="Times New Roman" w:hAnsi="Book Antiqua" w:cs="Times New Roman"/>
          <w:lang w:val="en-GB"/>
        </w:rPr>
        <w:t>Centre for the Protection of Victims of Trafficking in Human Beings</w:t>
      </w:r>
      <w:r w:rsidRPr="006E64AA">
        <w:rPr>
          <w:rFonts w:ascii="Book Antiqua" w:eastAsia="Times New Roman" w:hAnsi="Book Antiqua" w:cs="Times New Roman"/>
          <w:lang w:val="en-GB"/>
        </w:rPr>
        <w:t xml:space="preserve">, which lead to the identification of one victim. The cooperation with the Centre for Social Work was assessed as timely and efficient. </w:t>
      </w:r>
    </w:p>
    <w:p w14:paraId="138E2F63" w14:textId="4B04173E" w:rsidR="002A395F" w:rsidRPr="006E64AA" w:rsidRDefault="002A395F" w:rsidP="00175A83">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2024, the Zrenjanin Police Administration documented three human trafficking offences, leading to criminal reports being filed against three adult men aged 36, 45 and 50. A total of five victims were identified, among which two were minors aged 14 and 15. The forms of exploitation included labour and sexual exploitation and forced marriage. </w:t>
      </w:r>
    </w:p>
    <w:p w14:paraId="50BC9A31" w14:textId="49D9A7E6" w:rsidR="002A395F" w:rsidRPr="006E64AA" w:rsidRDefault="002A395F" w:rsidP="006A2B0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Four investigations were carried out in cooperation with the Higher Public Prosecutor’s Office in Zrenjanin, the Centre for the Protection of Victims of Trafficking in Human Beings, the centre for social work, the safe house, the labour inspection and the Atina Association. In one case, the victim was provided with accommodation. </w:t>
      </w:r>
    </w:p>
    <w:p w14:paraId="6E74309A" w14:textId="2EE4E8C2" w:rsidR="002A395F" w:rsidRPr="006E64AA" w:rsidRDefault="002A395F" w:rsidP="006A2B0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the reporting period, the police officers, either directly or with the help of a translator, </w:t>
      </w:r>
      <w:proofErr w:type="gramStart"/>
      <w:r w:rsidRPr="006E64AA">
        <w:rPr>
          <w:rFonts w:ascii="Book Antiqua" w:eastAsia="Times New Roman" w:hAnsi="Book Antiqua" w:cs="Times New Roman"/>
          <w:lang w:val="en-GB"/>
        </w:rPr>
        <w:t>made contact with</w:t>
      </w:r>
      <w:proofErr w:type="gramEnd"/>
      <w:r w:rsidRPr="006E64AA">
        <w:rPr>
          <w:rFonts w:ascii="Book Antiqua" w:eastAsia="Times New Roman" w:hAnsi="Book Antiqua" w:cs="Times New Roman"/>
          <w:lang w:val="en-GB"/>
        </w:rPr>
        <w:t xml:space="preserve"> presumed victims to identify them and gather information. Urgent actions of the officers in the identification process were needed in four cases. A highlighted example of good practice was the collection of statements in the presence of a professional worker from the </w:t>
      </w:r>
      <w:r w:rsidR="00A7228B" w:rsidRPr="00A7228B">
        <w:rPr>
          <w:rFonts w:ascii="Book Antiqua" w:eastAsia="Times New Roman" w:hAnsi="Book Antiqua" w:cs="Times New Roman"/>
          <w:lang w:val="en-GB"/>
        </w:rPr>
        <w:t>Centre for the Protection of Victims of Trafficking in Human Beings</w:t>
      </w:r>
      <w:r w:rsidRPr="006E64AA">
        <w:rPr>
          <w:rFonts w:ascii="Book Antiqua" w:eastAsia="Times New Roman" w:hAnsi="Book Antiqua" w:cs="Times New Roman"/>
          <w:lang w:val="en-GB"/>
        </w:rPr>
        <w:t>.</w:t>
      </w:r>
    </w:p>
    <w:p w14:paraId="7A7965E0" w14:textId="2A2FE92D" w:rsidR="002A395F" w:rsidRPr="006E64AA" w:rsidRDefault="002A395F" w:rsidP="006A2B0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2024, the Kikinda Police Administration filed a criminal report on the criminal offence of human trafficking to the Higher Public Prosecutor’s office in Subotica. Two perpetrators have been identified in this case, a man and a woman, both aged between 50 and 60 and citizens of the Republic of Serbia, along with one victim, a girl under the age of 14. The report related to labour and sexual exploitation. </w:t>
      </w:r>
    </w:p>
    <w:p w14:paraId="1E462BCD" w14:textId="29129234" w:rsidR="002A395F" w:rsidRPr="006E64AA" w:rsidRDefault="002A395F" w:rsidP="006A2B0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lastRenderedPageBreak/>
        <w:t xml:space="preserve">In the reporting period, the Kragujevac Police Administration uncovered and solved one human trafficking offence from Article 388, paragraph 1 of the Criminal Code. A criminal report was filed with the Higher Public Prosecutor’s office in Kragujevac. Four perpetrators were identified – two men (aged 30 and 52) and two women (aged 40 and 45) – all of whom were citizens of the Republic of Serbia from Kragujevac. The </w:t>
      </w:r>
      <w:r w:rsidR="00A7228B" w:rsidRPr="00A7228B">
        <w:rPr>
          <w:rFonts w:ascii="Book Antiqua" w:eastAsia="Times New Roman" w:hAnsi="Book Antiqua" w:cs="Times New Roman"/>
          <w:lang w:val="en-GB"/>
        </w:rPr>
        <w:t>Centre for the Protection of Victims of Trafficking in Human Beings</w:t>
      </w:r>
      <w:r w:rsidRPr="006E64AA">
        <w:rPr>
          <w:rFonts w:ascii="Book Antiqua" w:eastAsia="Times New Roman" w:hAnsi="Book Antiqua" w:cs="Times New Roman"/>
          <w:lang w:val="en-GB"/>
        </w:rPr>
        <w:t xml:space="preserve"> identified one victim: a 35-year-old woman from Kragujevac.</w:t>
      </w:r>
    </w:p>
    <w:p w14:paraId="050B20D5" w14:textId="77777777" w:rsidR="002A395F" w:rsidRPr="006E64AA" w:rsidRDefault="002A395F" w:rsidP="006A2B0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An investigative and evidence-gathering procedure was carried out, following which the suspects were deprived of liberty and remained in detention on remand until the end of the reporting period, in accordance with a decision of the Higher Court in Kragujevac. The Preliminary Proceeding Judge ordered detention on remand for 30 days for all the perpetrators. </w:t>
      </w:r>
    </w:p>
    <w:p w14:paraId="16F73830" w14:textId="77777777" w:rsidR="002A395F" w:rsidRPr="006E64AA" w:rsidRDefault="002A395F" w:rsidP="006A2B0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the Niš Police Administration uncovered one human trafficking offence, which led to the filing of a criminal report with the Higher Public Prosecutor’s Office in Niš. In this case, one perpetrator has been identified, a 26-year-old woman of Roma ethnicity, a citizen of the Republic of Serbia. The victim in this case was a minor, also of Roma nationality.</w:t>
      </w:r>
    </w:p>
    <w:p w14:paraId="253354BE" w14:textId="77777777" w:rsidR="002A395F" w:rsidRPr="006E64AA" w:rsidRDefault="002A395F" w:rsidP="006A2B0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As in previous years, sexual exploitation continues to be the most common form of exploitation observed in human trafficking cases on the territory of the Niš Police Administration. </w:t>
      </w:r>
    </w:p>
    <w:p w14:paraId="3D46C58E" w14:textId="77777777" w:rsidR="002A395F" w:rsidRPr="006E64AA" w:rsidRDefault="002A395F" w:rsidP="006A2B0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2024, the Novi Sad Police Administration uncovered three human trafficking offences from Article 388 of the Criminal Code of the Republic of Serbia. In all three cases, criminal reports were filed to the Higher Public Prosecutor’s office in Novi Sad.</w:t>
      </w:r>
    </w:p>
    <w:p w14:paraId="5F15ABD4" w14:textId="77777777" w:rsidR="002A395F" w:rsidRPr="006E64AA" w:rsidRDefault="002A395F" w:rsidP="006A2B0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A total of three perpetrators were identified, all men, Serbian citizens, aged 29 and 19. Three damaged persons were minors 17 years of age. </w:t>
      </w:r>
    </w:p>
    <w:p w14:paraId="5D6DDCA6" w14:textId="77777777" w:rsidR="002A395F" w:rsidRPr="006E64AA" w:rsidRDefault="002A395F" w:rsidP="006A2B0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A total of 11 enquiries were carried out, within as many initiated investigations. It is especially noteworthy that 107 cases involving the trafficking of minors for the purpose of adoption are being continuously investigated, pursuant to Article 389 of the Criminal Code.</w:t>
      </w:r>
    </w:p>
    <w:p w14:paraId="2E9A4DE3" w14:textId="77777777" w:rsidR="002A395F" w:rsidRPr="006E64AA" w:rsidRDefault="002A395F" w:rsidP="006A2B0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the Pančevo Police Administration identified three human trafficking offences. Two criminal reports were submitted to the Higher Public Prosecutor’s Office in Pančevo, and three perpetrators, all citizens of the Republic of Serbia, were identified. The victims included three minors and one adult, all of them Serbian citizens.</w:t>
      </w:r>
    </w:p>
    <w:p w14:paraId="70AACC36" w14:textId="7225DF68" w:rsidR="002A395F" w:rsidRPr="006E64AA" w:rsidRDefault="002A395F" w:rsidP="006A2B0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Various forms of exploitation have been recorded, including sexual and labour exploitation, as well as coercion to commit criminal acts. The investigative actions included on-site inspections, searches, seizure of items and interviews with individuals as witnesses. Two investigation procedures have also been initiated.</w:t>
      </w:r>
    </w:p>
    <w:p w14:paraId="63693025" w14:textId="0DA157D7" w:rsidR="002A395F" w:rsidRPr="006E64AA" w:rsidRDefault="002A395F" w:rsidP="006A2B0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Cooperation was established with the Centre for the Protection of Victims of Trafficking in Human Beings, centres for social work in Beočin and Vršac and the Home for children and youth without parental care “Spomenak” in Pančevo. </w:t>
      </w:r>
    </w:p>
    <w:p w14:paraId="5568F772" w14:textId="40E5DC9D" w:rsidR="002A395F" w:rsidRPr="006E64AA" w:rsidRDefault="002A395F" w:rsidP="006A2B0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two cases, the victims were formally identified and all the protection measures were implemented promptly. In one case, the suspect was detained, while in the other, the proceedings were still pending at the end of the reporting period. </w:t>
      </w:r>
    </w:p>
    <w:p w14:paraId="36E9C1DB" w14:textId="77777777" w:rsidR="002A395F" w:rsidRPr="006E64AA" w:rsidRDefault="002A395F" w:rsidP="006A2B0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2024, the Pirot Police Administration documented one human trafficking offence, resulting in the filing of a criminal report with the Higher Public Prosecutor’s office in Pirot.</w:t>
      </w:r>
    </w:p>
    <w:p w14:paraId="40BEC88C" w14:textId="77777777" w:rsidR="002A395F" w:rsidRPr="006E64AA" w:rsidRDefault="002A395F" w:rsidP="006A2B0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lastRenderedPageBreak/>
        <w:t xml:space="preserve">Two perpetrators have been identified – a 28-year-old male and a 30-year-old female. Both are citizens of the Republic of Serbia. The damaged person was a man, 26 years of age, also a Serbian citizen. </w:t>
      </w:r>
    </w:p>
    <w:p w14:paraId="72208277" w14:textId="77777777" w:rsidR="002A395F" w:rsidRPr="006E64AA" w:rsidRDefault="002A395F" w:rsidP="006A2B0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As part of the investigation, information was gathered from several individuals, a search of the apartment and other premises was conducted and an investigation was launched. </w:t>
      </w:r>
    </w:p>
    <w:p w14:paraId="643A06BD" w14:textId="027D34FE" w:rsidR="002A395F" w:rsidRPr="006E64AA" w:rsidRDefault="002A395F" w:rsidP="006A2B0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Cooperation was established with the Higher Public Prosecutor’s Office in Pirot, the Centre for social work, the Centre for victim protection, the foster family and the Atina Association. A case conference was held to assess the victim’s needs.</w:t>
      </w:r>
    </w:p>
    <w:p w14:paraId="21217613" w14:textId="77777777" w:rsidR="002A395F" w:rsidRPr="006E64AA" w:rsidRDefault="002A395F" w:rsidP="006A2B0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2024, the Požarevac Police Administration did not detect any human trafficking offences and no criminal reports were filed. However, as part of regular operational activities, data was gathered suggesting the presence of elements of this criminal offence linked to an individual who was advertising sexual services online. In cooperation with the prosecutor’s office and based on technical data, the potential perpetrator was identified, but the full identity of the victim remained unknown, given that the victim later left the jurisdiction of this police department. Cooperation has been established with the Centre for Social Work, Požarevac, the Centre for the protection of victims and other police administrations. </w:t>
      </w:r>
    </w:p>
    <w:p w14:paraId="1BBB8295" w14:textId="77777777" w:rsidR="002A395F" w:rsidRPr="006E64AA" w:rsidRDefault="002A395F" w:rsidP="006A2B0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2024, the Subotica Police Administration uncovered one human trafficking offence, leading to the filing of a criminal report with the Higher Public Prosecutor’s office in Subotica. The perpetrator was a 54-year-old female Serbian citizen, while the victim was a 15-year-old minor girl. The exploitation in question was sexual exploitation.</w:t>
      </w:r>
    </w:p>
    <w:p w14:paraId="038D5324" w14:textId="77777777" w:rsidR="002A395F" w:rsidRPr="006E64AA" w:rsidRDefault="002A395F" w:rsidP="006A2B0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One investigation was conducted, within which two investigative actions were taken: questioning the victim and the suspect. Cooperation was established with the Centre for the Protection of Victims, which conducted further activities in terms of protection. </w:t>
      </w:r>
    </w:p>
    <w:p w14:paraId="71EE3BB1" w14:textId="77777777" w:rsidR="003560A6" w:rsidRDefault="002A395F" w:rsidP="003560A6">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According to the information provided, the Čačak Police Administration forwarded an operational report to the Novi Pazar Police Administration concerning allegations that several individuals from the Novi Pazar region were involved in the pimping of a minor from the Gornji Milanovac region. The Čačak Police Administration states that no feedback on the outcome of the inspections was received by the end of the reporting period. The Novi Pazar Police Administration reported that, in the reporting period, no activities related to the fight against human trafficking were conducted.</w:t>
      </w:r>
      <w:bookmarkStart w:id="25" w:name="_Toc207802732"/>
    </w:p>
    <w:p w14:paraId="01D0D983" w14:textId="77777777" w:rsidR="003560A6" w:rsidRDefault="003560A6" w:rsidP="003560A6">
      <w:pPr>
        <w:spacing w:after="120" w:line="240" w:lineRule="auto"/>
        <w:jc w:val="both"/>
        <w:rPr>
          <w:rFonts w:ascii="Book Antiqua" w:eastAsia="Times New Roman" w:hAnsi="Book Antiqua" w:cs="Times New Roman"/>
          <w:lang w:val="en-GB"/>
        </w:rPr>
      </w:pPr>
    </w:p>
    <w:p w14:paraId="4D6C459D" w14:textId="2FBD1E08" w:rsidR="003560A6" w:rsidRDefault="001473B3" w:rsidP="001473B3">
      <w:pPr>
        <w:spacing w:after="120" w:line="240" w:lineRule="auto"/>
        <w:jc w:val="both"/>
        <w:rPr>
          <w:rStyle w:val="Heading3Char"/>
          <w:bCs/>
          <w:lang w:val="en-GB"/>
        </w:rPr>
      </w:pPr>
      <w:r w:rsidRPr="006E64AA">
        <w:rPr>
          <w:rStyle w:val="Heading3Char"/>
          <w:bCs/>
          <w:lang w:val="en-GB"/>
        </w:rPr>
        <w:t>5.2.2 Supreme Public Prosecutor’s Offic</w:t>
      </w:r>
      <w:bookmarkEnd w:id="25"/>
      <w:r w:rsidR="003560A6">
        <w:rPr>
          <w:rStyle w:val="Heading3Char"/>
          <w:bCs/>
          <w:lang w:val="en-GB"/>
        </w:rPr>
        <w:t>e</w:t>
      </w:r>
    </w:p>
    <w:p w14:paraId="35F79DD1" w14:textId="2FD65AF5" w:rsidR="00175A83" w:rsidRDefault="00175A83" w:rsidP="001473B3">
      <w:pPr>
        <w:spacing w:after="120" w:line="240" w:lineRule="auto"/>
        <w:jc w:val="both"/>
        <w:rPr>
          <w:rFonts w:ascii="Book Antiqua" w:hAnsi="Book Antiqua"/>
          <w:lang w:val="en-GB"/>
        </w:rPr>
      </w:pPr>
      <w:r w:rsidRPr="006E64AA">
        <w:rPr>
          <w:rFonts w:ascii="Book Antiqua" w:hAnsi="Book Antiqua"/>
          <w:lang w:val="en-GB"/>
        </w:rPr>
        <w:t>In the reporting period, according to the information provided by the Supreme Public Prosecutor’s office, criminal reports were filed against 42 persons, which is less compared to 2023, when reports were filed against 52 persons. At the beginning of 2024, reports against 15 persons filed during the previous period were still being processed, which gives a total number of reports against 57 persons.</w:t>
      </w:r>
    </w:p>
    <w:p w14:paraId="1483CE6D" w14:textId="77777777" w:rsidR="003560A6" w:rsidRDefault="003560A6" w:rsidP="001473B3">
      <w:pPr>
        <w:spacing w:after="120" w:line="240" w:lineRule="auto"/>
        <w:jc w:val="both"/>
        <w:rPr>
          <w:rFonts w:ascii="Book Antiqua" w:hAnsi="Book Antiqua"/>
          <w:lang w:val="en-GB"/>
        </w:rPr>
      </w:pPr>
    </w:p>
    <w:p w14:paraId="60DAE9B1" w14:textId="6D375EFF" w:rsidR="003560A6" w:rsidRDefault="003560A6" w:rsidP="001473B3">
      <w:pPr>
        <w:spacing w:after="120" w:line="240" w:lineRule="auto"/>
        <w:jc w:val="both"/>
        <w:rPr>
          <w:rFonts w:ascii="Book Antiqua" w:hAnsi="Book Antiqua"/>
          <w:lang w:val="en-GB"/>
        </w:rPr>
      </w:pPr>
      <w:r w:rsidRPr="006E64AA">
        <w:rPr>
          <w:rFonts w:ascii="Book Antiqua" w:hAnsi="Book Antiqua"/>
          <w:noProof/>
          <w:lang w:val="en-GB"/>
        </w:rPr>
        <w:lastRenderedPageBreak/>
        <w:drawing>
          <wp:anchor distT="0" distB="0" distL="114300" distR="114300" simplePos="0" relativeHeight="251669504" behindDoc="0" locked="0" layoutInCell="1" allowOverlap="1" wp14:anchorId="004449F6" wp14:editId="56D61671">
            <wp:simplePos x="0" y="0"/>
            <wp:positionH relativeFrom="column">
              <wp:posOffset>0</wp:posOffset>
            </wp:positionH>
            <wp:positionV relativeFrom="paragraph">
              <wp:posOffset>257175</wp:posOffset>
            </wp:positionV>
            <wp:extent cx="5883910" cy="2838450"/>
            <wp:effectExtent l="0" t="0" r="2540" b="0"/>
            <wp:wrapSquare wrapText="bothSides"/>
            <wp:docPr id="1052325349" name="Chart 10523253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3F11795" w14:textId="6870AFDF" w:rsidR="002A395F" w:rsidRPr="006E64AA" w:rsidRDefault="00175A83" w:rsidP="00175A83">
      <w:pPr>
        <w:spacing w:after="120" w:line="240" w:lineRule="auto"/>
        <w:jc w:val="center"/>
        <w:rPr>
          <w:rFonts w:ascii="Book Antiqua" w:hAnsi="Book Antiqua" w:cs="Times New Roman"/>
          <w:i/>
          <w:lang w:val="en-GB"/>
        </w:rPr>
      </w:pPr>
      <w:r w:rsidRPr="006E64AA">
        <w:rPr>
          <w:rFonts w:ascii="Book Antiqua" w:hAnsi="Book Antiqua" w:cs="Times New Roman"/>
          <w:i/>
          <w:iCs/>
          <w:lang w:val="en-GB"/>
        </w:rPr>
        <w:t>Criminal reports pending, according to the number of reported persons, in 2023 and 2024</w:t>
      </w:r>
    </w:p>
    <w:p w14:paraId="57F7EB2F" w14:textId="77777777" w:rsidR="003560A6" w:rsidRPr="003560A6" w:rsidRDefault="003560A6" w:rsidP="00175A83">
      <w:pPr>
        <w:spacing w:after="120" w:line="240" w:lineRule="auto"/>
        <w:jc w:val="both"/>
        <w:rPr>
          <w:rFonts w:ascii="Book Antiqua" w:hAnsi="Book Antiqua" w:cs="Times New Roman"/>
          <w:sz w:val="4"/>
          <w:szCs w:val="4"/>
          <w:lang w:val="en-GB"/>
        </w:rPr>
      </w:pPr>
    </w:p>
    <w:p w14:paraId="0322AD9D" w14:textId="33A18F01" w:rsidR="002A395F" w:rsidRPr="006E64AA" w:rsidRDefault="002A395F" w:rsidP="00175A83">
      <w:pPr>
        <w:spacing w:after="120" w:line="240" w:lineRule="auto"/>
        <w:jc w:val="both"/>
        <w:rPr>
          <w:rFonts w:ascii="Book Antiqua" w:hAnsi="Book Antiqua" w:cs="Times New Roman"/>
          <w:lang w:val="en-GB"/>
        </w:rPr>
      </w:pPr>
      <w:r w:rsidRPr="006E64AA">
        <w:rPr>
          <w:rFonts w:ascii="Book Antiqua" w:hAnsi="Book Antiqua" w:cs="Times New Roman"/>
          <w:lang w:val="en-GB"/>
        </w:rPr>
        <w:t>In the reporting period, decisions were delivered to dismiss criminal reports against three reported individuals, usually for reasons prescribed by Article 284, paragraph 1 of the Criminal Procedure Code (no grounds for suspicion that a criminal offence was committed for which prosecution is being carried out ex officio).</w:t>
      </w:r>
    </w:p>
    <w:p w14:paraId="646B0486" w14:textId="77777777" w:rsidR="002A395F" w:rsidRPr="006E64AA" w:rsidRDefault="002A395F" w:rsidP="00175A83">
      <w:pPr>
        <w:spacing w:after="120" w:line="240" w:lineRule="auto"/>
        <w:jc w:val="center"/>
        <w:rPr>
          <w:rFonts w:ascii="Book Antiqua" w:hAnsi="Book Antiqua" w:cs="Times New Roman"/>
          <w:lang w:val="en-GB"/>
        </w:rPr>
      </w:pPr>
      <w:r w:rsidRPr="006E64AA">
        <w:rPr>
          <w:rFonts w:ascii="Book Antiqua" w:hAnsi="Book Antiqua"/>
          <w:noProof/>
          <w:lang w:val="en-GB"/>
        </w:rPr>
        <w:drawing>
          <wp:inline distT="0" distB="0" distL="0" distR="0" wp14:anchorId="1918E8EA" wp14:editId="045697BE">
            <wp:extent cx="3657600" cy="1669774"/>
            <wp:effectExtent l="0" t="0" r="0" b="698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B95B0B3" w14:textId="089E39B2" w:rsidR="00914021" w:rsidRPr="006E64AA" w:rsidRDefault="00914021" w:rsidP="00914021">
      <w:pPr>
        <w:spacing w:after="120" w:line="240" w:lineRule="auto"/>
        <w:jc w:val="center"/>
        <w:rPr>
          <w:rFonts w:ascii="Book Antiqua" w:hAnsi="Book Antiqua" w:cs="Times New Roman"/>
          <w:i/>
          <w:lang w:val="en-GB"/>
        </w:rPr>
      </w:pPr>
      <w:r w:rsidRPr="006E64AA">
        <w:rPr>
          <w:rFonts w:ascii="Book Antiqua" w:hAnsi="Book Antiqua" w:cs="Times New Roman"/>
          <w:i/>
          <w:iCs/>
          <w:lang w:val="en-GB"/>
        </w:rPr>
        <w:t>Criminal reports rejected, according to the number of reported persons, in 2023 and 2024</w:t>
      </w:r>
    </w:p>
    <w:p w14:paraId="78997420" w14:textId="498954E1" w:rsidR="002A395F" w:rsidRPr="006E64AA" w:rsidRDefault="002A395F" w:rsidP="00175A83">
      <w:pPr>
        <w:spacing w:after="120" w:line="240" w:lineRule="auto"/>
        <w:jc w:val="both"/>
        <w:rPr>
          <w:rFonts w:ascii="Book Antiqua" w:hAnsi="Book Antiqua" w:cs="Times New Roman"/>
          <w:lang w:val="en-GB"/>
        </w:rPr>
      </w:pPr>
      <w:r w:rsidRPr="006E64AA">
        <w:rPr>
          <w:rFonts w:ascii="Book Antiqua" w:hAnsi="Book Antiqua" w:cs="Times New Roman"/>
          <w:lang w:val="en-GB"/>
        </w:rPr>
        <w:t>Investigation orders were issued against 34 reported persons. Investigations were started in the previous period and continued in 2024 against 50 persons.</w:t>
      </w:r>
    </w:p>
    <w:p w14:paraId="3208F29A" w14:textId="77777777" w:rsidR="002A395F" w:rsidRPr="006E64AA" w:rsidRDefault="002A395F" w:rsidP="00175A83">
      <w:pPr>
        <w:spacing w:after="120" w:line="240" w:lineRule="auto"/>
        <w:jc w:val="both"/>
        <w:rPr>
          <w:rFonts w:ascii="Book Antiqua" w:hAnsi="Book Antiqua" w:cs="Times New Roman"/>
          <w:lang w:val="en-GB"/>
        </w:rPr>
      </w:pPr>
      <w:r w:rsidRPr="006E64AA">
        <w:rPr>
          <w:rFonts w:ascii="Book Antiqua" w:hAnsi="Book Antiqua" w:cs="Times New Roman"/>
          <w:lang w:val="en-GB"/>
        </w:rPr>
        <w:t>The investigations were finalised in relation to 44 persons. An order to terminate the investigation was issued against one person (Article 307 of the CPC), while an order to suspend the investigation was issued against eight persons (Article 308 of the CPC). In the reporting period, an order to finalise the investigation was issued against 35 persons, which resulted in filing indictments against 34 persons.</w:t>
      </w:r>
    </w:p>
    <w:p w14:paraId="1C4FC4E8" w14:textId="77777777" w:rsidR="002A395F" w:rsidRPr="006E64AA" w:rsidRDefault="002A395F" w:rsidP="00175A83">
      <w:pPr>
        <w:spacing w:after="120" w:line="240" w:lineRule="auto"/>
        <w:jc w:val="center"/>
        <w:rPr>
          <w:rFonts w:ascii="Book Antiqua" w:hAnsi="Book Antiqua" w:cs="Times New Roman"/>
          <w:lang w:val="en-GB"/>
        </w:rPr>
      </w:pPr>
      <w:r w:rsidRPr="006E64AA">
        <w:rPr>
          <w:rFonts w:ascii="Book Antiqua" w:hAnsi="Book Antiqua" w:cs="Times New Roman"/>
          <w:noProof/>
          <w:lang w:val="en-GB"/>
        </w:rPr>
        <w:lastRenderedPageBreak/>
        <w:drawing>
          <wp:inline distT="0" distB="0" distL="0" distR="0" wp14:anchorId="4222C5D3" wp14:editId="377ACFDF">
            <wp:extent cx="5114925" cy="2587924"/>
            <wp:effectExtent l="0" t="0" r="9525" b="31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41AC48" w14:textId="2C57242B" w:rsidR="002A395F" w:rsidRPr="006E64AA" w:rsidRDefault="00914021" w:rsidP="00914021">
      <w:pPr>
        <w:spacing w:after="120" w:line="240" w:lineRule="auto"/>
        <w:jc w:val="center"/>
        <w:rPr>
          <w:rFonts w:ascii="Book Antiqua" w:hAnsi="Book Antiqua" w:cs="Times New Roman"/>
          <w:i/>
          <w:lang w:val="en-GB"/>
        </w:rPr>
      </w:pPr>
      <w:r w:rsidRPr="006E64AA">
        <w:rPr>
          <w:rFonts w:ascii="Book Antiqua" w:hAnsi="Book Antiqua" w:cs="Times New Roman"/>
          <w:i/>
          <w:iCs/>
          <w:lang w:val="en-GB"/>
        </w:rPr>
        <w:t>Number of investigation orders in 2024, number of investigations initiated in the previous period and number of completed investigations, by number of persons</w:t>
      </w:r>
    </w:p>
    <w:p w14:paraId="617B223E" w14:textId="77777777" w:rsidR="002A395F" w:rsidRPr="006E64AA" w:rsidRDefault="002A395F" w:rsidP="00175A83">
      <w:pPr>
        <w:spacing w:after="120" w:line="240" w:lineRule="auto"/>
        <w:jc w:val="both"/>
        <w:rPr>
          <w:rFonts w:ascii="Book Antiqua" w:hAnsi="Book Antiqua" w:cs="Times New Roman"/>
          <w:lang w:val="en-GB"/>
        </w:rPr>
      </w:pPr>
      <w:r w:rsidRPr="006E64AA">
        <w:rPr>
          <w:rFonts w:ascii="Book Antiqua" w:hAnsi="Book Antiqua" w:cs="Times New Roman"/>
          <w:lang w:val="en-GB"/>
        </w:rPr>
        <w:t>In 2024, the public prosecutor’s office for organised crime received three criminal reports against three persons.</w:t>
      </w:r>
    </w:p>
    <w:p w14:paraId="4BDD876E" w14:textId="77777777" w:rsidR="002A395F" w:rsidRPr="006E64AA" w:rsidRDefault="002A395F" w:rsidP="00175A83">
      <w:pPr>
        <w:spacing w:after="120" w:line="240" w:lineRule="auto"/>
        <w:jc w:val="both"/>
        <w:rPr>
          <w:rFonts w:ascii="Book Antiqua" w:hAnsi="Book Antiqua" w:cs="Times New Roman"/>
          <w:lang w:val="en-GB"/>
        </w:rPr>
      </w:pPr>
      <w:r w:rsidRPr="006E64AA">
        <w:rPr>
          <w:rFonts w:ascii="Book Antiqua" w:hAnsi="Book Antiqua" w:cs="Times New Roman"/>
          <w:lang w:val="en-GB"/>
        </w:rPr>
        <w:t>In the reporting period, indictments were filed against 36 persons. Indictments were filed against 34 persons after the investigation, while information was filed against two persons.</w:t>
      </w:r>
    </w:p>
    <w:p w14:paraId="0CA157D0" w14:textId="77777777" w:rsidR="002A395F" w:rsidRPr="006E64AA" w:rsidRDefault="002A395F" w:rsidP="00175A83">
      <w:pPr>
        <w:spacing w:after="120" w:line="240" w:lineRule="auto"/>
        <w:jc w:val="center"/>
        <w:rPr>
          <w:rFonts w:ascii="Book Antiqua" w:hAnsi="Book Antiqua" w:cs="Times New Roman"/>
          <w:lang w:val="en-GB"/>
        </w:rPr>
      </w:pPr>
      <w:r w:rsidRPr="006E64AA">
        <w:rPr>
          <w:rFonts w:ascii="Book Antiqua" w:hAnsi="Book Antiqua"/>
          <w:noProof/>
          <w:lang w:val="en-GB"/>
        </w:rPr>
        <w:drawing>
          <wp:inline distT="0" distB="0" distL="0" distR="0" wp14:anchorId="255C94E6" wp14:editId="20E3B392">
            <wp:extent cx="4150581" cy="1677670"/>
            <wp:effectExtent l="0" t="0" r="2540" b="1778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0C51A31" w14:textId="244B9E29" w:rsidR="00914021" w:rsidRPr="006E64AA" w:rsidRDefault="00914021" w:rsidP="00914021">
      <w:pPr>
        <w:spacing w:after="120" w:line="240" w:lineRule="auto"/>
        <w:jc w:val="center"/>
        <w:rPr>
          <w:rFonts w:ascii="Book Antiqua" w:hAnsi="Book Antiqua" w:cs="Times New Roman"/>
          <w:i/>
          <w:lang w:val="en-GB"/>
        </w:rPr>
      </w:pPr>
      <w:r w:rsidRPr="006E64AA">
        <w:rPr>
          <w:rFonts w:ascii="Book Antiqua" w:hAnsi="Book Antiqua" w:cs="Times New Roman"/>
          <w:i/>
          <w:iCs/>
          <w:lang w:val="en-GB"/>
        </w:rPr>
        <w:t>Number of persons indicted in the last three years</w:t>
      </w:r>
    </w:p>
    <w:p w14:paraId="24B279AA" w14:textId="448A8C56" w:rsidR="002A395F" w:rsidRPr="006E64AA" w:rsidRDefault="002A395F" w:rsidP="00175A83">
      <w:pPr>
        <w:spacing w:after="120" w:line="240" w:lineRule="auto"/>
        <w:jc w:val="both"/>
        <w:rPr>
          <w:rFonts w:ascii="Book Antiqua" w:hAnsi="Book Antiqua" w:cs="Times New Roman"/>
          <w:lang w:val="en-GB"/>
        </w:rPr>
      </w:pPr>
      <w:r w:rsidRPr="006E64AA">
        <w:rPr>
          <w:rFonts w:ascii="Book Antiqua" w:hAnsi="Book Antiqua" w:cs="Times New Roman"/>
          <w:lang w:val="en-GB"/>
        </w:rPr>
        <w:t>In the reporting period, 19 persons were convicted. There were no acquittals.</w:t>
      </w:r>
    </w:p>
    <w:p w14:paraId="6DF243F3" w14:textId="77BDF103" w:rsidR="002A395F" w:rsidRPr="006E64AA" w:rsidRDefault="002A395F" w:rsidP="00175A83">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In the reporting period, 18 people were sentenced to imprisonment for the criminal offence of human trafficking. The National Rapporteur was not provided with data on the </w:t>
      </w:r>
      <w:proofErr w:type="gramStart"/>
      <w:r w:rsidRPr="006E64AA">
        <w:rPr>
          <w:rFonts w:ascii="Book Antiqua" w:hAnsi="Book Antiqua" w:cs="Times New Roman"/>
          <w:lang w:val="en-GB"/>
        </w:rPr>
        <w:t>amount</w:t>
      </w:r>
      <w:proofErr w:type="gramEnd"/>
      <w:r w:rsidRPr="006E64AA">
        <w:rPr>
          <w:rFonts w:ascii="Book Antiqua" w:hAnsi="Book Antiqua" w:cs="Times New Roman"/>
          <w:lang w:val="en-GB"/>
        </w:rPr>
        <w:t xml:space="preserve"> of fines imposed. Judgements of the first instance were rendered against 24 persons accused in the reporting period and 67 persons accused in the previous period. </w:t>
      </w:r>
    </w:p>
    <w:p w14:paraId="0225AF47" w14:textId="77777777" w:rsidR="002A395F" w:rsidRPr="006E64AA" w:rsidRDefault="002A395F" w:rsidP="00914021">
      <w:pPr>
        <w:spacing w:after="120" w:line="240" w:lineRule="auto"/>
        <w:jc w:val="both"/>
        <w:rPr>
          <w:rFonts w:ascii="Book Antiqua" w:hAnsi="Book Antiqua" w:cs="Times New Roman"/>
          <w:lang w:val="en-GB"/>
        </w:rPr>
      </w:pPr>
      <w:r w:rsidRPr="006E64AA">
        <w:rPr>
          <w:rFonts w:ascii="Book Antiqua" w:hAnsi="Book Antiqua"/>
          <w:noProof/>
          <w:lang w:val="en-GB"/>
        </w:rPr>
        <w:lastRenderedPageBreak/>
        <w:drawing>
          <wp:anchor distT="0" distB="0" distL="114300" distR="114300" simplePos="0" relativeHeight="251660288" behindDoc="0" locked="0" layoutInCell="1" allowOverlap="1" wp14:anchorId="1A18EE75" wp14:editId="50E8F293">
            <wp:simplePos x="0" y="0"/>
            <wp:positionH relativeFrom="column">
              <wp:posOffset>-1905</wp:posOffset>
            </wp:positionH>
            <wp:positionV relativeFrom="paragraph">
              <wp:posOffset>268605</wp:posOffset>
            </wp:positionV>
            <wp:extent cx="6010910" cy="2687320"/>
            <wp:effectExtent l="0" t="0" r="8890" b="17780"/>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Pr="006E64AA">
        <w:rPr>
          <w:rFonts w:ascii="Book Antiqua" w:hAnsi="Book Antiqua"/>
          <w:lang w:val="en-GB"/>
        </w:rPr>
        <w:t>In the reporting period, no plea agreements were concluded for the criminal offences.</w:t>
      </w:r>
    </w:p>
    <w:p w14:paraId="73E89E95" w14:textId="5BAF284C" w:rsidR="00914021" w:rsidRPr="006E64AA" w:rsidRDefault="00914021" w:rsidP="00914021">
      <w:pPr>
        <w:spacing w:after="120" w:line="240" w:lineRule="auto"/>
        <w:jc w:val="center"/>
        <w:rPr>
          <w:rFonts w:ascii="Book Antiqua" w:eastAsia="Times New Roman" w:hAnsi="Book Antiqua" w:cs="Times New Roman"/>
          <w:i/>
          <w:lang w:val="en-GB"/>
        </w:rPr>
      </w:pPr>
      <w:r w:rsidRPr="006E64AA">
        <w:rPr>
          <w:rFonts w:ascii="Book Antiqua" w:eastAsia="Times New Roman" w:hAnsi="Book Antiqua" w:cs="Times New Roman"/>
          <w:i/>
          <w:iCs/>
          <w:lang w:val="en-GB"/>
        </w:rPr>
        <w:t>Outcomes of judicial proceedings, according to the number of persons, in 2023 and 2024</w:t>
      </w:r>
    </w:p>
    <w:p w14:paraId="4D0EC252" w14:textId="77777777" w:rsidR="00914021" w:rsidRPr="006E64AA" w:rsidRDefault="00914021" w:rsidP="00175A83">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noProof/>
          <w:lang w:val="en-GB"/>
        </w:rPr>
        <w:drawing>
          <wp:anchor distT="0" distB="0" distL="114300" distR="114300" simplePos="0" relativeHeight="251661312" behindDoc="0" locked="0" layoutInCell="1" allowOverlap="1" wp14:anchorId="683BC73C" wp14:editId="7AFEE64E">
            <wp:simplePos x="0" y="0"/>
            <wp:positionH relativeFrom="column">
              <wp:posOffset>117355</wp:posOffset>
            </wp:positionH>
            <wp:positionV relativeFrom="paragraph">
              <wp:posOffset>632760</wp:posOffset>
            </wp:positionV>
            <wp:extent cx="5589905" cy="2156460"/>
            <wp:effectExtent l="0" t="0" r="10795" b="1524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Pr="006E64AA">
        <w:rPr>
          <w:rFonts w:ascii="Book Antiqua" w:eastAsia="Times New Roman" w:hAnsi="Book Antiqua" w:cs="Times New Roman"/>
          <w:lang w:val="en-GB"/>
        </w:rPr>
        <w:t>The criminal reports submitted to the public prosecutor’s offices in the reporting period refer to criminal offences committed to the detriment of 46 persons. The status of a particularly vulnerable witness</w:t>
      </w:r>
      <w:r w:rsidRPr="006E64AA">
        <w:rPr>
          <w:rFonts w:ascii="Book Antiqua" w:eastAsia="Times New Roman" w:hAnsi="Book Antiqua" w:cs="Times New Roman"/>
          <w:vertAlign w:val="superscript"/>
          <w:lang w:val="en-GB"/>
        </w:rPr>
        <w:footnoteReference w:id="23"/>
      </w:r>
      <w:r w:rsidRPr="006E64AA">
        <w:rPr>
          <w:rFonts w:ascii="Book Antiqua" w:eastAsia="Times New Roman" w:hAnsi="Book Antiqua" w:cs="Times New Roman"/>
          <w:lang w:val="en-GB"/>
        </w:rPr>
        <w:t xml:space="preserve"> was granted to 30 human trafficking victims. </w:t>
      </w:r>
    </w:p>
    <w:p w14:paraId="0C1123EB" w14:textId="4B967E81" w:rsidR="001473B3" w:rsidRPr="006E64AA" w:rsidRDefault="000B0EB4" w:rsidP="000B0EB4">
      <w:pPr>
        <w:spacing w:after="120" w:line="240" w:lineRule="auto"/>
        <w:jc w:val="center"/>
        <w:rPr>
          <w:rFonts w:ascii="Book Antiqua" w:hAnsi="Book Antiqua" w:cs="Times New Roman"/>
          <w:i/>
          <w:lang w:val="en-GB"/>
        </w:rPr>
      </w:pPr>
      <w:r w:rsidRPr="006E64AA">
        <w:rPr>
          <w:rFonts w:ascii="Book Antiqua" w:hAnsi="Book Antiqua" w:cs="Times New Roman"/>
          <w:i/>
          <w:iCs/>
          <w:lang w:val="en-GB"/>
        </w:rPr>
        <w:t>Number of persons granted the status of a particularly vulnerable witness compared to the number of damaged persons, in 2023 and 2024</w:t>
      </w:r>
    </w:p>
    <w:p w14:paraId="6AE84EC8" w14:textId="2BC6FE29" w:rsidR="002A395F" w:rsidRPr="006E64AA" w:rsidRDefault="002A395F" w:rsidP="00175A83">
      <w:pPr>
        <w:spacing w:after="120" w:line="240" w:lineRule="auto"/>
        <w:jc w:val="both"/>
        <w:rPr>
          <w:rFonts w:ascii="Book Antiqua" w:eastAsia="Times New Roman" w:hAnsi="Book Antiqua" w:cs="Times New Roman"/>
          <w:lang w:val="en-GB"/>
        </w:rPr>
      </w:pPr>
      <w:r w:rsidRPr="006E64AA">
        <w:rPr>
          <w:rFonts w:ascii="Book Antiqua" w:hAnsi="Book Antiqua" w:cs="Times New Roman"/>
          <w:lang w:val="en-GB"/>
        </w:rPr>
        <w:t xml:space="preserve">The Supreme Public Prosecutor’s office indicated that, in accordance with the Action Plan for the implementation of the Programme for the fight against trafficking in human beings in the </w:t>
      </w:r>
      <w:r w:rsidRPr="006E64AA">
        <w:rPr>
          <w:rFonts w:ascii="Book Antiqua" w:hAnsi="Book Antiqua" w:cs="Times New Roman"/>
          <w:lang w:val="en-GB"/>
        </w:rPr>
        <w:lastRenderedPageBreak/>
        <w:t>Republic of Serbia for the 2024-2026 period, continuous training is planned for all relevant stakeholders, public prosecutors, including the Public Prosecutor’s Office for Organised Crime, police officers and judges of misdemeanour, basic and higher courts, on the topic of implementing the impunity principle for victims of human trafficking in accordance with Article 26 of the Council of Europe Conventions on Action against Trafficking in Human Beings.</w:t>
      </w:r>
    </w:p>
    <w:p w14:paraId="6D23360E" w14:textId="6472FAF3" w:rsidR="002A395F" w:rsidRPr="006E64AA" w:rsidRDefault="002A395F" w:rsidP="00914021">
      <w:pPr>
        <w:spacing w:after="120" w:line="240" w:lineRule="auto"/>
        <w:jc w:val="both"/>
        <w:rPr>
          <w:rFonts w:ascii="Book Antiqua" w:hAnsi="Book Antiqua" w:cs="Times New Roman"/>
          <w:b/>
          <w:lang w:val="en-GB"/>
        </w:rPr>
      </w:pPr>
      <w:r w:rsidRPr="006E64AA">
        <w:rPr>
          <w:rFonts w:ascii="Book Antiqua" w:hAnsi="Book Antiqua" w:cs="Times New Roman"/>
          <w:lang w:val="en-GB"/>
        </w:rPr>
        <w:t xml:space="preserve">In order to improve the efficiency of the work of public prosecutors’ offices when it comes to investigations, criminal prosecution and processing of human trafficking cases, </w:t>
      </w:r>
      <w:bookmarkStart w:id="26" w:name="_Hlk203555968"/>
      <w:r w:rsidRPr="006E64AA">
        <w:rPr>
          <w:rFonts w:ascii="Book Antiqua" w:hAnsi="Book Antiqua" w:cs="Times New Roman"/>
          <w:lang w:val="en-GB"/>
        </w:rPr>
        <w:t>the need for better technical equipment at all public prosecutors’ offices is highlighted as a significant resource. It is particularly important to ensure modern technical equipment for transferring video and audio, in order to facilitate the interrogation of particularly vulnerable witnesses in accordance with the legal standards and principles of procedural protection, while preventing the retraumatisation of victims.</w:t>
      </w:r>
      <w:bookmarkEnd w:id="26"/>
    </w:p>
    <w:p w14:paraId="4F758D94" w14:textId="77777777" w:rsidR="00914021" w:rsidRPr="006E64AA" w:rsidRDefault="00914021" w:rsidP="00914021">
      <w:pPr>
        <w:spacing w:after="120" w:line="240" w:lineRule="auto"/>
        <w:rPr>
          <w:rFonts w:ascii="Book Antiqua" w:hAnsi="Book Antiqua" w:cs="Times New Roman"/>
          <w:b/>
          <w:lang w:val="en-GB"/>
        </w:rPr>
      </w:pPr>
    </w:p>
    <w:p w14:paraId="7ADDAA66" w14:textId="4189685D" w:rsidR="002A395F" w:rsidRPr="006E64AA" w:rsidRDefault="00914021" w:rsidP="000B0EB4">
      <w:pPr>
        <w:pStyle w:val="Heading3"/>
        <w:spacing w:before="0" w:after="120" w:line="240" w:lineRule="auto"/>
        <w:rPr>
          <w:lang w:val="en-GB"/>
        </w:rPr>
      </w:pPr>
      <w:bookmarkStart w:id="27" w:name="_Toc207802733"/>
      <w:r w:rsidRPr="006E64AA">
        <w:rPr>
          <w:bCs/>
          <w:lang w:val="en-GB"/>
        </w:rPr>
        <w:t>5.2.3 Higher Public Prosecutor’s Offices</w:t>
      </w:r>
      <w:bookmarkEnd w:id="27"/>
    </w:p>
    <w:p w14:paraId="24DEF9E0" w14:textId="77777777" w:rsidR="002A395F" w:rsidRPr="006E64AA" w:rsidRDefault="002A395F" w:rsidP="000B0EB4">
      <w:pPr>
        <w:spacing w:after="120" w:line="240" w:lineRule="auto"/>
        <w:jc w:val="both"/>
        <w:rPr>
          <w:rFonts w:ascii="Book Antiqua" w:hAnsi="Book Antiqua" w:cs="Times New Roman"/>
          <w:lang w:val="en-GB"/>
        </w:rPr>
      </w:pPr>
      <w:r w:rsidRPr="006E64AA">
        <w:rPr>
          <w:rFonts w:ascii="Book Antiqua" w:hAnsi="Book Antiqua" w:cs="Times New Roman"/>
          <w:lang w:val="en-GB"/>
        </w:rPr>
        <w:t>In the reporting period, the Higher Public Prosecutor’s office in Belgrade received five criminal reports for the criminal offence of human trafficking from Article 388 of the Criminal Code, which covered 14 persons. In addition, five reports remained pending from previous years.</w:t>
      </w:r>
    </w:p>
    <w:p w14:paraId="1924D2BB" w14:textId="582184DD" w:rsidR="002A395F" w:rsidRPr="006E64AA" w:rsidRDefault="002A395F" w:rsidP="00914021">
      <w:pPr>
        <w:spacing w:after="120" w:line="240" w:lineRule="auto"/>
        <w:jc w:val="both"/>
        <w:rPr>
          <w:rFonts w:ascii="Book Antiqua" w:hAnsi="Book Antiqua" w:cs="Times New Roman"/>
          <w:lang w:val="en-GB"/>
        </w:rPr>
      </w:pPr>
      <w:r w:rsidRPr="006E64AA">
        <w:rPr>
          <w:rFonts w:ascii="Book Antiqua" w:hAnsi="Book Antiqua" w:cs="Times New Roman"/>
          <w:lang w:val="en-GB"/>
        </w:rPr>
        <w:t>Investigation orders were delivered in five cases. In the reporting period, three investigations were finalised; in one case, an indictment was filed against three accused persons for the criminal offence from Article 388 of the Criminal Code. In the second case, upon the completion of the investigation, the prosecution was abandoned, while a plea agreement was concluded with the second accused for another criminal offence. In the third case, after the investigation, the offence was reclassified and the information was forwarded to the competent basic court.</w:t>
      </w:r>
    </w:p>
    <w:p w14:paraId="34B506EF" w14:textId="47E28491" w:rsidR="002A395F" w:rsidRPr="006E64AA" w:rsidRDefault="002A395F" w:rsidP="00914021">
      <w:pPr>
        <w:spacing w:after="120" w:line="240" w:lineRule="auto"/>
        <w:jc w:val="both"/>
        <w:rPr>
          <w:rFonts w:ascii="Book Antiqua" w:hAnsi="Book Antiqua" w:cs="Times New Roman"/>
          <w:lang w:val="en-GB"/>
        </w:rPr>
      </w:pPr>
      <w:r w:rsidRPr="006E64AA">
        <w:rPr>
          <w:rFonts w:ascii="Book Antiqua" w:hAnsi="Book Antiqua" w:cs="Times New Roman"/>
          <w:lang w:val="en-GB"/>
        </w:rPr>
        <w:t>In the reporting period, a total of five persons were convicted for a criminal offence of trafficking in human beings. In one case, there was a conviction against one person sentenced to imprisonment for five years and five months. One indictment against three accused persons remained pending without the judgement of the first instance. In the reporting period, no plea agreements were concluded for a criminal offence of trafficking in human beings.</w:t>
      </w:r>
    </w:p>
    <w:p w14:paraId="1FD7BEBE" w14:textId="77777777" w:rsidR="002A395F" w:rsidRPr="006E64AA" w:rsidRDefault="002A395F" w:rsidP="00914021">
      <w:pPr>
        <w:spacing w:after="120" w:line="240" w:lineRule="auto"/>
        <w:jc w:val="both"/>
        <w:rPr>
          <w:rFonts w:ascii="Book Antiqua" w:hAnsi="Book Antiqua" w:cs="Times New Roman"/>
          <w:lang w:val="en-GB"/>
        </w:rPr>
      </w:pPr>
      <w:r w:rsidRPr="006E64AA">
        <w:rPr>
          <w:rFonts w:ascii="Book Antiqua" w:hAnsi="Book Antiqua" w:cs="Times New Roman"/>
          <w:lang w:val="en-GB"/>
        </w:rPr>
        <w:t>According to the records of the Higher Public Prosecutor’s office in Belgrade, in the reporting period, five persons were damaged by the criminal offence of human trafficking, but none of the victims exercised his/her right to compensation for damages in the criminal proceedings. All five persons got the status of a particularly vulnerable witness.</w:t>
      </w:r>
    </w:p>
    <w:p w14:paraId="32BD302D" w14:textId="77777777" w:rsidR="002A395F" w:rsidRPr="006E64AA" w:rsidRDefault="002A395F" w:rsidP="00914021">
      <w:pPr>
        <w:spacing w:after="120" w:line="240" w:lineRule="auto"/>
        <w:jc w:val="both"/>
        <w:rPr>
          <w:rFonts w:ascii="Book Antiqua" w:hAnsi="Book Antiqua" w:cs="Times New Roman"/>
          <w:lang w:val="en-GB"/>
        </w:rPr>
      </w:pPr>
      <w:r w:rsidRPr="006E64AA">
        <w:rPr>
          <w:rFonts w:ascii="Book Antiqua" w:hAnsi="Book Antiqua" w:cs="Times New Roman"/>
          <w:lang w:val="en-GB"/>
        </w:rPr>
        <w:t>The Prosecutor’s office has a special room (the so-called screening room) intended for the interrogation of particularly vulnerable witnesses, which is used on a regular basis and in which statements are taken from human trafficking victims, which is considered important for their protection.</w:t>
      </w:r>
    </w:p>
    <w:p w14:paraId="1EEE0E2F" w14:textId="77777777" w:rsidR="002A395F" w:rsidRPr="006E64AA" w:rsidRDefault="002A395F" w:rsidP="00914021">
      <w:pPr>
        <w:spacing w:after="120" w:line="240" w:lineRule="auto"/>
        <w:jc w:val="both"/>
        <w:rPr>
          <w:rFonts w:ascii="Book Antiqua" w:hAnsi="Book Antiqua" w:cs="Times New Roman"/>
          <w:lang w:val="en-GB"/>
        </w:rPr>
      </w:pPr>
      <w:r w:rsidRPr="006E64AA">
        <w:rPr>
          <w:rFonts w:ascii="Book Antiqua" w:hAnsi="Book Antiqua" w:cs="Times New Roman"/>
          <w:lang w:val="en-GB"/>
        </w:rPr>
        <w:t>In two cases, during the investigation, a reclassification of the criminal offence from Article 388 of the Criminal Code into the criminal offence from Article 184 of the Criminal Code was performed because it was impossible to prove the elements of human trafficking.</w:t>
      </w:r>
    </w:p>
    <w:p w14:paraId="2DA2E0C4" w14:textId="77777777" w:rsidR="002A395F" w:rsidRPr="006E64AA" w:rsidRDefault="002A395F" w:rsidP="00914021">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In cooperation with the Centre for the Protection of Victims of Trafficking in Human Beings, associations (Atina and Astra) and competent centres for social work, the prosecutor’s office provided the victims with support and empowerment. The goal was to empower the victims </w:t>
      </w:r>
      <w:r w:rsidRPr="006E64AA">
        <w:rPr>
          <w:rFonts w:ascii="Book Antiqua" w:hAnsi="Book Antiqua" w:cs="Times New Roman"/>
          <w:lang w:val="en-GB"/>
        </w:rPr>
        <w:lastRenderedPageBreak/>
        <w:t>during the proceedings, which gave positive results in a number of cases, because the victims gave valid and detailed statements and stayed until the end of the proceedings.</w:t>
      </w:r>
    </w:p>
    <w:p w14:paraId="5C9581D0" w14:textId="77777777" w:rsidR="002A395F" w:rsidRPr="006E64AA" w:rsidRDefault="002A395F" w:rsidP="00914021">
      <w:pPr>
        <w:spacing w:after="120" w:line="240" w:lineRule="auto"/>
        <w:jc w:val="both"/>
        <w:rPr>
          <w:rFonts w:ascii="Book Antiqua" w:hAnsi="Book Antiqua" w:cs="Times New Roman"/>
          <w:lang w:val="en-GB"/>
        </w:rPr>
      </w:pPr>
      <w:bookmarkStart w:id="28" w:name="_Hlk202856807"/>
      <w:r w:rsidRPr="006E64AA">
        <w:rPr>
          <w:rFonts w:ascii="Book Antiqua" w:hAnsi="Book Antiqua" w:cs="Times New Roman"/>
          <w:lang w:val="en-GB"/>
        </w:rPr>
        <w:t>Three prosecutors of the Higher Public Prosecutor’s office in Belgrade were appointed as contact persons for human trafficking. They actively monitor this field, handle the cases and cooperate with other competent authorities</w:t>
      </w:r>
      <w:bookmarkEnd w:id="28"/>
      <w:r w:rsidRPr="006E64AA">
        <w:rPr>
          <w:rFonts w:ascii="Book Antiqua" w:hAnsi="Book Antiqua" w:cs="Times New Roman"/>
          <w:lang w:val="en-GB"/>
        </w:rPr>
        <w:t>.</w:t>
      </w:r>
    </w:p>
    <w:p w14:paraId="6EA1F4C2" w14:textId="1866AD99" w:rsidR="002A395F" w:rsidRPr="006E64AA" w:rsidRDefault="002A395F" w:rsidP="00914021">
      <w:pPr>
        <w:spacing w:after="120" w:line="240" w:lineRule="auto"/>
        <w:jc w:val="both"/>
        <w:rPr>
          <w:rFonts w:ascii="Book Antiqua" w:hAnsi="Book Antiqua" w:cs="Times New Roman"/>
          <w:lang w:val="en-GB"/>
        </w:rPr>
      </w:pPr>
      <w:r w:rsidRPr="006E64AA">
        <w:rPr>
          <w:rFonts w:ascii="Book Antiqua" w:hAnsi="Book Antiqua" w:cs="Times New Roman"/>
          <w:lang w:val="en-GB"/>
        </w:rPr>
        <w:t>The key challenges encountered by the prosecutors’ offices were the empowerment of victims and gaining their trust to facilitate their active participation in the procedure, giving detailed and credible statements and thus contribute to the efficient prosecution of perpetrators. A special emphasis is placed on the consistency of victims’ statements, which represents one of the greatest challenges in the human trafficking proceedings.</w:t>
      </w:r>
    </w:p>
    <w:p w14:paraId="56379B67" w14:textId="28708AE3" w:rsidR="002A395F" w:rsidRPr="006E64AA" w:rsidRDefault="002A395F" w:rsidP="00914021">
      <w:pPr>
        <w:spacing w:after="120" w:line="240" w:lineRule="auto"/>
        <w:jc w:val="both"/>
        <w:rPr>
          <w:rFonts w:ascii="Book Antiqua" w:hAnsi="Book Antiqua" w:cs="Times New Roman"/>
          <w:lang w:val="en-GB"/>
        </w:rPr>
      </w:pPr>
      <w:r w:rsidRPr="006E64AA">
        <w:rPr>
          <w:rFonts w:ascii="Book Antiqua" w:hAnsi="Book Antiqua" w:cs="Times New Roman"/>
          <w:lang w:val="en-GB"/>
        </w:rPr>
        <w:t>The prosecution pointed out that the technical conditions are insufficient, the office space is limited and there is a shortage of staff, including public prosecutors, prosecutorial assistants, record-keepers, minute-takers and other professional staff. Furthermore, it is pointed out that specialised training in this domain would contribute to the improvement of activities and results.</w:t>
      </w:r>
    </w:p>
    <w:p w14:paraId="008CE389" w14:textId="41D8F0D3" w:rsidR="002B4061" w:rsidRPr="006E64AA" w:rsidRDefault="002B4061" w:rsidP="00914021">
      <w:pPr>
        <w:spacing w:after="120" w:line="240" w:lineRule="auto"/>
        <w:jc w:val="both"/>
        <w:rPr>
          <w:rFonts w:ascii="Book Antiqua" w:hAnsi="Book Antiqua" w:cs="Times New Roman"/>
          <w:lang w:val="en-GB"/>
        </w:rPr>
      </w:pPr>
      <w:r w:rsidRPr="006E64AA">
        <w:rPr>
          <w:rFonts w:ascii="Book Antiqua" w:hAnsi="Book Antiqua" w:cs="Times New Roman"/>
          <w:lang w:val="en-GB"/>
        </w:rPr>
        <w:t>In the reporting period, there was also regular communication between the National Rapporteur and the Higher Public Prosecutor’s office in Belgrade in relation to the activities in this domain. The National Rapporteur commends the dedication of the chief public prosecutor of the Higher Public Prosecutor’s office in Belgrade to the fight against human trafficking.</w:t>
      </w:r>
    </w:p>
    <w:p w14:paraId="2E51B209"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According to the records of the Higher Public Prosecutor’s office in Novi Sad, in the reporting period, three criminal reports against three persons were filed for the criminal offence of human trafficking from Article 388 of the Criminal Code. The prosecution had no pending criminal reports from previous years and the total number of pending reports was three. None of these reports were dismissed.</w:t>
      </w:r>
    </w:p>
    <w:p w14:paraId="0F27C12A"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Three investigation orders were issued against as many persons. At the same time, there were five unresolved investigations from the previous reporting period. In 2024, three investigations were finalised by discontinuing the investigation. </w:t>
      </w:r>
    </w:p>
    <w:p w14:paraId="032A1D16" w14:textId="40D942EB"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Indictments were filed against three persons. In the same period, the court delivered two convictions. One person was sentenced to imprisonment of 7 years and 6 months, while the other was sentenced to 3 years and 6 months. There were no acquittals. At the end of the reporting period, there were 13 unresolved indictments. No plea agreements were concluded.</w:t>
      </w:r>
    </w:p>
    <w:p w14:paraId="01AA8AA5" w14:textId="77777777" w:rsidR="002A395F" w:rsidRPr="006E64AA" w:rsidRDefault="002A395F" w:rsidP="00914021">
      <w:pPr>
        <w:spacing w:after="120" w:line="240" w:lineRule="auto"/>
        <w:jc w:val="both"/>
        <w:rPr>
          <w:rFonts w:ascii="Book Antiqua" w:eastAsia="Times New Roman" w:hAnsi="Book Antiqua" w:cs="Times New Roman"/>
          <w:lang w:val="en-GB"/>
        </w:rPr>
      </w:pPr>
      <w:bookmarkStart w:id="29" w:name="_Hlk204325223"/>
      <w:r w:rsidRPr="006E64AA">
        <w:rPr>
          <w:rFonts w:ascii="Book Antiqua" w:eastAsia="Times New Roman" w:hAnsi="Book Antiqua" w:cs="Times New Roman"/>
          <w:lang w:val="en-GB"/>
        </w:rPr>
        <w:t xml:space="preserve">In two convictions, the accused were obliged to compensate the damage to three victims of human trafficking, in the amounts of RSD 150,000, 800,000 and 600,000. All three damaged persons got the status of a particularly vulnerable witness. </w:t>
      </w:r>
      <w:bookmarkEnd w:id="29"/>
      <w:r w:rsidRPr="006E64AA">
        <w:rPr>
          <w:rFonts w:ascii="Book Antiqua" w:eastAsia="Times New Roman" w:hAnsi="Book Antiqua" w:cs="Times New Roman"/>
          <w:lang w:val="en-GB"/>
        </w:rPr>
        <w:t>They were interrogated in a specially equipped room of the Higher Court in Novi Sad, with the use of technical equipment for transferring video and audio, without the presence of other participants in the proceedings in the same room.</w:t>
      </w:r>
    </w:p>
    <w:p w14:paraId="06959185" w14:textId="77777777" w:rsidR="002A395F" w:rsidRPr="006E64AA" w:rsidRDefault="002A395F" w:rsidP="00914021">
      <w:pPr>
        <w:spacing w:after="120" w:line="240" w:lineRule="auto"/>
        <w:jc w:val="both"/>
        <w:rPr>
          <w:rFonts w:ascii="Book Antiqua" w:eastAsia="Times New Roman" w:hAnsi="Book Antiqua" w:cs="Times New Roman"/>
          <w:lang w:val="en-GB"/>
        </w:rPr>
      </w:pPr>
      <w:bookmarkStart w:id="30" w:name="_Hlk203556075"/>
      <w:r w:rsidRPr="006E64AA">
        <w:rPr>
          <w:rFonts w:ascii="Book Antiqua" w:eastAsia="Times New Roman" w:hAnsi="Book Antiqua" w:cs="Times New Roman"/>
          <w:lang w:val="en-GB"/>
        </w:rPr>
        <w:t>The Higher Public Prosecutor’s Office in Novi Sad doesn’t have its own premises or technical equipment for the interrogation of particularly vulnerable witnesses. However, in the new building to which the relocation of the prosecutor’s office is planned, one room has been designed for this purpose, even though the technical equipment hasn’t been installed yet.</w:t>
      </w:r>
    </w:p>
    <w:bookmarkEnd w:id="30"/>
    <w:p w14:paraId="32FC60EC"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all the cases, while filing an indictment, the prosecution proposed that the court exclude the public from the main hearing in order to protect the privacy of victims, and such proposals were adopted. There were no challenges when it comes to distinguishing the essential elements of the </w:t>
      </w:r>
      <w:r w:rsidRPr="006E64AA">
        <w:rPr>
          <w:rFonts w:ascii="Book Antiqua" w:eastAsia="Times New Roman" w:hAnsi="Book Antiqua" w:cs="Times New Roman"/>
          <w:lang w:val="en-GB"/>
        </w:rPr>
        <w:lastRenderedPageBreak/>
        <w:t>criminal offence of human trafficking from other criminal offences and there were no reclassification cases.</w:t>
      </w:r>
    </w:p>
    <w:p w14:paraId="171F0622"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During the proceedings, the Prosecutor’s office regularly cooperated with the police administration in Novi Sad, which promptly informed the competent public prosecutor, the contact point for these criminal offences, about all the actions and measures taken. The cooperation was also established with the Centre for the Protection of Victims of Trafficking in Human Beings, both while obtaining the reports on victim identification, as well as while organising interviews with the help of the professional associates of the Centre. In the case of minor victims, the competent centres for social work were also involved and cooperation was established.  </w:t>
      </w:r>
    </w:p>
    <w:p w14:paraId="1C3AFC31" w14:textId="77777777" w:rsidR="002A395F" w:rsidRPr="006E64AA" w:rsidRDefault="002A395F" w:rsidP="00914021">
      <w:pPr>
        <w:spacing w:after="120" w:line="240" w:lineRule="auto"/>
        <w:jc w:val="both"/>
        <w:rPr>
          <w:rFonts w:ascii="Book Antiqua" w:eastAsia="Times New Roman" w:hAnsi="Book Antiqua" w:cs="Times New Roman"/>
          <w:lang w:val="en-GB"/>
        </w:rPr>
      </w:pPr>
      <w:bookmarkStart w:id="31" w:name="_Hlk203556109"/>
      <w:r w:rsidRPr="006E64AA">
        <w:rPr>
          <w:rFonts w:ascii="Book Antiqua" w:eastAsia="Times New Roman" w:hAnsi="Book Antiqua" w:cs="Times New Roman"/>
          <w:lang w:val="en-GB"/>
        </w:rPr>
        <w:t>In 2024, the Higher Public Prosecutor’s office in Novi Sad continued to improve the institutional capacities for handling cases of human trafficking, both through staff strengthening, participation in professional training, as well as through the improvement of interinstitutional cooperation.</w:t>
      </w:r>
    </w:p>
    <w:p w14:paraId="1DE9979E" w14:textId="43064361"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a new prosecutor was appointed for handling cases in this domain, and thus the prosecutor’s office now has two prosecutors as contact points for the criminal offences of human trafficking.</w:t>
      </w:r>
    </w:p>
    <w:bookmarkEnd w:id="31"/>
    <w:p w14:paraId="256A3FE3"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cooperation with the Centre for the Protection of Victims of Trafficking in Human Beings was unhindered and included the regular exchange of information</w:t>
      </w:r>
      <w:bookmarkStart w:id="32" w:name="_Hlk203556146"/>
      <w:r w:rsidRPr="006E64AA">
        <w:rPr>
          <w:rFonts w:ascii="Book Antiqua" w:eastAsia="Times New Roman" w:hAnsi="Book Antiqua" w:cs="Times New Roman"/>
          <w:lang w:val="en-GB"/>
        </w:rPr>
        <w:t>. The Higher Public Prosecutor’s office in Novi Sad informed the Centre in a timely manner about all initiated proceedings, as well as the dates of scheduled questionings of victims who were granted the status of particularly vulnerable witnesses. On the other hand, on request, the Centre was provided with information about the course and outcomes of the procedures.</w:t>
      </w:r>
    </w:p>
    <w:bookmarkEnd w:id="32"/>
    <w:p w14:paraId="78219B20"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Contact with the victims or presumed victims was established as early as in the pre-investigation procedure, while the police officers gather information, in the presence of the public prosecutor designated as the contact point. This contact was used to assess whether the elements of the criminal offence of human trafficking were met in a specific case and in what direction further action should go in terms of gathering evidence or providing protection for the victim.</w:t>
      </w:r>
    </w:p>
    <w:p w14:paraId="3C4910E6" w14:textId="3D4420C2"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the reporting period, the Higher Public Prosecutor’s office in Zaječar received one new criminal report on the criminal offence of human trafficking from Article 388 of the Criminal Code, filed against one person. In addition, one report from the previous year remained pending. No reports were dismissed. One investigation order was issued to </w:t>
      </w:r>
      <w:proofErr w:type="gramStart"/>
      <w:r w:rsidRPr="006E64AA">
        <w:rPr>
          <w:rFonts w:ascii="Book Antiqua" w:eastAsia="Times New Roman" w:hAnsi="Book Antiqua" w:cs="Times New Roman"/>
          <w:lang w:val="en-GB"/>
        </w:rPr>
        <w:t>conduct an investigation</w:t>
      </w:r>
      <w:proofErr w:type="gramEnd"/>
      <w:r w:rsidRPr="006E64AA">
        <w:rPr>
          <w:rFonts w:ascii="Book Antiqua" w:eastAsia="Times New Roman" w:hAnsi="Book Antiqua" w:cs="Times New Roman"/>
          <w:lang w:val="en-GB"/>
        </w:rPr>
        <w:t xml:space="preserve"> against one person, while one investigation from an earlier period was continued. Two investigations against two persons were finalised in the reporting period and resulted in the filing of indictments in both cases.</w:t>
      </w:r>
    </w:p>
    <w:p w14:paraId="5A1A29EF" w14:textId="40F41B98"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no judgement was passed for the criminal offence of human trafficking, and both indictments remained pending without a final decision of the court. No plea agreements were concluded for criminal offences and there were no cases where the damaged party exercised his/her right to compensation for damages in the criminal proceedings. Two persons were identified as damaged parties in this criminal offence, based on the criminal reports received during the reporting period. However, none of them were granted the status of a particularly vulnerable witness, but both persons were informed about their rights in accordance with the legal provisions.</w:t>
      </w:r>
    </w:p>
    <w:p w14:paraId="38C7A29F"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The prosecutors’ offices didn’t identify new forms of exploitation within the criminal offences of human trafficking and no changes in the profile of perpetrators or victims were noticed compared </w:t>
      </w:r>
      <w:r w:rsidRPr="006E64AA">
        <w:rPr>
          <w:rFonts w:ascii="Book Antiqua" w:eastAsia="Times New Roman" w:hAnsi="Book Antiqua" w:cs="Times New Roman"/>
          <w:lang w:val="en-GB"/>
        </w:rPr>
        <w:lastRenderedPageBreak/>
        <w:t>to the previous years. Furthermore, there were no cases of the reclassification of the criminal offence of human trafficking into another criminal offence and no need to implement victim or presumed victim protection measures.</w:t>
      </w:r>
    </w:p>
    <w:p w14:paraId="5DB67DB5" w14:textId="130300BF" w:rsidR="002A395F" w:rsidRPr="006E64AA" w:rsidRDefault="002A395F" w:rsidP="00914021">
      <w:pPr>
        <w:spacing w:after="120" w:line="240" w:lineRule="auto"/>
        <w:jc w:val="both"/>
        <w:rPr>
          <w:rFonts w:ascii="Book Antiqua" w:eastAsia="Times New Roman" w:hAnsi="Book Antiqua" w:cs="Times New Roman"/>
          <w:lang w:val="en-GB"/>
        </w:rPr>
      </w:pPr>
      <w:bookmarkStart w:id="33" w:name="_Hlk202858262"/>
      <w:r w:rsidRPr="006E64AA">
        <w:rPr>
          <w:rFonts w:ascii="Book Antiqua" w:eastAsia="Times New Roman" w:hAnsi="Book Antiqua" w:cs="Times New Roman"/>
          <w:lang w:val="en-GB"/>
        </w:rPr>
        <w:t>The Higher Public Prosecutor’s office in Zaječar is not equipped with technical equipment for interviewing victims via video link, nor were any activities carried out in the reporting period to procure such equipment. Cooperation was established with the police administrations and the Centre for the Protection of Victims of Trafficking in Human Beings, who are being provided with information about cases in this domain on a regular basis. One public prosecutor was appointed as a contact person for the criminal offence of trafficking in human beings.</w:t>
      </w:r>
    </w:p>
    <w:bookmarkEnd w:id="33"/>
    <w:p w14:paraId="3D0181B0" w14:textId="23887A0D"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the Higher Public Prosecutor’s office in Negotin received one criminal report on a criminal offence of human trafficking from Article 388 of the Criminal Code. The report referred to two persons. In addition, in 2023, there was already a proceeding pending against one person. In the reporting period there were no unresolved reports from the previous years and no criminal reports were dismissed.</w:t>
      </w:r>
    </w:p>
    <w:p w14:paraId="7DD91D38"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the reporting period, one investigation order was issued against two persons covered by the criminal report filed. There were no investigations transferred from previous years. The investigation was concluded by filing an indictment against both accused persons and the proceeding is pending before the court. </w:t>
      </w:r>
    </w:p>
    <w:p w14:paraId="0D42D6D9"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One person was ordered to undergo mandatory psychiatric treatment and stay at a healthcare institution based on the motion filed to the court in 2023.</w:t>
      </w:r>
    </w:p>
    <w:p w14:paraId="5838ECB7"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Higher Public Prosecutor’s office in Negotin didn’t conclude any plea agreements in relation to human trafficking in the reporting period. Furthermore, the victims did not exercise their right to compensation for damages within criminal proceedings. One person was damaged by the commission of this criminal offence and was assigned the status of a particularly vulnerable witness.</w:t>
      </w:r>
    </w:p>
    <w:p w14:paraId="1ADE16ED"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When it comes to the protection of victims during the criminal proceedings, the measures, such as the appointment of a proxy, were implemented. </w:t>
      </w:r>
      <w:bookmarkStart w:id="34" w:name="_Hlk202858345"/>
      <w:bookmarkStart w:id="35" w:name="_Hlk203556242"/>
      <w:r w:rsidRPr="006E64AA">
        <w:rPr>
          <w:rFonts w:ascii="Book Antiqua" w:eastAsia="Times New Roman" w:hAnsi="Book Antiqua" w:cs="Times New Roman"/>
          <w:lang w:val="en-GB"/>
        </w:rPr>
        <w:t>The Higher Public Prosecutor’s office in Negotin is not technically equipped to allow victims of human trafficking to testify via video link from separate rooms.</w:t>
      </w:r>
      <w:bookmarkEnd w:id="34"/>
    </w:p>
    <w:bookmarkEnd w:id="35"/>
    <w:p w14:paraId="552251E5"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Higher Public Prosecutor’s office in Niš received one criminal report on the criminal offence of human trafficking from Article 388 of the Criminal Code, which covered six persons. This represents a continuity compared to the previous years, without significant deviations. There were no pending criminal reports from the previous years and no dismissed reports in the reporting period.</w:t>
      </w:r>
    </w:p>
    <w:p w14:paraId="20ACA931"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One investigation order has been delivered and there were no unresolved investigations from the previous years. The investigation was concluded with a conviction against one person for the criminal offence from Article 388, paragraph 2, in relation to paragraph 1 of the Criminal Code, and in the same case, three more convictions were pronounced against three persons for the criminal offence from Article 388, paragraph 9, in relation to paragraphs 1 and 8 of the Criminal Code.</w:t>
      </w:r>
    </w:p>
    <w:p w14:paraId="1AE37EF7" w14:textId="4B9A9ECF"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The total number of accused persons in the reporting period was four, while five persons were convicted by a non-final judgement for the criminal offence of human trafficking from Article 388, paragraph 6, in relation to paragraph 1 of the Criminal Code. No person was acquitted. The </w:t>
      </w:r>
      <w:r w:rsidRPr="006E64AA">
        <w:rPr>
          <w:rFonts w:ascii="Book Antiqua" w:eastAsia="Times New Roman" w:hAnsi="Book Antiqua" w:cs="Times New Roman"/>
          <w:lang w:val="en-GB"/>
        </w:rPr>
        <w:lastRenderedPageBreak/>
        <w:t xml:space="preserve">imposed sentences of imprisonment ranged from 6 to 13 years, more specifically 13 years, 13 years and 6 months, 12 years and 6 months (with a single sentence for the offence of rape from Article 178, paragraph 3, in relation to paragraph 1 of the Criminal Code), 8 years and 6 years. </w:t>
      </w:r>
    </w:p>
    <w:p w14:paraId="248A8C1E"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plea agreements were concluded in four cases. All the agreements included compensation for damages to the damaged party.</w:t>
      </w:r>
    </w:p>
    <w:p w14:paraId="722E3230" w14:textId="1CD214DA" w:rsidR="002A395F" w:rsidRPr="006E64AA" w:rsidRDefault="002A395F" w:rsidP="00914021">
      <w:pPr>
        <w:spacing w:after="120" w:line="240" w:lineRule="auto"/>
        <w:jc w:val="both"/>
        <w:rPr>
          <w:rFonts w:ascii="Book Antiqua" w:eastAsia="Times New Roman" w:hAnsi="Book Antiqua" w:cs="Times New Roman"/>
          <w:lang w:val="en-GB"/>
        </w:rPr>
      </w:pPr>
      <w:bookmarkStart w:id="36" w:name="_Hlk202858416"/>
      <w:r w:rsidRPr="006E64AA">
        <w:rPr>
          <w:rFonts w:ascii="Book Antiqua" w:eastAsia="Times New Roman" w:hAnsi="Book Antiqua" w:cs="Times New Roman"/>
          <w:lang w:val="en-GB"/>
        </w:rPr>
        <w:t xml:space="preserve">In the reporting period, one damaged party was identified and granted the status of a particularly vulnerable witness. </w:t>
      </w:r>
      <w:bookmarkStart w:id="37" w:name="_Hlk203556285"/>
      <w:r w:rsidRPr="006E64AA">
        <w:rPr>
          <w:rFonts w:ascii="Book Antiqua" w:eastAsia="Times New Roman" w:hAnsi="Book Antiqua" w:cs="Times New Roman"/>
          <w:lang w:val="en-GB"/>
        </w:rPr>
        <w:t xml:space="preserve">For the purpose of interviewing a particularly vulnerable witness, equipment of the </w:t>
      </w:r>
      <w:bookmarkStart w:id="38" w:name="_Hlk203556324"/>
      <w:r w:rsidRPr="006E64AA">
        <w:rPr>
          <w:rFonts w:ascii="Book Antiqua" w:eastAsia="Times New Roman" w:hAnsi="Book Antiqua" w:cs="Times New Roman"/>
          <w:lang w:val="en-GB"/>
        </w:rPr>
        <w:t xml:space="preserve">Higher Court in Niš was used, </w:t>
      </w:r>
      <w:bookmarkEnd w:id="38"/>
      <w:r w:rsidRPr="006E64AA">
        <w:rPr>
          <w:rFonts w:ascii="Book Antiqua" w:eastAsia="Times New Roman" w:hAnsi="Book Antiqua" w:cs="Times New Roman"/>
          <w:lang w:val="en-GB"/>
        </w:rPr>
        <w:t>with which the prosecutor’s office established cooperation.</w:t>
      </w:r>
      <w:bookmarkEnd w:id="36"/>
      <w:bookmarkEnd w:id="37"/>
      <w:r w:rsidRPr="006E64AA">
        <w:rPr>
          <w:rFonts w:ascii="Book Antiqua" w:eastAsia="Times New Roman" w:hAnsi="Book Antiqua" w:cs="Times New Roman"/>
          <w:lang w:val="en-GB"/>
        </w:rPr>
        <w:t xml:space="preserve"> There were no major challenges observed by the prosecutors’ offices when it comes to distinguishing the essential elements of the criminal offence of human trafficking from other criminal offences and there were no reclassification cases. </w:t>
      </w:r>
      <w:bookmarkStart w:id="39" w:name="_Hlk203556309"/>
      <w:r w:rsidRPr="006E64AA">
        <w:rPr>
          <w:rFonts w:ascii="Book Antiqua" w:eastAsia="Times New Roman" w:hAnsi="Book Antiqua" w:cs="Times New Roman"/>
          <w:lang w:val="en-GB"/>
        </w:rPr>
        <w:t xml:space="preserve">The representative of the </w:t>
      </w:r>
      <w:r w:rsidR="00A7228B" w:rsidRPr="00A7228B">
        <w:rPr>
          <w:rFonts w:ascii="Book Antiqua" w:eastAsia="Times New Roman" w:hAnsi="Book Antiqua" w:cs="Times New Roman"/>
          <w:lang w:val="en-GB"/>
        </w:rPr>
        <w:t>Centre for the Protection of Victims of Trafficking in Human Beings</w:t>
      </w:r>
      <w:r w:rsidRPr="006E64AA">
        <w:rPr>
          <w:rFonts w:ascii="Book Antiqua" w:eastAsia="Times New Roman" w:hAnsi="Book Antiqua" w:cs="Times New Roman"/>
          <w:lang w:val="en-GB"/>
        </w:rPr>
        <w:t xml:space="preserve"> is actively monitoring the course of the procedure, attends the main hearings and is familiar with the outcomes.</w:t>
      </w:r>
    </w:p>
    <w:bookmarkEnd w:id="39"/>
    <w:p w14:paraId="71484CBA" w14:textId="63BD923E"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the Higher Public Prosecutor’s office in Šabac implemented activities aimed at prosecuting criminal offences of human trafficking, identifying victims and improving institutional capacities for the protection of vulnerable categories.</w:t>
      </w:r>
    </w:p>
    <w:p w14:paraId="0DEC447A" w14:textId="7AA04A15"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Two investigations were finalised during the reporting period. An indictment was filed in one case against one person, while in another case, the indictment was filed against three persons; however, the investigation was suspended in relation to the other three persons. Two cases remained pending from the previous year initiated based on criminal reports of criminal offences.</w:t>
      </w:r>
    </w:p>
    <w:p w14:paraId="3C0BAD66" w14:textId="7247079B"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a total of four persons were convicted for a criminal offence of trafficking in human beings. There were no court proceedings initiated based on indictments from 2024 that were not finalised, while the procedure initiated under the indictment from 2023 was finished by acquittal. At the end of the period, two indictments remained pending without a judgement of the court of first instance.</w:t>
      </w:r>
    </w:p>
    <w:p w14:paraId="2707FAEC"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Ten persons suffered damage due to the criminal offence of trafficking in human beings in the reporting period. All the damaged persons got the status of a particularly vulnerable witness. During the proceedings, the victims were assigned a proxy from among the attorneys in order to protect their interests in the criminal proceedings.</w:t>
      </w:r>
    </w:p>
    <w:p w14:paraId="7831F38B" w14:textId="4B2F6A76" w:rsidR="002A395F" w:rsidRPr="006E64AA" w:rsidRDefault="002A395F" w:rsidP="00914021">
      <w:pPr>
        <w:spacing w:after="120" w:line="240" w:lineRule="auto"/>
        <w:jc w:val="both"/>
        <w:rPr>
          <w:rFonts w:ascii="Book Antiqua" w:eastAsia="Times New Roman" w:hAnsi="Book Antiqua" w:cs="Times New Roman"/>
          <w:lang w:val="en-GB"/>
        </w:rPr>
      </w:pPr>
      <w:bookmarkStart w:id="40" w:name="_Hlk202858518"/>
      <w:r w:rsidRPr="006E64AA">
        <w:rPr>
          <w:rFonts w:ascii="Book Antiqua" w:eastAsia="Times New Roman" w:hAnsi="Book Antiqua" w:cs="Times New Roman"/>
          <w:lang w:val="en-GB"/>
        </w:rPr>
        <w:t>The Higher Public Prosecutor’s office in Šabac doesn’t have the technical equipment for the interrogation of human trafficking victims via video link from special premises, but uses the equipment and premises of the Higher Court in Šabac that have been adapted for this purpose. The procedure of equipping the prosecutor’s office through the Supreme Public Prosecutor’s office is underway, while the procurement of technical equipment is nearing completion. The prosecutor’s office emphasises that the technical devices for the transfer of video and audio and videoconferencing equipment installed in the specially adapted premises have significantly contributed to a more efficient witness and victim interviewing process.</w:t>
      </w:r>
    </w:p>
    <w:bookmarkEnd w:id="40"/>
    <w:p w14:paraId="2F590419"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Higher Public Prosecutor’s office in Šabac concludes that it is necessary to continue improving technical capacities to ensure the more efficient protection of victims, with continued cooperation with relevant institutions and organisations.</w:t>
      </w:r>
    </w:p>
    <w:p w14:paraId="04FEFC71" w14:textId="77777777" w:rsidR="002A395F" w:rsidRPr="006E64AA" w:rsidRDefault="002A395F" w:rsidP="00914021">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The Higher Public Prosecutor’s office in Požarevac informed the National Rapporteur that one court proceeding for the criminal offence of human trafficking from Article 388 of the Criminal </w:t>
      </w:r>
      <w:r w:rsidRPr="006E64AA">
        <w:rPr>
          <w:rFonts w:ascii="Book Antiqua" w:hAnsi="Book Antiqua" w:cs="Times New Roman"/>
          <w:lang w:val="en-GB"/>
        </w:rPr>
        <w:lastRenderedPageBreak/>
        <w:t>Code was finalised in the reporting period. In this case, one person was sentenced to five years in prison.</w:t>
      </w:r>
    </w:p>
    <w:p w14:paraId="452727DC" w14:textId="77777777" w:rsidR="002A395F" w:rsidRPr="006E64AA" w:rsidRDefault="002A395F" w:rsidP="00914021">
      <w:pPr>
        <w:spacing w:after="120" w:line="240" w:lineRule="auto"/>
        <w:jc w:val="both"/>
        <w:rPr>
          <w:rFonts w:ascii="Book Antiqua" w:hAnsi="Book Antiqua" w:cs="Times New Roman"/>
          <w:lang w:val="en-GB"/>
        </w:rPr>
      </w:pPr>
      <w:r w:rsidRPr="006E64AA">
        <w:rPr>
          <w:rFonts w:ascii="Book Antiqua" w:hAnsi="Book Antiqua" w:cs="Times New Roman"/>
          <w:lang w:val="en-GB"/>
        </w:rPr>
        <w:t>Three damaged persons were recognised as victims in the said procedure. Measures aimed at protecting the victims were implemented during the procedure in accordance with Article 197 of the Criminal Procedure Code, and such measures included restraining orders that prohibit the perpetrator from approaching, meeting and communicating with the victim.</w:t>
      </w:r>
    </w:p>
    <w:p w14:paraId="0A30EE3A" w14:textId="77777777" w:rsidR="002A395F" w:rsidRPr="006E64AA" w:rsidRDefault="002A395F" w:rsidP="00914021">
      <w:pPr>
        <w:spacing w:after="120" w:line="240" w:lineRule="auto"/>
        <w:jc w:val="both"/>
        <w:rPr>
          <w:rFonts w:ascii="Book Antiqua" w:hAnsi="Book Antiqua" w:cs="Times New Roman"/>
          <w:lang w:val="en-GB"/>
        </w:rPr>
      </w:pPr>
      <w:bookmarkStart w:id="41" w:name="_Hlk202858589"/>
      <w:r w:rsidRPr="006E64AA">
        <w:rPr>
          <w:rFonts w:ascii="Book Antiqua" w:hAnsi="Book Antiqua" w:cs="Times New Roman"/>
          <w:lang w:val="en-GB"/>
        </w:rPr>
        <w:t>Even though the Higher Public Prosecutor’s office in Požarevac doesn’t have its own premises and technical equipment for the interrogation of particularly vulnerable witnesses, the capacities of the Higher Court in Požarevac are used in practice, which are equipped with adequate premises and technical equipment for this purpose. This allows them to conduct the hearing process while observing the standards of criminal procedural protection of human trafficking victims.</w:t>
      </w:r>
    </w:p>
    <w:bookmarkEnd w:id="41"/>
    <w:p w14:paraId="122FEF9B" w14:textId="75141DA9"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Higher Public Prosecutor’s office in Sremska Mitrovica received one criminal report on the criminal offence of human trafficking from Article 388 of the Criminal Code, which covered two persons. There were no unresolved reports from the previous period, but six persons were in the investigation phase from previous cases, two of which were terminated, while the investigation relating to four persons remained pending by the end of the reporting period.</w:t>
      </w:r>
    </w:p>
    <w:p w14:paraId="5407BA31" w14:textId="765BBA05"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year, one investigation order was issued. Furthermore, one investigation initiated in the previous period was finalised by suspending the procedure against two persons.</w:t>
      </w:r>
    </w:p>
    <w:p w14:paraId="477EBC12" w14:textId="37FC4A60"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there was one conviction against one person. The person was sentenced to a single prison sentence of four years, consisting of three years for the criminal offence of human trafficking from Article 388 of the Criminal Code and two years for another criminal offence from Article 97 of the Criminal Code, with the sentence being imposed within the context of the case.</w:t>
      </w:r>
    </w:p>
    <w:p w14:paraId="6401E94F"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prosecutor’s office said that there were no dismissed criminal reports for the criminal offence of human trafficking in the reporting period.</w:t>
      </w:r>
    </w:p>
    <w:p w14:paraId="386075AF" w14:textId="77777777" w:rsidR="002A395F" w:rsidRPr="006E64AA" w:rsidRDefault="002A395F" w:rsidP="00914021">
      <w:pPr>
        <w:spacing w:after="120" w:line="240" w:lineRule="auto"/>
        <w:jc w:val="both"/>
        <w:rPr>
          <w:rFonts w:ascii="Book Antiqua" w:eastAsia="Times New Roman" w:hAnsi="Book Antiqua" w:cs="Times New Roman"/>
          <w:lang w:val="en-GB"/>
        </w:rPr>
      </w:pPr>
      <w:bookmarkStart w:id="42" w:name="_Hlk202858621"/>
      <w:r w:rsidRPr="006E64AA">
        <w:rPr>
          <w:rFonts w:ascii="Book Antiqua" w:eastAsia="Times New Roman" w:hAnsi="Book Antiqua" w:cs="Times New Roman"/>
          <w:lang w:val="en-GB"/>
        </w:rPr>
        <w:t xml:space="preserve">The Higher Public Prosecutor’s office in Sremska Mitrovica is equipped with technology for the interrogation victims of human trafficking via video link from special rooms, and this equipment is used as needed in proceedings that require a special witness protection regime. </w:t>
      </w:r>
    </w:p>
    <w:bookmarkEnd w:id="42"/>
    <w:p w14:paraId="678F8952" w14:textId="505AD845"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Higher Public Prosecutor’s office in Pančevo received one criminal report on the criminal offence of human trafficking from Article 388 of the Criminal Code. The report covered one person. At the beginning of the reporting period, there were no unresolved criminal reports from the previous years, and only one reported person and one case were pending.</w:t>
      </w:r>
    </w:p>
    <w:p w14:paraId="08940B53" w14:textId="6B1C4EDA"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one investigation order was issued against that person. There was one unresolved investigation pending from previous years. One investigation was finalised by issuing an order to close the investigation, after which an indictment was filed against one person. Therefore, in the reporting period, one person was convicted for a criminal offence of trafficking in human beings.</w:t>
      </w:r>
    </w:p>
    <w:p w14:paraId="32831E49"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judicial redress based on the indictment wasn’t finalised during the reporting period and there were no judgments of the court of first instance, neither convictions nor acquittals. Furthermore, no plea agreements were concluded for the criminal offences.</w:t>
      </w:r>
    </w:p>
    <w:p w14:paraId="6B2D93A9"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One person suffered damage due to the criminal offence of trafficking in human beings in the reporting period. However, this person was not granted the status of a particularly vulnerable witness.</w:t>
      </w:r>
    </w:p>
    <w:p w14:paraId="4E869CA0" w14:textId="77777777" w:rsidR="002A395F" w:rsidRPr="006E64AA" w:rsidRDefault="002A395F" w:rsidP="00914021">
      <w:pPr>
        <w:spacing w:after="120" w:line="240" w:lineRule="auto"/>
        <w:jc w:val="both"/>
        <w:rPr>
          <w:rFonts w:ascii="Book Antiqua" w:eastAsia="Times New Roman" w:hAnsi="Book Antiqua" w:cs="Times New Roman"/>
          <w:lang w:val="en-GB"/>
        </w:rPr>
      </w:pPr>
      <w:bookmarkStart w:id="43" w:name="_Hlk202858860"/>
      <w:r w:rsidRPr="006E64AA">
        <w:rPr>
          <w:rFonts w:ascii="Book Antiqua" w:eastAsia="Times New Roman" w:hAnsi="Book Antiqua" w:cs="Times New Roman"/>
          <w:lang w:val="en-GB"/>
        </w:rPr>
        <w:lastRenderedPageBreak/>
        <w:t>The Higher Public Prosecutor’s office in Pančevo stated that it doesn’t have technological equipment for the interrogation of victims of human trafficking via video link from special rooms, which represents a limitation in terms of the application of criminal procedural protection measures for the most vulnerable categories of victims.</w:t>
      </w:r>
    </w:p>
    <w:bookmarkEnd w:id="43"/>
    <w:p w14:paraId="1D338510"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Higher Public Prosecutor’s office in Valjevo received one criminal report on the criminal offence of human trafficking from Article 388 of the Criminal Code. The report included three persons, which represents an increase compared to 2023 when there were no reports filed for this criminal offence.</w:t>
      </w:r>
    </w:p>
    <w:p w14:paraId="5C846F9B"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Based on the report, one investigation order was issued against these persons in the reporting period. The investigation was finalised and the prosecutor’s office filed an indictment against all three persons covered by the investigation.</w:t>
      </w:r>
    </w:p>
    <w:p w14:paraId="5FBA815F" w14:textId="77777777" w:rsidR="002A395F" w:rsidRPr="006E64AA" w:rsidRDefault="002A395F" w:rsidP="00914021">
      <w:pPr>
        <w:spacing w:after="120" w:line="240" w:lineRule="auto"/>
        <w:jc w:val="both"/>
        <w:rPr>
          <w:rFonts w:ascii="Book Antiqua" w:eastAsia="Times New Roman" w:hAnsi="Book Antiqua" w:cs="Times New Roman"/>
          <w:lang w:val="en-GB"/>
        </w:rPr>
      </w:pPr>
      <w:bookmarkStart w:id="44" w:name="_Hlk202858901"/>
      <w:r w:rsidRPr="006E64AA">
        <w:rPr>
          <w:rFonts w:ascii="Book Antiqua" w:eastAsia="Times New Roman" w:hAnsi="Book Antiqua" w:cs="Times New Roman"/>
          <w:lang w:val="en-GB"/>
        </w:rPr>
        <w:t>The prosecution claimed that it doesn’t have sufficient technical capacities for interrogating victims from special rooms via video link. However, in previous proceedings that required interviewing particularly vulnerable witnesses, the premises of the Higher Court in Valjevo were used, which are equipped with adequate technological equipment.</w:t>
      </w:r>
    </w:p>
    <w:bookmarkEnd w:id="44"/>
    <w:p w14:paraId="11020137"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one person was damaged by the commission of the criminal offence of human trafficking and was assigned the status of a particularly vulnerable witness in accordance with the Criminal Procedure Code. The testifying was arranged under conditions adjusted to ensure the protection of the victim.</w:t>
      </w:r>
    </w:p>
    <w:p w14:paraId="14F55D72" w14:textId="6A5B21B6"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Higher Public Prosecutor’s office in Zrenjanin received three criminal reports for the criminal offence of human trafficking from Article 388 of the Criminal Code, which covered three persons. In parallel, two persons were reported in 2023, eleven in 2022, two in 2021, while in 2020 there were no persons reported for this criminal offence.</w:t>
      </w:r>
    </w:p>
    <w:p w14:paraId="240E9650"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Two criminal reports remained pending from the previous years. No charges in the reporting period were dismissed. The prosecution issued a total of five investigation orders and there were no unresolved investigations from previous periods. One investigation was finalised during the period by issuing an order to close the investigation, after which an indictment was filed against one person.</w:t>
      </w:r>
    </w:p>
    <w:p w14:paraId="5EA941DE"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there were no judgements, with seven pending indictments without judgements of the first instance – one from the current period and six from previous years. There were no plea agreements.</w:t>
      </w:r>
    </w:p>
    <w:p w14:paraId="1E50D471"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Four damaged persons were recorded during the reporting period. All the victims were assigned the status of particularly vulnerable witness, in accordance with the Criminal Procedure Code. In all cases, adequate criminal and procedural protection was ensured.</w:t>
      </w:r>
    </w:p>
    <w:p w14:paraId="1DF2B105" w14:textId="77777777" w:rsidR="002A395F" w:rsidRPr="006E64AA" w:rsidRDefault="002A395F" w:rsidP="00914021">
      <w:pPr>
        <w:spacing w:after="120" w:line="240" w:lineRule="auto"/>
        <w:jc w:val="both"/>
        <w:rPr>
          <w:rFonts w:ascii="Book Antiqua" w:eastAsia="Times New Roman" w:hAnsi="Book Antiqua" w:cs="Times New Roman"/>
          <w:lang w:val="en-GB"/>
        </w:rPr>
      </w:pPr>
      <w:bookmarkStart w:id="45" w:name="_Hlk203556564"/>
      <w:r w:rsidRPr="006E64AA">
        <w:rPr>
          <w:rFonts w:ascii="Book Antiqua" w:eastAsia="Times New Roman" w:hAnsi="Book Antiqua" w:cs="Times New Roman"/>
          <w:lang w:val="en-GB"/>
        </w:rPr>
        <w:t>The Higher Public Prosecutor’s office in Zrenjanin has technological equipment for interviewing victims of human trafficking via video link from special rooms. This equipment is used on a regular basis in cases that require ensuring protection for the witness, and is used in cooperation with the competent court and other institutions.</w:t>
      </w:r>
    </w:p>
    <w:bookmarkEnd w:id="45"/>
    <w:p w14:paraId="027DC89D"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order to care for the victims of human trafficking, regular cooperation was established with the competent public guardian, social protection institutions, as well as with the Centre for the Protection of Victims of Trafficking in Human Beings, which was involved in all the relevant stages of the procedure.</w:t>
      </w:r>
    </w:p>
    <w:p w14:paraId="2E85E090"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lastRenderedPageBreak/>
        <w:t>A new criminal report has been filed with the Higher Public Prosecutor’s office in Pirot against two persons for the criminal offence of human trafficking from Article 388 of the Criminal Code. In addition, one case from the previous period was finalised by a final conviction in the reporting period.</w:t>
      </w:r>
    </w:p>
    <w:p w14:paraId="6104D0A0"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one investigation order was issued against two persons. There were no unresolved investigations from previous years. The prosecutor’s office filed an indictment and the proceedings were finalised by a final conviction – both convicted persons were sentenced to imprisonment of four years each.</w:t>
      </w:r>
    </w:p>
    <w:p w14:paraId="10C47294"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One person was identified as a victim of criminal offence of trafficking in human beings. The person was assigned the status of a particularly vulnerable witness, but the victim didn’t exercise her right to compensation for damage in this case. </w:t>
      </w:r>
      <w:bookmarkStart w:id="46" w:name="_Hlk202863416"/>
      <w:r w:rsidRPr="006E64AA">
        <w:rPr>
          <w:rFonts w:ascii="Book Antiqua" w:eastAsia="Times New Roman" w:hAnsi="Book Antiqua" w:cs="Times New Roman"/>
          <w:lang w:val="en-GB"/>
        </w:rPr>
        <w:t>Interrogating the victim during the investigation was done via video link from a separate room. The technical equipment for this purpose was not owned by the prosecutor’s office, but obtained under a contract on cooperation concluded with the Home for the Protection of Children and Youth in Niš, which lent the equipment to the prosecutor’s office.</w:t>
      </w:r>
    </w:p>
    <w:p w14:paraId="5B6C532F" w14:textId="2A89B978"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This solution allowed for conducting testimony/interviewing in accordance with the victim protection standards, even though the biggest challenge during the procedure was to secure the technical conditions for the hearing process. In addition, since the victim was in foster care during the proceedings, advisory and support measures were implemented based on her specific needs in collaboration with the Centre for Social Work in Pirot and the </w:t>
      </w:r>
      <w:r w:rsidR="00A7228B" w:rsidRPr="00A7228B">
        <w:rPr>
          <w:rFonts w:ascii="Book Antiqua" w:eastAsia="Times New Roman" w:hAnsi="Book Antiqua" w:cs="Times New Roman"/>
          <w:lang w:val="en-GB"/>
        </w:rPr>
        <w:t>Centre for the Protection of Victims of Trafficking in Human Beings</w:t>
      </w:r>
      <w:r w:rsidRPr="006E64AA">
        <w:rPr>
          <w:rFonts w:ascii="Book Antiqua" w:eastAsia="Times New Roman" w:hAnsi="Book Antiqua" w:cs="Times New Roman"/>
          <w:lang w:val="en-GB"/>
        </w:rPr>
        <w:t>.</w:t>
      </w:r>
    </w:p>
    <w:bookmarkEnd w:id="46"/>
    <w:p w14:paraId="65C00D7C"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Higher Public Prosecutor’s office in Pirot indicates that it faces objective difficulties in working on human trafficking cases, including a lack of prosecutorial staff, a lack of adequate premises and a lack of its own technical equipment. This has a significant impact on the capacities of the prosecution for the independent and efficient handling of human trafficking cases, while strengthening the human capacities and technical equipment of the institution have been identified as priority measures.</w:t>
      </w:r>
    </w:p>
    <w:p w14:paraId="13D23EF8" w14:textId="14F1E1B2" w:rsidR="002A395F" w:rsidRPr="006E64AA" w:rsidRDefault="002A395F" w:rsidP="00914021">
      <w:pPr>
        <w:spacing w:after="120" w:line="240" w:lineRule="auto"/>
        <w:jc w:val="both"/>
        <w:rPr>
          <w:rFonts w:ascii="Book Antiqua" w:eastAsia="Times New Roman" w:hAnsi="Book Antiqua" w:cs="Times New Roman"/>
          <w:lang w:val="en-GB"/>
        </w:rPr>
      </w:pPr>
      <w:bookmarkStart w:id="47" w:name="_Hlk202863489"/>
      <w:r w:rsidRPr="006E64AA">
        <w:rPr>
          <w:rFonts w:ascii="Book Antiqua" w:eastAsia="Times New Roman" w:hAnsi="Book Antiqua" w:cs="Times New Roman"/>
          <w:lang w:val="en-GB"/>
        </w:rPr>
        <w:t xml:space="preserve">The Higher Public Prosecutor’s office in Smederevo, in accordance with the work plan for 2024, had a designated prosecutor as a contact person for anti-trafficking. </w:t>
      </w:r>
      <w:bookmarkEnd w:id="47"/>
      <w:r w:rsidRPr="006E64AA">
        <w:rPr>
          <w:rFonts w:ascii="Book Antiqua" w:eastAsia="Times New Roman" w:hAnsi="Book Antiqua" w:cs="Times New Roman"/>
          <w:lang w:val="en-GB"/>
        </w:rPr>
        <w:t>In the reporting period, there were no criminal reports filed for a criminal offence of human trafficking from Article 388 of the Criminal Code and no information was filed. No judgment has been delivered and no individual has been assigned the status of a particularly vulnerable witness.</w:t>
      </w:r>
    </w:p>
    <w:p w14:paraId="03C6594F"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However, what is specific for the work of this prosecutor’s office is the existence of the Service for informing and supporting the damaged parties and witness, whose task is to provide the damaged parties and witnesses with the necessary information regarding their participation in the proceedings, in particular during the investigation phase, as well as to assess their needs and inform them about the possibilities of exercising their rights. In case of need, the Service also provides instructions for addressing other competent institutions and organisations that provide support and services. In the reporting period, however, there was no need for the referral of damaged parties to third organisations.</w:t>
      </w:r>
    </w:p>
    <w:p w14:paraId="6B5CDB6D"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Two criminal reports remained pending from previous years. No investigation order has been delivered, while the remaining two investigations remained unresolved from the previous period. No new forms of exploitation were identified. In the reporting period, one indictment against one person remained pending, but no judgment of the first instance has been delivered.</w:t>
      </w:r>
    </w:p>
    <w:p w14:paraId="645AD97C" w14:textId="77777777" w:rsidR="002A395F" w:rsidRPr="006E64AA" w:rsidRDefault="002A395F" w:rsidP="00914021">
      <w:pPr>
        <w:spacing w:after="120" w:line="240" w:lineRule="auto"/>
        <w:jc w:val="both"/>
        <w:rPr>
          <w:rFonts w:ascii="Book Antiqua" w:eastAsia="Times New Roman" w:hAnsi="Book Antiqua" w:cs="Times New Roman"/>
          <w:lang w:val="en-GB"/>
        </w:rPr>
      </w:pPr>
      <w:bookmarkStart w:id="48" w:name="_Hlk202863545"/>
      <w:r w:rsidRPr="006E64AA">
        <w:rPr>
          <w:rFonts w:ascii="Book Antiqua" w:eastAsia="Times New Roman" w:hAnsi="Book Antiqua" w:cs="Times New Roman"/>
          <w:lang w:val="en-GB"/>
        </w:rPr>
        <w:lastRenderedPageBreak/>
        <w:t xml:space="preserve">The prosecutor’s office </w:t>
      </w:r>
      <w:bookmarkStart w:id="49" w:name="_Hlk202281661"/>
      <w:r w:rsidRPr="006E64AA">
        <w:rPr>
          <w:rFonts w:ascii="Book Antiqua" w:eastAsia="Times New Roman" w:hAnsi="Book Antiqua" w:cs="Times New Roman"/>
          <w:lang w:val="en-GB"/>
        </w:rPr>
        <w:t>has the technical equipment required for conducting interrogation with human trafficking victims from special rooms via video link</w:t>
      </w:r>
      <w:bookmarkEnd w:id="49"/>
      <w:r w:rsidRPr="006E64AA">
        <w:rPr>
          <w:rFonts w:ascii="Book Antiqua" w:eastAsia="Times New Roman" w:hAnsi="Book Antiqua" w:cs="Times New Roman"/>
          <w:lang w:val="en-GB"/>
        </w:rPr>
        <w:t>. Such equipment is used regularly when necessary, in particular in cases when minors or persons with the status of particularly vulnerable witness are interviewed.</w:t>
      </w:r>
      <w:bookmarkEnd w:id="48"/>
      <w:r w:rsidRPr="006E64AA">
        <w:rPr>
          <w:rFonts w:ascii="Book Antiqua" w:eastAsia="Times New Roman" w:hAnsi="Book Antiqua" w:cs="Times New Roman"/>
          <w:lang w:val="en-GB"/>
        </w:rPr>
        <w:t xml:space="preserve"> However, in cases that were in the investigation phase in the reporting period, there was no need to apply measures to protect victims or presumed victims, while in cases that are in the indictment phase, measures provided for by law may be taken depending on the further course of the proceedings.</w:t>
      </w:r>
    </w:p>
    <w:p w14:paraId="0C5651AD"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Although no new human trafficking cases were processed in this prosecutor’s office in the reporting period, there are continuous challenges related to conducting investigations into these cases, primarily in terms of securing evidence and cooperation from victims, i.e. their willingness to report a criminal offence and testify in the proceedings.</w:t>
      </w:r>
    </w:p>
    <w:p w14:paraId="66881557" w14:textId="59A6E25E"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Higher Public Prosecutor’s office in Smederevo emphasises that damaged parties and victims may obtain information about their rights through the Support Service, both through direct contact with the officers and through brochures available in Serbian and English.</w:t>
      </w:r>
      <w:r w:rsidRPr="006E64AA">
        <w:rPr>
          <w:rFonts w:ascii="Book Antiqua" w:eastAsia="Times New Roman" w:hAnsi="Book Antiqua" w:cs="Times New Roman"/>
          <w:vertAlign w:val="superscript"/>
          <w:lang w:val="en-GB"/>
        </w:rPr>
        <w:footnoteReference w:id="24"/>
      </w:r>
    </w:p>
    <w:p w14:paraId="0DA78CFD" w14:textId="77777777" w:rsidR="002A395F" w:rsidRPr="006E64AA" w:rsidRDefault="002A395F" w:rsidP="00914021">
      <w:pPr>
        <w:spacing w:after="120" w:line="240" w:lineRule="auto"/>
        <w:jc w:val="both"/>
        <w:rPr>
          <w:rFonts w:ascii="Book Antiqua" w:eastAsia="Times New Roman" w:hAnsi="Book Antiqua" w:cs="Times New Roman"/>
          <w:lang w:val="en-GB"/>
        </w:rPr>
      </w:pPr>
      <w:bookmarkStart w:id="50" w:name="_Hlk202863623"/>
      <w:bookmarkStart w:id="51" w:name="_Hlk203556806"/>
      <w:r w:rsidRPr="006E64AA">
        <w:rPr>
          <w:rFonts w:ascii="Book Antiqua" w:eastAsia="Times New Roman" w:hAnsi="Book Antiqua" w:cs="Times New Roman"/>
          <w:lang w:val="en-GB"/>
        </w:rPr>
        <w:t>The Higher Public Prosecutor’s Office in Vranje has none of the technical equipment required for conducting interrogation with human trafficking victims from special rooms via video link</w:t>
      </w:r>
      <w:bookmarkEnd w:id="50"/>
      <w:r w:rsidRPr="006E64AA">
        <w:rPr>
          <w:rFonts w:ascii="Book Antiqua" w:eastAsia="Times New Roman" w:hAnsi="Book Antiqua" w:cs="Times New Roman"/>
          <w:lang w:val="en-GB"/>
        </w:rPr>
        <w:t xml:space="preserve">.  </w:t>
      </w:r>
      <w:bookmarkEnd w:id="51"/>
      <w:r w:rsidRPr="006E64AA">
        <w:rPr>
          <w:rFonts w:ascii="Book Antiqua" w:eastAsia="Times New Roman" w:hAnsi="Book Antiqua" w:cs="Times New Roman"/>
          <w:lang w:val="en-GB"/>
        </w:rPr>
        <w:t>It is important to emphasise an HR problem, given that there are 30% vacancies in the system, mostly due to the retirement of holders of prosecutorial duties. This has a direct impact on the capacities of the prosecutor’s office for the efficient handling of cases, including sensitive cases such as the criminal offences of human trafficking.</w:t>
      </w:r>
    </w:p>
    <w:p w14:paraId="6FD88C57" w14:textId="346A6278"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the Higher Public Prosecutor’s office in Sombor handled a total of four cases related to the criminal offence of human trafficking from Article 388 of the Criminal Code. In 2024, one new criminal report was filed against one person, which is in line with the number of reports from previous years (when there were also one or no reports).</w:t>
      </w:r>
    </w:p>
    <w:p w14:paraId="618CDBEA"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Three criminal reports from the previous period are still pending, and therefore a total of four cases were being processed. In the reporting period, no investigation order was issued, but two investigations, initiated in the previous period, were finalised by suspension. Three investigations remained unresolved at the end of the reporting period.</w:t>
      </w:r>
    </w:p>
    <w:p w14:paraId="73DD9904"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Four persons were identified as victims in these procedures. All the victims were assigned the status of particularly vulnerable witness, in accordance with the Criminal Procedure Code. In the reporting period, there were no conditions for exercising the right to compensation for damages in criminal proceedings.</w:t>
      </w:r>
    </w:p>
    <w:p w14:paraId="174415B5" w14:textId="77777777" w:rsidR="002A395F" w:rsidRPr="006E64AA" w:rsidRDefault="002A395F" w:rsidP="00914021">
      <w:pPr>
        <w:spacing w:after="120" w:line="240" w:lineRule="auto"/>
        <w:jc w:val="both"/>
        <w:rPr>
          <w:rFonts w:ascii="Book Antiqua" w:eastAsia="Times New Roman" w:hAnsi="Book Antiqua" w:cs="Times New Roman"/>
          <w:lang w:val="en-GB"/>
        </w:rPr>
      </w:pPr>
      <w:bookmarkStart w:id="52" w:name="_Hlk202863747"/>
      <w:r w:rsidRPr="006E64AA">
        <w:rPr>
          <w:rFonts w:ascii="Book Antiqua" w:eastAsia="Times New Roman" w:hAnsi="Book Antiqua" w:cs="Times New Roman"/>
          <w:lang w:val="en-GB"/>
        </w:rPr>
        <w:t>The Prosecutor’s office is technically and spatially equipped for the interrogation of particularly vulnerable witnesses and victims of human trafficking, i.e. it has the hearing rooms and audio-visual recording equipment, which are used in accordance with the needs of the given case.</w:t>
      </w:r>
    </w:p>
    <w:bookmarkEnd w:id="52"/>
    <w:p w14:paraId="2A017FEC" w14:textId="7050526F"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contact point for handling cases of human trafficking was established and appointed, which contributes to the continuity and the specialisation of work. The Higher Public Prosecutor’s office in Sombor cooperated with the Centre for the Protection of Victims of Trafficking in Human Beings, the Centre for social work of Sombor, as well as with the Sombor Police Administration, which ensured multisectoral support for victims and the more efficient conduct of investigations.</w:t>
      </w:r>
    </w:p>
    <w:p w14:paraId="169538EF" w14:textId="724711B4"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lastRenderedPageBreak/>
        <w:t>In the reporting period, the Higher Public Prosecutor’s office in Subotica received two criminal reports</w:t>
      </w:r>
      <w:r w:rsidRPr="006E64AA">
        <w:rPr>
          <w:rFonts w:ascii="Book Antiqua" w:eastAsia="Times New Roman" w:hAnsi="Book Antiqua" w:cs="Times New Roman"/>
          <w:vertAlign w:val="superscript"/>
          <w:lang w:val="en-GB"/>
        </w:rPr>
        <w:footnoteReference w:id="25"/>
      </w:r>
      <w:r w:rsidRPr="006E64AA">
        <w:rPr>
          <w:rFonts w:ascii="Book Antiqua" w:eastAsia="Times New Roman" w:hAnsi="Book Antiqua" w:cs="Times New Roman"/>
          <w:lang w:val="en-GB"/>
        </w:rPr>
        <w:t xml:space="preserve"> against a total of three adults for a criminal offence of human trafficking. Two cases were formed based on the submitted reports resulting in investigation orders against two adults for a human trafficking offence from Article 388, paragraph 2, in relation to paragraph 1, and Article 33 of the Criminal Code, and against one adult for a criminal offence from Article 388, paragraph 3, in relation to paragraph 1 of the Criminal Code.</w:t>
      </w:r>
    </w:p>
    <w:p w14:paraId="75B5E523" w14:textId="560C6911"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There were no unresolved criminal reports from the previous reporting period. No reports were dismissed. In the reporting period, one indictment was filed in the procedure initiated against one person for the criminal offence from Article 388, paragraph 3, in relation to paragraph 1 of the Criminal Code. At the same time, the investigation against the remaining two persons was not finalised by the end of the reporting period.</w:t>
      </w:r>
    </w:p>
    <w:p w14:paraId="5E247862" w14:textId="77777777" w:rsidR="002A395F" w:rsidRPr="006E64AA" w:rsidRDefault="002A395F" w:rsidP="000B0EB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two indictments against three persons were filed based on investigations conducted in 2023. Two persons were found guilty of the criminal offences of human trafficking, illegal border crossing and human smuggling, and sentenced to imprisonment for nine and eight years, respectively.</w:t>
      </w:r>
    </w:p>
    <w:p w14:paraId="382B2D6E" w14:textId="034A824A" w:rsidR="002A395F" w:rsidRPr="006E64AA" w:rsidRDefault="002A395F" w:rsidP="000B0EB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the reporting period, there were two criminal proceedings pending before the Higher court in Subotica against two adults for a criminal offence of human trafficking. Furthermore, in the reporting period, two pre-investigative procedures were initiated before the Higher Public Prosecutor’s office in Subotica based on the reports submitted by the </w:t>
      </w:r>
      <w:r w:rsidR="00A7228B" w:rsidRPr="00A7228B">
        <w:rPr>
          <w:rFonts w:ascii="Book Antiqua" w:eastAsia="Times New Roman" w:hAnsi="Book Antiqua" w:cs="Times New Roman"/>
          <w:lang w:val="en-GB"/>
        </w:rPr>
        <w:t>Centre for the Protection of Victims of Trafficking in Human Beings</w:t>
      </w:r>
      <w:r w:rsidRPr="006E64AA">
        <w:rPr>
          <w:rFonts w:ascii="Book Antiqua" w:eastAsia="Times New Roman" w:hAnsi="Book Antiqua" w:cs="Times New Roman"/>
          <w:lang w:val="en-GB"/>
        </w:rPr>
        <w:t xml:space="preserve"> and the Centre for social work Subotica. Within these procedures, the relevant information is being gathered for the adoption of a decision on the existence of reasonable suspicion that a criminal offence of human trafficking or another criminal offence prosecuted ex officio has been committed.</w:t>
      </w:r>
    </w:p>
    <w:p w14:paraId="6B7AA907"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cases that were finally concluded during the reporting period, the damaged parties were instructed to initiate a lawsuit and were not awarded compensation for damages in the criminal proceedings. The public prosecutor appointed as a contact point for human trafficking handled the cases and established contact with the victims while interviewing them in the capacity of witnesses.</w:t>
      </w:r>
    </w:p>
    <w:p w14:paraId="5BB36A1A"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the reporting period, the status of a particularly vulnerable witness has been determined and a proxy who acts ex officio has been appointed. One victim of human trafficking was interviewed as a witness using technical means for transferring image and sound. </w:t>
      </w:r>
    </w:p>
    <w:p w14:paraId="0CFA4B54"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order to protect the damaged parties, measures were imposed on the suspects to ensure their presence in the proceedings, including detention on remand under Article 211 and a restraining order prohibiting the suspect approaching, meeting and communicating with certain persons, as well as visiting certain places under Article 197 of the Criminal Procedure Code.</w:t>
      </w:r>
    </w:p>
    <w:p w14:paraId="79288DDC" w14:textId="77777777" w:rsidR="002A395F" w:rsidRPr="006E64AA" w:rsidRDefault="002A395F" w:rsidP="00914021">
      <w:pPr>
        <w:spacing w:after="120" w:line="240" w:lineRule="auto"/>
        <w:jc w:val="both"/>
        <w:rPr>
          <w:rFonts w:ascii="Book Antiqua" w:eastAsia="Times New Roman" w:hAnsi="Book Antiqua" w:cs="Times New Roman"/>
          <w:lang w:val="en-GB"/>
        </w:rPr>
      </w:pPr>
      <w:bookmarkStart w:id="53" w:name="_Hlk202863792"/>
      <w:r w:rsidRPr="006E64AA">
        <w:rPr>
          <w:rFonts w:ascii="Book Antiqua" w:eastAsia="Times New Roman" w:hAnsi="Book Antiqua" w:cs="Times New Roman"/>
          <w:lang w:val="en-GB"/>
        </w:rPr>
        <w:t>The Higher Public Prosecutor’s office in Subotica has the equipment for transmitting video and audio, and such equipment is used on a regular basis when questioning witnesses.</w:t>
      </w:r>
    </w:p>
    <w:bookmarkEnd w:id="53"/>
    <w:p w14:paraId="23D7218B"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the reporting period, the Higher Public Prosecutor’s office in Kragujevac received one criminal report on a criminal offence of human trafficking from Article 388 of the Criminal Code. The report referred to four persons. There were no unresolved criminal reports from the previous </w:t>
      </w:r>
      <w:r w:rsidRPr="006E64AA">
        <w:rPr>
          <w:rFonts w:ascii="Book Antiqua" w:eastAsia="Times New Roman" w:hAnsi="Book Antiqua" w:cs="Times New Roman"/>
          <w:lang w:val="en-GB"/>
        </w:rPr>
        <w:lastRenderedPageBreak/>
        <w:t>years in the work of the prosecution. An investigation order was issued to initiate an investigation against the listed individuals, and there were no pending investigations from previous years.</w:t>
      </w:r>
    </w:p>
    <w:p w14:paraId="0F2E8546"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investigation initiated in the reporting period was finalised in 2025, after which the indictment was filed against all four persons. In the reporting period, one person was sentenced by a final judgement to four years in prison.</w:t>
      </w:r>
    </w:p>
    <w:p w14:paraId="06BB959E"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For the said criminal offence of human trafficking, one person was identified as a victim and was granted the status of a particularly vulnerable witness. </w:t>
      </w:r>
      <w:bookmarkStart w:id="54" w:name="_Hlk202863830"/>
      <w:r w:rsidRPr="006E64AA">
        <w:rPr>
          <w:rFonts w:ascii="Book Antiqua" w:eastAsia="Times New Roman" w:hAnsi="Book Antiqua" w:cs="Times New Roman"/>
          <w:lang w:val="en-GB"/>
        </w:rPr>
        <w:t>The Higher Court in Kragujevac has technical equipment for hearing the victims of human trafficking via video link from special rooms, and this equipment is used for these purposes on a regular basis.</w:t>
      </w:r>
    </w:p>
    <w:bookmarkEnd w:id="54"/>
    <w:p w14:paraId="656770F0" w14:textId="77777777" w:rsidR="002A395F" w:rsidRPr="006E64AA" w:rsidRDefault="002A395F" w:rsidP="00914021">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Cooperation has been established with the Centre for the Protection of Victims of Trafficking in Human Beings. As a key challenge when it comes to conducting investigations, criminal prosecutions and the processing of criminal offences of human trafficking in the reporting period, the need for effective victim protection was emphasised, i.e. not exerting any influence on the damaged party to deviate from the report or statement given at the prosecutor’s office.</w:t>
      </w:r>
    </w:p>
    <w:p w14:paraId="1DBF5EA7" w14:textId="4B184D38" w:rsidR="00E4632E" w:rsidRDefault="002A395F" w:rsidP="00A70F4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With this aim, the prosecutor’s office implemented all the necessary measures, regularly informed the victim about the steps in the procedure and ensured unhindered communication. The </w:t>
      </w:r>
      <w:r w:rsidR="00A7228B" w:rsidRPr="00A7228B">
        <w:rPr>
          <w:rFonts w:ascii="Book Antiqua" w:eastAsia="Times New Roman" w:hAnsi="Book Antiqua" w:cs="Times New Roman"/>
          <w:lang w:val="en-GB"/>
        </w:rPr>
        <w:t>Centre for the Protection of Victims of Trafficking in Human Beings</w:t>
      </w:r>
      <w:r w:rsidRPr="006E64AA">
        <w:rPr>
          <w:rFonts w:ascii="Book Antiqua" w:eastAsia="Times New Roman" w:hAnsi="Book Antiqua" w:cs="Times New Roman"/>
          <w:lang w:val="en-GB"/>
        </w:rPr>
        <w:t xml:space="preserve"> also provided information on the potential vulnerability of victims and their need for support.</w:t>
      </w:r>
    </w:p>
    <w:p w14:paraId="52375C02" w14:textId="77777777" w:rsidR="00A70F4B" w:rsidRPr="006E64AA" w:rsidRDefault="00A70F4B" w:rsidP="00A70F4B">
      <w:pPr>
        <w:spacing w:after="120" w:line="240" w:lineRule="auto"/>
        <w:jc w:val="both"/>
        <w:rPr>
          <w:rFonts w:ascii="Book Antiqua" w:eastAsia="Times New Roman" w:hAnsi="Book Antiqua" w:cs="Times New Roman"/>
          <w:lang w:val="en-GB"/>
        </w:rPr>
      </w:pPr>
    </w:p>
    <w:p w14:paraId="4AF26A75" w14:textId="6133FABF" w:rsidR="002A395F" w:rsidRPr="006E64AA" w:rsidRDefault="00914021" w:rsidP="000B0EB4">
      <w:pPr>
        <w:pStyle w:val="Heading2"/>
        <w:jc w:val="center"/>
        <w:rPr>
          <w:lang w:val="en-GB"/>
        </w:rPr>
      </w:pPr>
      <w:bookmarkStart w:id="55" w:name="_Toc207802734"/>
      <w:r w:rsidRPr="006E64AA">
        <w:rPr>
          <w:bCs/>
          <w:lang w:val="en-GB"/>
        </w:rPr>
        <w:t>5.3 Processing</w:t>
      </w:r>
      <w:bookmarkEnd w:id="55"/>
    </w:p>
    <w:p w14:paraId="50EAF726" w14:textId="77777777" w:rsidR="002A395F" w:rsidRPr="006E64AA" w:rsidRDefault="002A395F" w:rsidP="002A395F">
      <w:pPr>
        <w:spacing w:before="100" w:beforeAutospacing="1" w:after="100" w:afterAutospacing="1"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The Supreme Court informed the National Rapporteur that in the reporting period, the higher courts in the Republic of Serbia received a total of 23 cases related to the criminal offence of trafficking in human beings from Article 388 of the Criminal Code, while the appellate courts received 13 cases under the appeals in these cases. The number of accused persons in the newly prepared cases before the higher courts was 35, while there were 21 accused </w:t>
      </w:r>
      <w:proofErr w:type="gramStart"/>
      <w:r w:rsidRPr="006E64AA">
        <w:rPr>
          <w:rFonts w:ascii="Book Antiqua" w:eastAsia="Times New Roman" w:hAnsi="Book Antiqua" w:cs="Times New Roman"/>
          <w:lang w:val="en-GB"/>
        </w:rPr>
        <w:t>person</w:t>
      </w:r>
      <w:proofErr w:type="gramEnd"/>
      <w:r w:rsidRPr="006E64AA">
        <w:rPr>
          <w:rFonts w:ascii="Book Antiqua" w:eastAsia="Times New Roman" w:hAnsi="Book Antiqua" w:cs="Times New Roman"/>
          <w:lang w:val="en-GB"/>
        </w:rPr>
        <w:t xml:space="preserve"> before the appellate courts in the same period.</w:t>
      </w:r>
    </w:p>
    <w:p w14:paraId="6118552E" w14:textId="77777777" w:rsidR="002A395F" w:rsidRPr="006E64AA" w:rsidRDefault="002A395F" w:rsidP="002A395F">
      <w:pPr>
        <w:spacing w:before="100" w:beforeAutospacing="1" w:after="100" w:afterAutospacing="1" w:line="240" w:lineRule="auto"/>
        <w:jc w:val="both"/>
        <w:rPr>
          <w:rFonts w:ascii="Book Antiqua" w:eastAsia="Times New Roman" w:hAnsi="Book Antiqua" w:cs="Times New Roman"/>
          <w:lang w:val="en-GB"/>
        </w:rPr>
      </w:pPr>
      <w:r w:rsidRPr="006E64AA">
        <w:rPr>
          <w:rFonts w:ascii="Book Antiqua" w:eastAsia="Times New Roman" w:hAnsi="Book Antiqua" w:cs="Times New Roman"/>
          <w:noProof/>
          <w:lang w:val="en-GB"/>
        </w:rPr>
        <w:lastRenderedPageBreak/>
        <w:drawing>
          <wp:inline distT="0" distB="0" distL="0" distR="0" wp14:anchorId="24623BA9" wp14:editId="3AF8D5F5">
            <wp:extent cx="5372100" cy="30289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04B1F03" w14:textId="7A9B115F" w:rsidR="00914021" w:rsidRPr="006E64AA" w:rsidRDefault="00914021" w:rsidP="00914021">
      <w:pPr>
        <w:spacing w:before="100" w:beforeAutospacing="1" w:after="100" w:afterAutospacing="1" w:line="240" w:lineRule="auto"/>
        <w:jc w:val="center"/>
        <w:rPr>
          <w:rFonts w:ascii="Book Antiqua" w:eastAsia="Times New Roman" w:hAnsi="Book Antiqua" w:cs="Times New Roman"/>
          <w:i/>
          <w:lang w:val="en-GB"/>
        </w:rPr>
      </w:pPr>
      <w:r w:rsidRPr="006E64AA">
        <w:rPr>
          <w:rFonts w:ascii="Book Antiqua" w:eastAsia="Times New Roman" w:hAnsi="Book Antiqua" w:cs="Times New Roman"/>
          <w:i/>
          <w:iCs/>
          <w:lang w:val="en-GB"/>
        </w:rPr>
        <w:t>Number of cases received by higher and appellate courts and number of defendants in 2023 and 2024</w:t>
      </w:r>
    </w:p>
    <w:p w14:paraId="7D88A085" w14:textId="5DAAE61F" w:rsidR="002A395F" w:rsidRPr="006E64AA" w:rsidRDefault="002A395F" w:rsidP="002A395F">
      <w:pPr>
        <w:spacing w:before="100" w:beforeAutospacing="1" w:after="100" w:afterAutospacing="1"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At the beginning of the reporting period, the higher courts had 38 unresolved cases that were pending against a total of 98 accused persons. The Appellate Courts worked on 2 cases involving 2 accused persons at the beginning of the period.</w:t>
      </w:r>
    </w:p>
    <w:p w14:paraId="7D831436" w14:textId="77777777" w:rsidR="002A395F" w:rsidRPr="006E64AA" w:rsidRDefault="002A395F" w:rsidP="00FC227B">
      <w:pPr>
        <w:spacing w:after="120" w:line="240" w:lineRule="auto"/>
        <w:jc w:val="center"/>
        <w:rPr>
          <w:rFonts w:ascii="Book Antiqua" w:eastAsia="Times New Roman" w:hAnsi="Book Antiqua" w:cs="Times New Roman"/>
          <w:lang w:val="en-GB"/>
        </w:rPr>
      </w:pPr>
      <w:r w:rsidRPr="006E64AA">
        <w:rPr>
          <w:rFonts w:ascii="Book Antiqua" w:eastAsia="Times New Roman" w:hAnsi="Book Antiqua" w:cs="Times New Roman"/>
          <w:noProof/>
          <w:lang w:val="en-GB"/>
        </w:rPr>
        <w:drawing>
          <wp:inline distT="0" distB="0" distL="0" distR="0" wp14:anchorId="3CA80E9C" wp14:editId="34041798">
            <wp:extent cx="5120640" cy="2480807"/>
            <wp:effectExtent l="0" t="0" r="381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B25A163" w14:textId="77777777" w:rsidR="00FC227B" w:rsidRPr="006E64AA" w:rsidRDefault="00FC227B" w:rsidP="00FC227B">
      <w:pPr>
        <w:spacing w:after="120" w:line="240" w:lineRule="auto"/>
        <w:jc w:val="center"/>
        <w:rPr>
          <w:rFonts w:ascii="Book Antiqua" w:eastAsia="Times New Roman" w:hAnsi="Book Antiqua" w:cs="Times New Roman"/>
          <w:i/>
          <w:lang w:val="en-GB"/>
        </w:rPr>
      </w:pPr>
      <w:r w:rsidRPr="006E64AA">
        <w:rPr>
          <w:rFonts w:ascii="Book Antiqua" w:eastAsia="Times New Roman" w:hAnsi="Book Antiqua" w:cs="Times New Roman"/>
          <w:i/>
          <w:iCs/>
          <w:lang w:val="en-GB"/>
        </w:rPr>
        <w:t>Number of pending cases at the beginning of the reporting period in higher and appellate courts in 2023 and 2024</w:t>
      </w:r>
    </w:p>
    <w:p w14:paraId="28AB4C3C" w14:textId="340411A4" w:rsidR="002A395F" w:rsidRDefault="002A395F" w:rsidP="000B0EB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a total of 36 new cases were initiated before all the courts, which resulted in a total number of 76 pending cases.</w:t>
      </w:r>
    </w:p>
    <w:p w14:paraId="1C4451B2" w14:textId="75587262" w:rsidR="00A70F4B" w:rsidRPr="006E64AA" w:rsidRDefault="00A70F4B" w:rsidP="00A70F4B">
      <w:pPr>
        <w:spacing w:after="120" w:line="240" w:lineRule="auto"/>
        <w:jc w:val="both"/>
        <w:rPr>
          <w:rFonts w:ascii="Book Antiqua" w:eastAsia="Times New Roman" w:hAnsi="Book Antiqua" w:cs="Times New Roman"/>
          <w:lang w:val="en-GB"/>
        </w:rPr>
      </w:pPr>
      <w:r>
        <w:rPr>
          <w:rFonts w:ascii="Book Antiqua" w:eastAsia="Times New Roman" w:hAnsi="Book Antiqua" w:cs="Times New Roman"/>
          <w:lang w:val="en-GB"/>
        </w:rPr>
        <w:t>I</w:t>
      </w:r>
      <w:r w:rsidRPr="006E64AA">
        <w:rPr>
          <w:rFonts w:ascii="Book Antiqua" w:eastAsia="Times New Roman" w:hAnsi="Book Antiqua" w:cs="Times New Roman"/>
          <w:lang w:val="en-GB"/>
        </w:rPr>
        <w:t>ndividually speaking, the higher courts received 23 new cases in the reporting period, thus increasing the total number of pending cases at these courts to 61. The appellate courts received 13 cases on appeal, while the total number of cases pending before these courts was 15.</w:t>
      </w:r>
    </w:p>
    <w:p w14:paraId="7A091697" w14:textId="75113347" w:rsidR="002A395F" w:rsidRPr="006E64AA" w:rsidRDefault="00A70F4B" w:rsidP="00A70F4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noProof/>
          <w:lang w:val="en-GB"/>
        </w:rPr>
        <w:lastRenderedPageBreak/>
        <w:drawing>
          <wp:anchor distT="0" distB="0" distL="114300" distR="114300" simplePos="0" relativeHeight="251662336" behindDoc="0" locked="0" layoutInCell="1" allowOverlap="1" wp14:anchorId="7B87CAC2" wp14:editId="00208213">
            <wp:simplePos x="0" y="0"/>
            <wp:positionH relativeFrom="column">
              <wp:posOffset>434340</wp:posOffset>
            </wp:positionH>
            <wp:positionV relativeFrom="paragraph">
              <wp:posOffset>0</wp:posOffset>
            </wp:positionV>
            <wp:extent cx="5120640" cy="2846070"/>
            <wp:effectExtent l="0" t="0" r="3810" b="1143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14:paraId="49B4A93F" w14:textId="7880823C" w:rsidR="002A395F" w:rsidRPr="006E64AA" w:rsidRDefault="002A395F" w:rsidP="00FC227B">
      <w:pPr>
        <w:spacing w:after="120" w:line="240" w:lineRule="auto"/>
        <w:jc w:val="both"/>
        <w:rPr>
          <w:rFonts w:ascii="Book Antiqua" w:eastAsia="Times New Roman" w:hAnsi="Book Antiqua" w:cs="Times New Roman"/>
          <w:lang w:val="en-GB"/>
        </w:rPr>
      </w:pPr>
    </w:p>
    <w:p w14:paraId="32CDC29C" w14:textId="55BDD110" w:rsidR="002A395F" w:rsidRPr="006E64AA" w:rsidRDefault="002A395F" w:rsidP="00FC227B">
      <w:pPr>
        <w:spacing w:after="120" w:line="240" w:lineRule="auto"/>
        <w:jc w:val="both"/>
        <w:rPr>
          <w:rFonts w:ascii="Book Antiqua" w:eastAsia="Times New Roman" w:hAnsi="Book Antiqua" w:cs="Times New Roman"/>
          <w:lang w:val="en-GB"/>
        </w:rPr>
      </w:pPr>
    </w:p>
    <w:p w14:paraId="1AAFA3A8" w14:textId="51A98014" w:rsidR="002A395F" w:rsidRPr="006E64AA" w:rsidRDefault="002A395F" w:rsidP="00FC227B">
      <w:pPr>
        <w:spacing w:after="120" w:line="240" w:lineRule="auto"/>
        <w:jc w:val="center"/>
        <w:rPr>
          <w:rFonts w:ascii="Book Antiqua" w:eastAsia="Times New Roman" w:hAnsi="Book Antiqua" w:cs="Times New Roman"/>
          <w:lang w:val="en-GB"/>
        </w:rPr>
      </w:pPr>
    </w:p>
    <w:p w14:paraId="5F26145C" w14:textId="77777777" w:rsidR="002A395F" w:rsidRPr="006E64AA" w:rsidRDefault="002A395F" w:rsidP="00FC227B">
      <w:pPr>
        <w:spacing w:after="120" w:line="240" w:lineRule="auto"/>
        <w:jc w:val="both"/>
        <w:rPr>
          <w:rFonts w:ascii="Book Antiqua" w:eastAsia="Times New Roman" w:hAnsi="Book Antiqua" w:cs="Times New Roman"/>
          <w:lang w:val="en-GB"/>
        </w:rPr>
      </w:pPr>
    </w:p>
    <w:p w14:paraId="52E7ED54" w14:textId="77777777" w:rsidR="002A395F" w:rsidRPr="006E64AA" w:rsidRDefault="002A395F" w:rsidP="00FC227B">
      <w:pPr>
        <w:spacing w:after="120" w:line="240" w:lineRule="auto"/>
        <w:jc w:val="both"/>
        <w:rPr>
          <w:rFonts w:ascii="Book Antiqua" w:eastAsia="Times New Roman" w:hAnsi="Book Antiqua" w:cs="Times New Roman"/>
          <w:lang w:val="en-GB"/>
        </w:rPr>
      </w:pPr>
    </w:p>
    <w:p w14:paraId="01A26BCA" w14:textId="77777777" w:rsidR="00FC227B" w:rsidRPr="006E64AA" w:rsidRDefault="00FC227B" w:rsidP="00FC227B">
      <w:pPr>
        <w:spacing w:after="120" w:line="240" w:lineRule="auto"/>
        <w:jc w:val="center"/>
        <w:rPr>
          <w:rFonts w:ascii="Book Antiqua" w:eastAsia="Times New Roman" w:hAnsi="Book Antiqua" w:cs="Times New Roman"/>
          <w:i/>
          <w:lang w:val="en-GB"/>
        </w:rPr>
      </w:pPr>
    </w:p>
    <w:p w14:paraId="68A4378B" w14:textId="77777777" w:rsidR="00A70F4B" w:rsidRDefault="00A70F4B" w:rsidP="00FC227B">
      <w:pPr>
        <w:spacing w:after="120" w:line="240" w:lineRule="auto"/>
        <w:jc w:val="center"/>
        <w:rPr>
          <w:rFonts w:ascii="Book Antiqua" w:eastAsia="Times New Roman" w:hAnsi="Book Antiqua" w:cs="Times New Roman"/>
          <w:i/>
          <w:iCs/>
          <w:lang w:val="en-GB"/>
        </w:rPr>
      </w:pPr>
    </w:p>
    <w:p w14:paraId="67B39762" w14:textId="77777777" w:rsidR="00A70F4B" w:rsidRDefault="00A70F4B" w:rsidP="00FC227B">
      <w:pPr>
        <w:spacing w:after="120" w:line="240" w:lineRule="auto"/>
        <w:jc w:val="center"/>
        <w:rPr>
          <w:rFonts w:ascii="Book Antiqua" w:eastAsia="Times New Roman" w:hAnsi="Book Antiqua" w:cs="Times New Roman"/>
          <w:i/>
          <w:iCs/>
          <w:lang w:val="en-GB"/>
        </w:rPr>
      </w:pPr>
    </w:p>
    <w:p w14:paraId="37B7404A" w14:textId="77777777" w:rsidR="00A70F4B" w:rsidRDefault="00A70F4B" w:rsidP="00FC227B">
      <w:pPr>
        <w:spacing w:after="120" w:line="240" w:lineRule="auto"/>
        <w:jc w:val="center"/>
        <w:rPr>
          <w:rFonts w:ascii="Book Antiqua" w:eastAsia="Times New Roman" w:hAnsi="Book Antiqua" w:cs="Times New Roman"/>
          <w:i/>
          <w:iCs/>
          <w:lang w:val="en-GB"/>
        </w:rPr>
      </w:pPr>
    </w:p>
    <w:p w14:paraId="49B2F9D8" w14:textId="77777777" w:rsidR="00A70F4B" w:rsidRDefault="00A70F4B" w:rsidP="00FC227B">
      <w:pPr>
        <w:spacing w:after="120" w:line="240" w:lineRule="auto"/>
        <w:jc w:val="center"/>
        <w:rPr>
          <w:rFonts w:ascii="Book Antiqua" w:eastAsia="Times New Roman" w:hAnsi="Book Antiqua" w:cs="Times New Roman"/>
          <w:i/>
          <w:iCs/>
          <w:lang w:val="en-GB"/>
        </w:rPr>
      </w:pPr>
    </w:p>
    <w:p w14:paraId="52D04E07" w14:textId="77777777" w:rsidR="00A70F4B" w:rsidRDefault="00A70F4B" w:rsidP="00FC227B">
      <w:pPr>
        <w:spacing w:after="120" w:line="240" w:lineRule="auto"/>
        <w:jc w:val="center"/>
        <w:rPr>
          <w:rFonts w:ascii="Book Antiqua" w:eastAsia="Times New Roman" w:hAnsi="Book Antiqua" w:cs="Times New Roman"/>
          <w:i/>
          <w:iCs/>
          <w:lang w:val="en-GB"/>
        </w:rPr>
      </w:pPr>
    </w:p>
    <w:p w14:paraId="34854972" w14:textId="7A2AB0DF" w:rsidR="00FC227B" w:rsidRPr="006E64AA" w:rsidRDefault="00FC227B" w:rsidP="00FC227B">
      <w:pPr>
        <w:spacing w:after="120" w:line="240" w:lineRule="auto"/>
        <w:jc w:val="center"/>
        <w:rPr>
          <w:rFonts w:ascii="Book Antiqua" w:eastAsia="Times New Roman" w:hAnsi="Book Antiqua" w:cs="Times New Roman"/>
          <w:i/>
          <w:lang w:val="en-GB"/>
        </w:rPr>
      </w:pPr>
      <w:r w:rsidRPr="006E64AA">
        <w:rPr>
          <w:rFonts w:ascii="Book Antiqua" w:eastAsia="Times New Roman" w:hAnsi="Book Antiqua" w:cs="Times New Roman"/>
          <w:i/>
          <w:iCs/>
          <w:lang w:val="en-GB"/>
        </w:rPr>
        <w:t>Total number of cases processed by higher and appellate courts in 2023 and 2024</w:t>
      </w:r>
    </w:p>
    <w:p w14:paraId="61EA189F" w14:textId="77777777" w:rsidR="002A395F" w:rsidRPr="006E64AA" w:rsidRDefault="002A395F" w:rsidP="002A395F">
      <w:pPr>
        <w:spacing w:before="100" w:beforeAutospacing="1" w:after="100" w:afterAutospacing="1" w:line="240" w:lineRule="auto"/>
        <w:jc w:val="both"/>
        <w:rPr>
          <w:rFonts w:ascii="Book Antiqua" w:eastAsia="Times New Roman" w:hAnsi="Book Antiqua" w:cs="Times New Roman"/>
          <w:lang w:val="en-GB"/>
        </w:rPr>
      </w:pPr>
    </w:p>
    <w:p w14:paraId="6CBF7855" w14:textId="77777777" w:rsidR="002A395F" w:rsidRPr="006E64AA" w:rsidRDefault="002A395F" w:rsidP="002A395F">
      <w:pPr>
        <w:spacing w:before="100" w:beforeAutospacing="1" w:after="100" w:afterAutospacing="1"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a total of 14 cases were resolved based on merits before the higher courts and 14 cases before appellate courts.</w:t>
      </w:r>
    </w:p>
    <w:p w14:paraId="0878364A" w14:textId="77777777" w:rsidR="002A395F" w:rsidRPr="006E64AA" w:rsidRDefault="002A395F" w:rsidP="002A395F">
      <w:pPr>
        <w:spacing w:before="100" w:beforeAutospacing="1" w:after="100" w:afterAutospacing="1" w:line="240" w:lineRule="auto"/>
        <w:jc w:val="center"/>
        <w:rPr>
          <w:rFonts w:ascii="Book Antiqua" w:eastAsia="Times New Roman" w:hAnsi="Book Antiqua" w:cs="Times New Roman"/>
          <w:lang w:val="en-GB"/>
        </w:rPr>
      </w:pPr>
      <w:r w:rsidRPr="006E64AA">
        <w:rPr>
          <w:rFonts w:ascii="Book Antiqua" w:eastAsia="Times New Roman" w:hAnsi="Book Antiqua" w:cs="Times New Roman"/>
          <w:noProof/>
          <w:lang w:val="en-GB"/>
        </w:rPr>
        <w:drawing>
          <wp:inline distT="0" distB="0" distL="0" distR="0" wp14:anchorId="2D1CFA7A" wp14:editId="3D94CCF2">
            <wp:extent cx="5104738" cy="2512613"/>
            <wp:effectExtent l="0" t="0" r="1270" b="25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E6238F4" w14:textId="10F3B17A" w:rsidR="000B0EB4" w:rsidRPr="006E64AA" w:rsidRDefault="000B0EB4" w:rsidP="000B0EB4">
      <w:pPr>
        <w:spacing w:before="100" w:beforeAutospacing="1" w:after="100" w:afterAutospacing="1" w:line="240" w:lineRule="auto"/>
        <w:jc w:val="center"/>
        <w:rPr>
          <w:rFonts w:ascii="Book Antiqua" w:eastAsia="Times New Roman" w:hAnsi="Book Antiqua" w:cs="Times New Roman"/>
          <w:i/>
          <w:lang w:val="en-GB"/>
        </w:rPr>
      </w:pPr>
      <w:bookmarkStart w:id="56" w:name="_Hlk204689055"/>
      <w:r w:rsidRPr="006E64AA">
        <w:rPr>
          <w:rFonts w:ascii="Book Antiqua" w:eastAsia="Times New Roman" w:hAnsi="Book Antiqua" w:cs="Times New Roman"/>
          <w:i/>
          <w:iCs/>
          <w:lang w:val="en-GB"/>
        </w:rPr>
        <w:t>Total number of resolved cases in 2023 and 2024</w:t>
      </w:r>
      <w:bookmarkEnd w:id="56"/>
    </w:p>
    <w:p w14:paraId="06C76D75" w14:textId="5A579418" w:rsidR="002A395F" w:rsidRPr="006E64AA" w:rsidRDefault="002A395F" w:rsidP="002A395F">
      <w:pPr>
        <w:spacing w:before="100" w:beforeAutospacing="1" w:after="100" w:afterAutospacing="1" w:line="240" w:lineRule="auto"/>
        <w:jc w:val="center"/>
        <w:rPr>
          <w:rFonts w:ascii="Book Antiqua" w:eastAsia="Times New Roman" w:hAnsi="Book Antiqua" w:cs="Times New Roman"/>
          <w:lang w:val="en-GB"/>
        </w:rPr>
      </w:pPr>
      <w:r w:rsidRPr="006E64AA">
        <w:rPr>
          <w:rFonts w:ascii="Book Antiqua" w:eastAsia="Times New Roman" w:hAnsi="Book Antiqua" w:cs="Times New Roman"/>
          <w:noProof/>
          <w:lang w:val="en-GB"/>
        </w:rPr>
        <w:lastRenderedPageBreak/>
        <w:drawing>
          <wp:inline distT="0" distB="0" distL="0" distR="0" wp14:anchorId="65CCF399" wp14:editId="2CDFE864">
            <wp:extent cx="4428877" cy="2401294"/>
            <wp:effectExtent l="0" t="0" r="10160" b="1841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CD93A01" w14:textId="1C4E43E1" w:rsidR="000B0EB4" w:rsidRPr="00A70F4B" w:rsidRDefault="000B0EB4" w:rsidP="00A70F4B">
      <w:pPr>
        <w:spacing w:before="100" w:beforeAutospacing="1" w:after="100" w:afterAutospacing="1" w:line="240" w:lineRule="auto"/>
        <w:jc w:val="center"/>
        <w:rPr>
          <w:rFonts w:ascii="Book Antiqua" w:eastAsia="Times New Roman" w:hAnsi="Book Antiqua" w:cs="Times New Roman"/>
          <w:i/>
          <w:lang w:val="en-GB"/>
        </w:rPr>
      </w:pPr>
      <w:r w:rsidRPr="006E64AA">
        <w:rPr>
          <w:rFonts w:ascii="Book Antiqua" w:eastAsia="Times New Roman" w:hAnsi="Book Antiqua" w:cs="Times New Roman"/>
          <w:i/>
          <w:iCs/>
          <w:lang w:val="en-GB"/>
        </w:rPr>
        <w:t>Number of unresolved cases at the end of the reporting period, in 2023 and 2024</w:t>
      </w:r>
    </w:p>
    <w:p w14:paraId="2BBEDA4D" w14:textId="77777777" w:rsidR="002A395F" w:rsidRPr="006E64AA" w:rsidRDefault="002A395F" w:rsidP="002A395F">
      <w:pPr>
        <w:spacing w:before="100" w:beforeAutospacing="1" w:after="100" w:afterAutospacing="1" w:line="240" w:lineRule="auto"/>
        <w:jc w:val="center"/>
        <w:rPr>
          <w:rFonts w:ascii="Book Antiqua" w:eastAsia="Times New Roman" w:hAnsi="Book Antiqua" w:cs="Times New Roman"/>
          <w:lang w:val="en-GB"/>
        </w:rPr>
      </w:pPr>
      <w:r w:rsidRPr="006E64AA">
        <w:rPr>
          <w:rFonts w:ascii="Book Antiqua" w:eastAsia="Times New Roman" w:hAnsi="Book Antiqua" w:cs="Times New Roman"/>
          <w:noProof/>
          <w:lang w:val="en-GB"/>
        </w:rPr>
        <w:drawing>
          <wp:anchor distT="0" distB="0" distL="114300" distR="114300" simplePos="0" relativeHeight="251663360" behindDoc="0" locked="0" layoutInCell="1" allowOverlap="1" wp14:anchorId="530BDEFB" wp14:editId="635F455B">
            <wp:simplePos x="0" y="0"/>
            <wp:positionH relativeFrom="column">
              <wp:posOffset>834887</wp:posOffset>
            </wp:positionH>
            <wp:positionV relativeFrom="paragraph">
              <wp:posOffset>176640</wp:posOffset>
            </wp:positionV>
            <wp:extent cx="4428490" cy="2504440"/>
            <wp:effectExtent l="0" t="0" r="10160" b="10160"/>
            <wp:wrapSquare wrapText="bothSides"/>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53C989AC" w14:textId="77777777" w:rsidR="002A395F" w:rsidRPr="006E64AA" w:rsidRDefault="002A395F" w:rsidP="002A395F">
      <w:pPr>
        <w:spacing w:before="100" w:beforeAutospacing="1" w:after="100" w:afterAutospacing="1" w:line="240" w:lineRule="auto"/>
        <w:jc w:val="both"/>
        <w:rPr>
          <w:rFonts w:ascii="Book Antiqua" w:eastAsia="Times New Roman" w:hAnsi="Book Antiqua" w:cs="Times New Roman"/>
          <w:lang w:val="en-GB"/>
        </w:rPr>
      </w:pPr>
    </w:p>
    <w:p w14:paraId="75B3732F" w14:textId="77777777" w:rsidR="002A395F" w:rsidRPr="006E64AA" w:rsidRDefault="002A395F" w:rsidP="002A395F">
      <w:pPr>
        <w:spacing w:before="100" w:beforeAutospacing="1" w:after="100" w:afterAutospacing="1" w:line="240" w:lineRule="auto"/>
        <w:jc w:val="both"/>
        <w:rPr>
          <w:rFonts w:ascii="Book Antiqua" w:eastAsia="Times New Roman" w:hAnsi="Book Antiqua" w:cs="Times New Roman"/>
          <w:lang w:val="en-GB"/>
        </w:rPr>
      </w:pPr>
    </w:p>
    <w:p w14:paraId="0056BAE7" w14:textId="77777777" w:rsidR="002A395F" w:rsidRPr="006E64AA" w:rsidRDefault="002A395F" w:rsidP="002A395F">
      <w:pPr>
        <w:spacing w:before="100" w:beforeAutospacing="1" w:after="100" w:afterAutospacing="1" w:line="240" w:lineRule="auto"/>
        <w:jc w:val="both"/>
        <w:rPr>
          <w:rFonts w:ascii="Book Antiqua" w:eastAsia="Times New Roman" w:hAnsi="Book Antiqua" w:cs="Times New Roman"/>
          <w:lang w:val="en-GB"/>
        </w:rPr>
      </w:pPr>
    </w:p>
    <w:p w14:paraId="1A4CE7E4" w14:textId="77777777" w:rsidR="002A395F" w:rsidRPr="006E64AA" w:rsidRDefault="002A395F" w:rsidP="002A395F">
      <w:pPr>
        <w:spacing w:before="100" w:beforeAutospacing="1" w:after="100" w:afterAutospacing="1" w:line="240" w:lineRule="auto"/>
        <w:jc w:val="both"/>
        <w:rPr>
          <w:rFonts w:ascii="Book Antiqua" w:eastAsia="Times New Roman" w:hAnsi="Book Antiqua" w:cs="Times New Roman"/>
          <w:lang w:val="en-GB"/>
        </w:rPr>
      </w:pPr>
    </w:p>
    <w:p w14:paraId="1368E39C" w14:textId="77777777" w:rsidR="002A395F" w:rsidRPr="006E64AA" w:rsidRDefault="002A395F" w:rsidP="002A395F">
      <w:pPr>
        <w:spacing w:before="100" w:beforeAutospacing="1" w:after="100" w:afterAutospacing="1" w:line="240" w:lineRule="auto"/>
        <w:jc w:val="both"/>
        <w:rPr>
          <w:rFonts w:ascii="Book Antiqua" w:eastAsia="Times New Roman" w:hAnsi="Book Antiqua" w:cs="Times New Roman"/>
          <w:lang w:val="en-GB"/>
        </w:rPr>
      </w:pPr>
    </w:p>
    <w:p w14:paraId="39F087FC" w14:textId="77777777" w:rsidR="002A395F" w:rsidRPr="006E64AA" w:rsidRDefault="002A395F" w:rsidP="002A395F">
      <w:pPr>
        <w:spacing w:before="100" w:beforeAutospacing="1" w:after="100" w:afterAutospacing="1" w:line="240" w:lineRule="auto"/>
        <w:jc w:val="both"/>
        <w:rPr>
          <w:rFonts w:ascii="Book Antiqua" w:eastAsia="Times New Roman" w:hAnsi="Book Antiqua" w:cs="Times New Roman"/>
          <w:lang w:val="en-GB"/>
        </w:rPr>
      </w:pPr>
    </w:p>
    <w:p w14:paraId="5B9D8FF0" w14:textId="77777777" w:rsidR="002A395F" w:rsidRPr="006E64AA" w:rsidRDefault="002A395F" w:rsidP="002A395F">
      <w:pPr>
        <w:spacing w:before="100" w:beforeAutospacing="1" w:after="100" w:afterAutospacing="1" w:line="240" w:lineRule="auto"/>
        <w:jc w:val="both"/>
        <w:rPr>
          <w:rFonts w:ascii="Book Antiqua" w:eastAsia="Times New Roman" w:hAnsi="Book Antiqua" w:cs="Times New Roman"/>
          <w:lang w:val="en-GB"/>
        </w:rPr>
      </w:pPr>
    </w:p>
    <w:p w14:paraId="46A7E1D9" w14:textId="6160356C" w:rsidR="002A395F" w:rsidRPr="006E64AA" w:rsidRDefault="000B0EB4" w:rsidP="000B0EB4">
      <w:pPr>
        <w:spacing w:before="100" w:beforeAutospacing="1" w:after="100" w:afterAutospacing="1" w:line="240" w:lineRule="auto"/>
        <w:jc w:val="center"/>
        <w:rPr>
          <w:rFonts w:ascii="Book Antiqua" w:eastAsia="Times New Roman" w:hAnsi="Book Antiqua" w:cs="Times New Roman"/>
          <w:i/>
          <w:lang w:val="en-GB"/>
        </w:rPr>
      </w:pPr>
      <w:r w:rsidRPr="006E64AA">
        <w:rPr>
          <w:rFonts w:ascii="Book Antiqua" w:eastAsia="Times New Roman" w:hAnsi="Book Antiqua" w:cs="Times New Roman"/>
          <w:i/>
          <w:iCs/>
          <w:lang w:val="en-GB"/>
        </w:rPr>
        <w:t>Total number of pending cases at higher courts, resolved cases and cases transferred to the following year, in 2023 and 2024</w:t>
      </w:r>
    </w:p>
    <w:p w14:paraId="00F841DC" w14:textId="29AFEC97" w:rsidR="002A395F" w:rsidRPr="006E64AA" w:rsidRDefault="002A395F" w:rsidP="002A395F">
      <w:pPr>
        <w:spacing w:before="100" w:beforeAutospacing="1" w:after="100" w:afterAutospacing="1"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The Supreme Court informed the National Rapporteur that the information on convictions and acquittals is not included in the statistical reports about the court’s work. Among the competent courts, the Supreme Court sought information that was to be delivered to the National Rapporteur. Subsequently, after reviewing specific cases, looking only at those court decisions that became final in 2024, the courts provided data that a total of nine convictions had been issued against 17 people. In addition, there was one acquittal and one abandonment. </w:t>
      </w:r>
    </w:p>
    <w:p w14:paraId="4F033870" w14:textId="42EE5F21" w:rsidR="002A395F" w:rsidRPr="006E64AA" w:rsidRDefault="002A395F" w:rsidP="002A395F">
      <w:pPr>
        <w:spacing w:before="100" w:beforeAutospacing="1" w:after="100" w:afterAutospacing="1" w:line="240" w:lineRule="auto"/>
        <w:jc w:val="center"/>
        <w:rPr>
          <w:rFonts w:ascii="Book Antiqua" w:eastAsia="Times New Roman" w:hAnsi="Book Antiqua" w:cs="Times New Roman"/>
          <w:lang w:val="en-GB"/>
        </w:rPr>
      </w:pPr>
      <w:r w:rsidRPr="006E64AA">
        <w:rPr>
          <w:rFonts w:ascii="Book Antiqua" w:eastAsia="Times New Roman" w:hAnsi="Book Antiqua" w:cs="Times New Roman"/>
          <w:noProof/>
          <w:lang w:val="en-GB"/>
        </w:rPr>
        <w:lastRenderedPageBreak/>
        <w:drawing>
          <wp:inline distT="0" distB="0" distL="0" distR="0" wp14:anchorId="13EDF03A" wp14:editId="2F025BE8">
            <wp:extent cx="5486400" cy="3133725"/>
            <wp:effectExtent l="0" t="0" r="0"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DC4483C" w14:textId="078EEBAB" w:rsidR="000B0EB4" w:rsidRPr="006E64AA" w:rsidRDefault="000B0EB4" w:rsidP="002A395F">
      <w:pPr>
        <w:spacing w:before="100" w:beforeAutospacing="1" w:after="100" w:afterAutospacing="1" w:line="240" w:lineRule="auto"/>
        <w:jc w:val="center"/>
        <w:rPr>
          <w:rFonts w:ascii="Book Antiqua" w:eastAsia="Times New Roman" w:hAnsi="Book Antiqua" w:cs="Times New Roman"/>
          <w:i/>
          <w:lang w:val="en-GB"/>
        </w:rPr>
      </w:pPr>
      <w:r w:rsidRPr="006E64AA">
        <w:rPr>
          <w:rFonts w:ascii="Book Antiqua" w:eastAsia="Times New Roman" w:hAnsi="Book Antiqua" w:cs="Times New Roman"/>
          <w:i/>
          <w:iCs/>
          <w:lang w:val="en-GB"/>
        </w:rPr>
        <w:t>Number of convicted persons during the reporting period according to the amount of the fine</w:t>
      </w:r>
    </w:p>
    <w:p w14:paraId="4998FE46" w14:textId="17AB096F" w:rsidR="002A395F" w:rsidRPr="006E64AA" w:rsidRDefault="002A395F" w:rsidP="00E4632E">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It is important to note that some of these individuals were convicted for several criminal offences committed in conjunction with the criminal offence of human trafficking, and were, in accordance with the law, sentenced to a single, long-term imprisonment, which also includes sanctions for other criminal offences.</w:t>
      </w:r>
    </w:p>
    <w:p w14:paraId="1795A4C5" w14:textId="77777777" w:rsidR="00E4632E" w:rsidRPr="006E64AA" w:rsidRDefault="00E4632E" w:rsidP="00E4632E">
      <w:pPr>
        <w:spacing w:after="120" w:line="240" w:lineRule="auto"/>
        <w:jc w:val="both"/>
        <w:rPr>
          <w:rFonts w:ascii="Book Antiqua" w:eastAsia="Times New Roman" w:hAnsi="Book Antiqua" w:cs="Times New Roman"/>
          <w:lang w:val="en-GB"/>
        </w:rPr>
      </w:pPr>
    </w:p>
    <w:p w14:paraId="0D5FA3B7" w14:textId="5318D6C4" w:rsidR="002A395F" w:rsidRPr="006E64AA" w:rsidRDefault="00FC227B" w:rsidP="00E4632E">
      <w:pPr>
        <w:pStyle w:val="Heading3"/>
        <w:spacing w:before="0" w:after="120" w:line="240" w:lineRule="auto"/>
        <w:rPr>
          <w:lang w:val="en-GB"/>
        </w:rPr>
      </w:pPr>
      <w:bookmarkStart w:id="57" w:name="_Toc207802735"/>
      <w:r w:rsidRPr="006E64AA">
        <w:rPr>
          <w:bCs/>
          <w:lang w:val="en-GB"/>
        </w:rPr>
        <w:t>5.3.1 Misdemeanour Courts</w:t>
      </w:r>
      <w:bookmarkEnd w:id="57"/>
    </w:p>
    <w:p w14:paraId="2918669E" w14:textId="77777777" w:rsidR="002A395F" w:rsidRPr="006E64AA" w:rsidRDefault="002A395F" w:rsidP="00E4632E">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In accordance with their competencies, the Misdemeanour Courts in the Republic of Serbia don’t handle cases referring to the criminal offence of human trafficking. If the applicant for the initiation of misdemeanour proceedings refers to circumstances indicating that the criminal offence of human trafficking is involved, the judge issues a decision on incompetence and forwards the case to the public prosecutor’s office with territorial competence. However, there were no such cases pending during the reporting period. </w:t>
      </w:r>
    </w:p>
    <w:p w14:paraId="436B2763" w14:textId="62DECAF1" w:rsidR="002A395F" w:rsidRPr="006E64AA" w:rsidRDefault="002A395F" w:rsidP="00E4632E">
      <w:pPr>
        <w:spacing w:after="120" w:line="240" w:lineRule="auto"/>
        <w:jc w:val="both"/>
        <w:rPr>
          <w:rFonts w:ascii="Book Antiqua" w:hAnsi="Book Antiqua" w:cs="Times New Roman"/>
          <w:lang w:val="en-GB"/>
        </w:rPr>
      </w:pPr>
      <w:r w:rsidRPr="006E64AA">
        <w:rPr>
          <w:rFonts w:ascii="Book Antiqua" w:hAnsi="Book Antiqua" w:cs="Times New Roman"/>
          <w:lang w:val="en-GB"/>
        </w:rPr>
        <w:t>In situations where, during the questioning of an accused or witness, there is a reasonable suspicion that the person is a victim of human trafficking, the procedure is suspended until the opinion of the competent institutions dealing with the identification of victims is obtained.</w:t>
      </w:r>
    </w:p>
    <w:p w14:paraId="181C744B" w14:textId="77777777" w:rsidR="00E4632E" w:rsidRPr="006E64AA" w:rsidRDefault="00E4632E" w:rsidP="00E4632E">
      <w:pPr>
        <w:spacing w:after="120" w:line="240" w:lineRule="auto"/>
        <w:jc w:val="both"/>
        <w:rPr>
          <w:rFonts w:ascii="Book Antiqua" w:hAnsi="Book Antiqua" w:cs="Times New Roman"/>
          <w:lang w:val="en-GB"/>
        </w:rPr>
      </w:pPr>
    </w:p>
    <w:p w14:paraId="00D2D0C5" w14:textId="39DD3202" w:rsidR="002A395F" w:rsidRPr="006E64AA" w:rsidRDefault="00FC227B" w:rsidP="00E4632E">
      <w:pPr>
        <w:pStyle w:val="Heading2"/>
        <w:spacing w:before="0" w:after="120" w:line="240" w:lineRule="auto"/>
        <w:jc w:val="center"/>
        <w:rPr>
          <w:lang w:val="en-GB"/>
        </w:rPr>
      </w:pPr>
      <w:bookmarkStart w:id="58" w:name="_Toc207802736"/>
      <w:r w:rsidRPr="006E64AA">
        <w:rPr>
          <w:bCs/>
          <w:lang w:val="en-GB"/>
        </w:rPr>
        <w:t>5.4 International cooperation</w:t>
      </w:r>
      <w:bookmarkEnd w:id="58"/>
    </w:p>
    <w:p w14:paraId="75D458E2" w14:textId="77777777" w:rsidR="00E4632E" w:rsidRPr="006E64AA" w:rsidRDefault="00E4632E" w:rsidP="00E4632E">
      <w:pPr>
        <w:spacing w:after="120" w:line="240" w:lineRule="auto"/>
        <w:rPr>
          <w:lang w:val="en-GB"/>
        </w:rPr>
      </w:pPr>
    </w:p>
    <w:p w14:paraId="329FB3D7" w14:textId="1175A9AB" w:rsidR="002A395F" w:rsidRPr="006E64AA" w:rsidRDefault="002A395F" w:rsidP="00E4632E">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the reporting period, the Unit for the Fight Against Organised Crime within the Criminal Police Directorate established international cooperation in the field of the investigation and prosecution of criminal offences of human trafficking, primarily through international police cooperation mechanisms. Bilateral cooperation with partner services in the region was based on the exchange of operational information, the coordination of specific police activities and joint action in </w:t>
      </w:r>
      <w:r w:rsidRPr="006E64AA">
        <w:rPr>
          <w:rFonts w:ascii="Book Antiqua" w:eastAsia="Times New Roman" w:hAnsi="Book Antiqua" w:cs="Times New Roman"/>
          <w:lang w:val="en-GB"/>
        </w:rPr>
        <w:lastRenderedPageBreak/>
        <w:t xml:space="preserve">uncovering transnational channels of human trafficking. This form of cooperation contributed to the faster identification of victims, detecting the </w:t>
      </w:r>
      <w:r w:rsidRPr="006E64AA">
        <w:rPr>
          <w:rFonts w:ascii="Book Antiqua" w:eastAsia="Times New Roman" w:hAnsi="Book Antiqua" w:cs="Times New Roman"/>
          <w:i/>
          <w:iCs/>
          <w:lang w:val="en-GB"/>
        </w:rPr>
        <w:t>modus operandi</w:t>
      </w:r>
      <w:r w:rsidRPr="006E64AA">
        <w:rPr>
          <w:rFonts w:ascii="Book Antiqua" w:eastAsia="Times New Roman" w:hAnsi="Book Antiqua" w:cs="Times New Roman"/>
          <w:lang w:val="en-GB"/>
        </w:rPr>
        <w:t xml:space="preserve"> and gathering relevant evidence in international cases.</w:t>
      </w:r>
    </w:p>
    <w:p w14:paraId="33C30145" w14:textId="7546E365"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cooperation primarily took place within the activities organised with Europol, as well as through bilateral cooperation with partner units in the region. A special form of cooperation is participation in the work of Operational Task Forces (OTF)</w:t>
      </w:r>
      <w:r w:rsidRPr="006E64AA">
        <w:rPr>
          <w:rFonts w:ascii="Book Antiqua" w:eastAsia="Times New Roman" w:hAnsi="Book Antiqua" w:cs="Times New Roman"/>
          <w:b/>
          <w:bCs/>
          <w:lang w:val="en-GB"/>
        </w:rPr>
        <w:t>,</w:t>
      </w:r>
      <w:r w:rsidRPr="006E64AA">
        <w:rPr>
          <w:rFonts w:ascii="Book Antiqua" w:eastAsia="Times New Roman" w:hAnsi="Book Antiqua" w:cs="Times New Roman"/>
          <w:lang w:val="en-GB"/>
        </w:rPr>
        <w:t xml:space="preserve"> established under the umbrella of Europol.</w:t>
      </w:r>
      <w:r w:rsidRPr="006E64AA">
        <w:rPr>
          <w:rFonts w:ascii="Book Antiqua" w:eastAsia="Times New Roman" w:hAnsi="Book Antiqua" w:cs="Times New Roman"/>
          <w:vertAlign w:val="superscript"/>
          <w:lang w:val="en-GB"/>
        </w:rPr>
        <w:footnoteReference w:id="26"/>
      </w:r>
      <w:r w:rsidRPr="006E64AA">
        <w:rPr>
          <w:rFonts w:ascii="Book Antiqua" w:eastAsia="Times New Roman" w:hAnsi="Book Antiqua" w:cs="Times New Roman"/>
          <w:lang w:val="en-GB"/>
        </w:rPr>
        <w:t xml:space="preserve"> </w:t>
      </w:r>
    </w:p>
    <w:p w14:paraId="5B1481F4"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Novi Sad Police Administration established communication via Interpol with the authorities of the Republic of North Macedonia, which resulted in the identification and return of the presumed victim to her parents.</w:t>
      </w:r>
    </w:p>
    <w:p w14:paraId="3CCA5395" w14:textId="37CD9F70" w:rsidR="002A395F" w:rsidRPr="006E64AA" w:rsidRDefault="009E23D5"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The Supreme Public Prosecutor’s office informed the National Rapporteur that international cooperation was established based on a request for international legal assistance in criminal matters received from the Public Prosecutor’s office of the canton of Bern, Swiss Confederation, in a case pertaining to the criminal offence of trafficking in human beings from Article 182 of the Swiss Criminal Code. </w:t>
      </w:r>
    </w:p>
    <w:p w14:paraId="2F06991A" w14:textId="50FBE91A" w:rsidR="00E31632"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Namely, in 2021, this prosecutor’s office filed a request for international legal assistance in the investigation against three citizens of the Republic of Serbia for labour exploitation in Switzerland. The subject of the request was to submit records on the bank accounts of the suspects. After responding to the initial request, in 2023, three supplements were sent, the last one in August 2023, which referred to the interrogation of a total of 15 victims who were citizens of the Republic of Serbia. The Higher Public Prosecutor’s Office in Valjevo questioned 13 victims in 2023, while in 2024, two victims were identified and questioned, for whom the competent Swiss prosecutor’s office provided only their first and last names.</w:t>
      </w:r>
    </w:p>
    <w:p w14:paraId="349EB8BA" w14:textId="2B2C4D05" w:rsidR="002A395F" w:rsidRPr="006E64AA" w:rsidRDefault="002A395F" w:rsidP="004E3D64">
      <w:pPr>
        <w:spacing w:after="120" w:line="240" w:lineRule="auto"/>
        <w:jc w:val="both"/>
        <w:rPr>
          <w:rFonts w:ascii="Book Antiqua" w:hAnsi="Book Antiqua" w:cs="Times New Roman"/>
          <w:lang w:val="en-GB"/>
        </w:rPr>
      </w:pPr>
      <w:r w:rsidRPr="006E64AA">
        <w:rPr>
          <w:rFonts w:ascii="Book Antiqua" w:eastAsia="Times New Roman" w:hAnsi="Book Antiqua" w:cs="Times New Roman"/>
          <w:lang w:val="en-GB"/>
        </w:rPr>
        <w:t>In relation to the request for international legal aid in cases of human trafficking in the reporting period, the Ministry of Justice</w:t>
      </w:r>
      <w:r w:rsidRPr="006E64AA">
        <w:rPr>
          <w:rStyle w:val="FootnoteReference"/>
          <w:rFonts w:ascii="Book Antiqua" w:eastAsia="Times New Roman" w:hAnsi="Book Antiqua" w:cs="Times New Roman"/>
          <w:lang w:val="en-GB"/>
        </w:rPr>
        <w:footnoteReference w:id="27"/>
      </w:r>
      <w:r w:rsidRPr="006E64AA">
        <w:rPr>
          <w:rFonts w:ascii="Book Antiqua" w:eastAsia="Times New Roman" w:hAnsi="Book Antiqua" w:cs="Times New Roman"/>
          <w:lang w:val="en-GB"/>
        </w:rPr>
        <w:t xml:space="preserve"> pointed out that, as the central body for the provision of international legal aid in the field of human trafficking, they have received five outbound requests for international legal aid – i.e. requests sent by local judicial bodies through the Ministry of Justice to the competent authorities of foreign countries.</w:t>
      </w:r>
    </w:p>
    <w:p w14:paraId="482186B2" w14:textId="4CF19BC9"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same period, the Ministry of Justice received seven inbound requests for international legal assistance – i.e. requests that the competent authorities of foreign countries, through the Ministry of Justice, sent to domestic judicial authorities for processing.</w:t>
      </w:r>
    </w:p>
    <w:p w14:paraId="49392D4F"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lastRenderedPageBreak/>
        <w:t>Of the total number of outbound requests, three requests related to extradition, of which two cases were closed as satisfied, given that the person was extradited to the Republic of Serbia, while one case, by the end of the reporting period, was still pending, i.e. the international arrest warrant was still active.</w:t>
      </w:r>
    </w:p>
    <w:p w14:paraId="318C16F4"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One request referred to the transfer of a criminal proceeding, i.e. the assignment and takeover of the criminal prosecution by a foreign country. This procedure was finalised as unmet, given that the competent authority of the foreign country refused to take over the criminal prosecution based on the request of our judicial body. One request related to a general form of international legal assistance.</w:t>
      </w:r>
    </w:p>
    <w:p w14:paraId="66594DA7"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Of the total number of inbound requests, one extradition request was received, which was finalised as met by extraditing the individual to Montenegro. One request referred to the transfer of a criminal proceeding, i.e. assignment and takeover of the criminal prosecution by the Republic of Serbia. This case was finalised as unmet, given that the competent prosecutor’s office in the Republic of Serbia refused to take over the criminal prosecution based on the request of a foreign judicial body. Five requests related to a general form of legal assistance.</w:t>
      </w:r>
    </w:p>
    <w:p w14:paraId="0B04F6A8"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Regarding the results of acting upon the requests for international legal assistance, out of the total number of requests received by the Ministry of Justice, eight requests were closed as satisfied, of which three were outbound and five were inbound requests. Three requests were finalised as not fulfilled, of which one was outbound and two were inbound. One extradition case (outbound request) was still pending at the end of the reporting period, i.e. one international warrant was still active.</w:t>
      </w:r>
    </w:p>
    <w:p w14:paraId="74353569" w14:textId="3A09284E"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2024, cooperation has been established with the prosecutorial bodies from Slovenia in a case that involved international investigation. In this case, female citizens of Serbia were exploited in Slovenia. On the same case, the Centre also cooperated with the Ministry of the Interior of the Republic of Serbia. The Centre performed professional preparation and provided support to the victims while testifying via video link. Following this case, the Ministry in charge of internal affairs in Slovenia invited the Centre to organise training for their officers on communication with the victims of human trafficking and providing support in investigative and judicial proceedings. The Centre had similar experiences in previous years as well, where the victims were provided with support for participating in proceedings initiated outside Serbia.</w:t>
      </w:r>
    </w:p>
    <w:p w14:paraId="384EEA04" w14:textId="7A2546D6"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Centre emphasises positive examples of cooperation where the giving of statements was organised in such a way that reduced the risk of retraumatisation and multiple interrogations of the victim. In such cases, the police and the Centre jointly prepare and carry out the interviewing of the victim. The increasing number of such cases is encouraging, in particular in Belgrade. Furthermore, the cases in which the Centre, the police and the prosecutor’s office exchange information contribute to reducing the risk of retraumatisation. Even though such examples are becoming increasingly frequent, they have not become a rule just yet. It is necessary to standardise this procedure and use it whenever organisationally possible.</w:t>
      </w:r>
    </w:p>
    <w:p w14:paraId="46747272" w14:textId="5F0FCF1F"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In the reporting period, the Atina Association participated in a total of eight cases referred from Germany, Switzerland and France.</w:t>
      </w:r>
      <w:r w:rsidRPr="006E64AA">
        <w:rPr>
          <w:rFonts w:ascii="Book Antiqua" w:hAnsi="Book Antiqua" w:cs="Times New Roman"/>
          <w:vertAlign w:val="superscript"/>
          <w:lang w:val="en-GB"/>
        </w:rPr>
        <w:footnoteReference w:id="28"/>
      </w:r>
      <w:r w:rsidRPr="006E64AA">
        <w:rPr>
          <w:rFonts w:ascii="Book Antiqua" w:hAnsi="Book Antiqua" w:cs="Times New Roman"/>
          <w:lang w:val="en-GB"/>
        </w:rPr>
        <w:t xml:space="preserve"> All the cases involved children, suspected violence and </w:t>
      </w:r>
      <w:r w:rsidRPr="006E64AA">
        <w:rPr>
          <w:rFonts w:ascii="Book Antiqua" w:hAnsi="Book Antiqua" w:cs="Times New Roman"/>
          <w:lang w:val="en-GB"/>
        </w:rPr>
        <w:lastRenderedPageBreak/>
        <w:t xml:space="preserve">issues of custody or regulation of civil law status, but in 2024 there were no victims of human trafficking in these cases. </w:t>
      </w:r>
    </w:p>
    <w:p w14:paraId="7C5754D4" w14:textId="4FF44513"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In 2024, the Atina Association was engaged in the transnational reception of a human trafficking victim, a Serbian citizen who was exploited in Croatia and spent over a year there. She is a woman who uses sign language. After receiving information, the association informed the Centre for the Protection of Victims of Trafficking in Human Beings and the Ministry of the Interior. However, as the association claims, no adequate communication has been established in this case and the victim repatriation procedure was not observed. </w:t>
      </w:r>
    </w:p>
    <w:p w14:paraId="5C75ACE2" w14:textId="77777777" w:rsidR="00A70F4B"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Furthermore, in the reporting period, the Atina Association provided an attorney to represent two women from Serbia that were exploited in Slovenia, and the proceedings for human trafficking is pending before a court in Slovenia. The accused are in detention on remand, the damaged parties testified from the Palace of Justice, as requested, in the presence of their legal representative. </w:t>
      </w:r>
    </w:p>
    <w:p w14:paraId="3D5E4BEA" w14:textId="018EC058"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 </w:t>
      </w:r>
    </w:p>
    <w:p w14:paraId="15E713A4" w14:textId="16A61493" w:rsidR="00E4632E" w:rsidRPr="006E64AA" w:rsidRDefault="00FC227B" w:rsidP="00E4632E">
      <w:pPr>
        <w:pStyle w:val="Heading2"/>
        <w:spacing w:before="0" w:after="120" w:line="240" w:lineRule="auto"/>
        <w:jc w:val="center"/>
        <w:rPr>
          <w:lang w:val="en-GB"/>
        </w:rPr>
      </w:pPr>
      <w:bookmarkStart w:id="59" w:name="_Toc207802737"/>
      <w:r w:rsidRPr="006E64AA">
        <w:rPr>
          <w:bCs/>
          <w:lang w:val="en-GB"/>
        </w:rPr>
        <w:t>5.5 Partnership and cooperation in terms of investigation, criminal prosecution and processing</w:t>
      </w:r>
      <w:bookmarkEnd w:id="59"/>
    </w:p>
    <w:p w14:paraId="7C700F22" w14:textId="77777777" w:rsidR="00E4632E" w:rsidRPr="006E64AA" w:rsidRDefault="00E4632E" w:rsidP="00E4632E">
      <w:pPr>
        <w:rPr>
          <w:lang w:val="en-GB"/>
        </w:rPr>
      </w:pPr>
    </w:p>
    <w:p w14:paraId="1EAE36E8" w14:textId="026D68AD" w:rsidR="002A395F" w:rsidRPr="006E64AA" w:rsidRDefault="002A395F" w:rsidP="00E4632E">
      <w:pPr>
        <w:widowControl w:val="0"/>
        <w:autoSpaceDE w:val="0"/>
        <w:autoSpaceDN w:val="0"/>
        <w:adjustRightInd w:val="0"/>
        <w:spacing w:after="120" w:line="240" w:lineRule="auto"/>
        <w:jc w:val="both"/>
        <w:rPr>
          <w:rFonts w:ascii="Book Antiqua" w:eastAsia="Times New Roman" w:hAnsi="Book Antiqua" w:cs="Times New Roman"/>
          <w:iCs/>
          <w:lang w:val="en-GB"/>
        </w:rPr>
      </w:pPr>
      <w:r w:rsidRPr="006E64AA">
        <w:rPr>
          <w:rFonts w:ascii="Book Antiqua" w:eastAsia="Times New Roman" w:hAnsi="Book Antiqua" w:cs="Times New Roman"/>
          <w:lang w:val="en-GB"/>
        </w:rPr>
        <w:t>In the reporting period, the Ministry of the Interior established cooperation with the Centre for the Protection of Victims of Trafficking in Human Beings aimed at exchanging information in relation to reporting suspicion about presumed victims of human trafficking, as well as with the Commissariat for Refugees and Migration (hereinafter: KIRS) in relation to providing support and accommodation for Indian citizens identified as presumed male victims of human trafficking.</w:t>
      </w:r>
    </w:p>
    <w:p w14:paraId="1C7D1DDA" w14:textId="6E1E4127"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The Supreme Public Prosecutor’s office, as well as the competent public prosecutor’s offices that handle cases related to the criminal offence of human trafficking, cooperate with other competent state authorities on a regular basis, primarily with the Ministry of the Interior and the Centre for the Protection of Victims of Trafficking in Human Beings</w:t>
      </w:r>
      <w:r w:rsidRPr="006E64AA">
        <w:rPr>
          <w:rFonts w:ascii="Book Antiqua" w:hAnsi="Book Antiqua" w:cs="Times New Roman"/>
          <w:vertAlign w:val="superscript"/>
          <w:lang w:val="en-GB"/>
        </w:rPr>
        <w:footnoteReference w:id="29"/>
      </w:r>
      <w:r w:rsidRPr="006E64AA">
        <w:rPr>
          <w:rFonts w:ascii="Book Antiqua" w:hAnsi="Book Antiqua" w:cs="Times New Roman"/>
          <w:lang w:val="en-GB"/>
        </w:rPr>
        <w:t>, as well as with relevant associations that provide assistance and support for human trafficking victims (the</w:t>
      </w:r>
      <w:r w:rsidRPr="006E64AA">
        <w:rPr>
          <w:rFonts w:ascii="Book Antiqua" w:hAnsi="Book Antiqua" w:cs="Times New Roman"/>
          <w:vertAlign w:val="superscript"/>
          <w:lang w:val="en-GB"/>
        </w:rPr>
        <w:footnoteReference w:id="30"/>
      </w:r>
      <w:r w:rsidRPr="006E64AA">
        <w:rPr>
          <w:rFonts w:ascii="Book Antiqua" w:hAnsi="Book Antiqua" w:cs="Times New Roman"/>
          <w:lang w:val="en-GB"/>
        </w:rPr>
        <w:t xml:space="preserve"> Astra and Atina associations). </w:t>
      </w:r>
    </w:p>
    <w:p w14:paraId="06EEF72F" w14:textId="29F892AB" w:rsidR="002A395F" w:rsidRPr="006E64AA" w:rsidRDefault="00BB426B"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According to the claims of the </w:t>
      </w:r>
      <w:r w:rsidR="00A7228B" w:rsidRPr="00A7228B">
        <w:rPr>
          <w:rFonts w:ascii="Book Antiqua" w:hAnsi="Book Antiqua" w:cs="Times New Roman"/>
          <w:lang w:val="en-GB"/>
        </w:rPr>
        <w:t>Centre for the Protection of Victims of Trafficking in Human Beings</w:t>
      </w:r>
      <w:r w:rsidRPr="006E64AA">
        <w:rPr>
          <w:rFonts w:ascii="Book Antiqua" w:hAnsi="Book Antiqua" w:cs="Times New Roman"/>
          <w:lang w:val="en-GB"/>
        </w:rPr>
        <w:t>, the higher public prosecutors’ offices, more often than before, inform the Centre about the decision to initiate proceedings, but this is still not a rule. The Centre still claims that it doesn’t always receive notifications from the court or prosecutor’s office about the outcome of the court proceedings, as well as whether the traffickers are in custody, whether they have been released from detention on remand, or about any prohibitions on approaching the victims. This information is often not provided to the victims, but is nevertheless important for their safety and for planning protection measures.</w:t>
      </w:r>
    </w:p>
    <w:p w14:paraId="188D8863" w14:textId="18659869"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The Centre for the Protection of Victims of Trafficking in Human Beings notifies the police and the prosecutors’ offices about all the information relevant for investigations. They provide transport and escorting for victims when going to testify and give statements, attend these </w:t>
      </w:r>
      <w:r w:rsidRPr="006E64AA">
        <w:rPr>
          <w:rFonts w:ascii="Book Antiqua" w:eastAsia="Times New Roman" w:hAnsi="Book Antiqua" w:cs="Times New Roman"/>
          <w:lang w:val="en-GB"/>
        </w:rPr>
        <w:lastRenderedPageBreak/>
        <w:t>activities, provide psychological support, request the granting of the status of a particularly vulnerable witness and hire proxies. In 2024, a proxy was provided for eight beneficiaries.</w:t>
      </w:r>
    </w:p>
    <w:p w14:paraId="08B60E4B"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December 2024, the equipment for testifying via video link was procured and installed at the premises of the Centre, so that the victims may testify without going to the court or prosecutor’s office.</w:t>
      </w:r>
    </w:p>
    <w:p w14:paraId="4B4EFBEF" w14:textId="77777777" w:rsidR="002A395F" w:rsidRPr="006E64AA" w:rsidRDefault="002A395F" w:rsidP="004E3D64">
      <w:pPr>
        <w:spacing w:after="120" w:line="240" w:lineRule="auto"/>
        <w:jc w:val="both"/>
        <w:rPr>
          <w:rFonts w:ascii="Book Antiqua" w:hAnsi="Book Antiqua" w:cs="Times New Roman"/>
          <w:lang w:val="en-GB"/>
        </w:rPr>
      </w:pPr>
      <w:r w:rsidRPr="006E64AA">
        <w:rPr>
          <w:rFonts w:ascii="Book Antiqua" w:eastAsia="Times New Roman" w:hAnsi="Book Antiqua" w:cs="Times New Roman"/>
          <w:lang w:val="en-GB"/>
        </w:rPr>
        <w:t>In this respect, the Centre cooperates with the prosecutor’s offices and the police. In order to provide the victims with support when participating in criminal proceedings, the Centre cooperates with the public guardian, as well as with the Atina and Astra associations.</w:t>
      </w:r>
    </w:p>
    <w:p w14:paraId="3023CB81" w14:textId="54E95593"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Based on their experiences in practice, the Centre emphasised that the largest burden in terms of investigation is still on the victims, as witnesses. </w:t>
      </w:r>
    </w:p>
    <w:p w14:paraId="6842D8DF"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At the same time, the Centre pointed out the challenges they encounter when it comes to conducting investigations, criminal prosecution and the processing of criminal offences of human trafficking, and such challenges include the victims’ distrust of the institutions, the victims’ fear of retribution from the traffickers, as well as the threats they face (usually indirect threats).</w:t>
      </w:r>
    </w:p>
    <w:p w14:paraId="6786C803" w14:textId="77777777" w:rsidR="002A395F" w:rsidRPr="006E64AA" w:rsidRDefault="002A395F" w:rsidP="004E3D64">
      <w:pPr>
        <w:spacing w:after="120" w:line="240" w:lineRule="auto"/>
        <w:jc w:val="both"/>
        <w:rPr>
          <w:rFonts w:ascii="Book Antiqua" w:hAnsi="Book Antiqua" w:cs="Times New Roman"/>
          <w:b/>
          <w:lang w:val="en-GB"/>
        </w:rPr>
      </w:pPr>
      <w:r w:rsidRPr="006E64AA">
        <w:rPr>
          <w:rFonts w:ascii="Book Antiqua" w:hAnsi="Book Antiqua" w:cs="Times New Roman"/>
          <w:lang w:val="en-GB"/>
        </w:rPr>
        <w:t>The Ministry of Justice participates in the development of the programme for the protection of human trafficking victims with the aim of ensuring their safety and encourage the active participation of the victims in criminal proceedings.</w:t>
      </w:r>
    </w:p>
    <w:p w14:paraId="38B41599" w14:textId="4C52C404"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By the end of 2024, four additional departments have been set up to support victims and witnesses of crimes at the higher courts in Zrenjanin, Sombor, Požarevac and Vranje, in addition to those in Belgrade, Novi Sad, Niš, Kragujevac and Novi Pazar</w:t>
      </w:r>
      <w:r w:rsidRPr="006E64AA">
        <w:rPr>
          <w:rStyle w:val="FootnoteReference"/>
          <w:rFonts w:ascii="Book Antiqua" w:hAnsi="Book Antiqua" w:cs="Times New Roman"/>
          <w:lang w:val="en-GB"/>
        </w:rPr>
        <w:footnoteReference w:id="31"/>
      </w:r>
      <w:r w:rsidRPr="006E64AA">
        <w:rPr>
          <w:rFonts w:ascii="Book Antiqua" w:hAnsi="Book Antiqua" w:cs="Times New Roman"/>
          <w:lang w:val="en-GB"/>
        </w:rPr>
        <w:t>.</w:t>
      </w:r>
    </w:p>
    <w:p w14:paraId="6A71EA11"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2024, the Ministry of Justice provided support in the process of preparing a draft by-law to regulate the organisation and work of the victim and witness support services established within the higher courts.</w:t>
      </w:r>
      <w:r w:rsidRPr="006E64AA">
        <w:rPr>
          <w:rFonts w:ascii="Book Antiqua" w:eastAsia="Times New Roman" w:hAnsi="Book Antiqua" w:cs="Times New Roman"/>
          <w:vertAlign w:val="superscript"/>
          <w:lang w:val="en-GB"/>
        </w:rPr>
        <w:footnoteReference w:id="32"/>
      </w:r>
    </w:p>
    <w:p w14:paraId="2F2D8CBB"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At its session held on 12 December 2024, the High Judicial Council adopted the Rules of Procedure of the Service for Providing Support and Assistance to Victims and Witnesses, and appointed the contact points for informing the damaged parties and witnesses.</w:t>
      </w:r>
    </w:p>
    <w:p w14:paraId="017CB3C2"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order to ensure the observance of the rights of victims and witnesses of crime, on 14 November 2024, the Government of the Republic of Serbia has</w:t>
      </w:r>
      <w:r w:rsidRPr="006E64AA">
        <w:rPr>
          <w:rFonts w:ascii="Book Antiqua" w:eastAsia="Times New Roman" w:hAnsi="Book Antiqua" w:cs="Times New Roman"/>
          <w:vertAlign w:val="superscript"/>
          <w:lang w:val="en-GB"/>
        </w:rPr>
        <w:footnoteReference w:id="33"/>
      </w:r>
      <w:r w:rsidRPr="006E64AA">
        <w:rPr>
          <w:rFonts w:ascii="Book Antiqua" w:eastAsia="Times New Roman" w:hAnsi="Book Antiqua" w:cs="Times New Roman"/>
          <w:lang w:val="en-GB"/>
        </w:rPr>
        <w:t xml:space="preserve"> adopted a decision to amend the Decision on the Establishment of a Coordination Body for Support to Victims and Witnesses. This decision appointed the new members of the Coordinating Body.</w:t>
      </w:r>
    </w:p>
    <w:p w14:paraId="2808DA71"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The Ministry of the Interior, through the Border Police Directorate, implemented several training sessions and educational programmes. More specifically, problem-based learning titled “Observance and protection of human rights in the integrated border management system” was organised and successfully attended by a total of 111 police officers. </w:t>
      </w:r>
    </w:p>
    <w:p w14:paraId="76B0E708" w14:textId="4AC23EB6"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lastRenderedPageBreak/>
        <w:t xml:space="preserve">In the reporting period, the SBPOK did an internal analysis of actions taken by the competent authorities while investigating and processing criminal offences of human trafficking. </w:t>
      </w:r>
    </w:p>
    <w:p w14:paraId="7B9C1C45" w14:textId="2D313DE4"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At the “Kula” Teaching Centre, a five-day train-the-trainer training event was organised in the field of border control –fourth class, with the specialised module “Work with vulnerable groups. The final examination was successfully completed by eight police officers who gained competences for the further transfer of knowledge at the level of their organisational units.</w:t>
      </w:r>
    </w:p>
    <w:p w14:paraId="2EF57D20" w14:textId="7A100AB3"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Three officers of the Vranje Police Administration attended the training on human trafficking and work with minors. </w:t>
      </w:r>
    </w:p>
    <w:p w14:paraId="54776EDC" w14:textId="4ACD4B5D" w:rsidR="007306DE" w:rsidRPr="006E64AA" w:rsidRDefault="007306DE"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a round table was organised for police officers and public prosecutors – contact persons for handling human trafficking cases, on the topic of “Implementing financial investigations”, in cooperation with the GIZ, as part of the project “EU Support for Strengthening the Fight against Migrant Smuggling and Human Trafficking in the Western Balkans (EU4FAST)”. At this meeting, apart from the public prosecutors, there were also police officers assigned to work on the suppression of human trafficking</w:t>
      </w:r>
      <w:r w:rsidRPr="006E64AA">
        <w:rPr>
          <w:rStyle w:val="FootnoteReference"/>
          <w:rFonts w:ascii="Book Antiqua" w:eastAsia="Times New Roman" w:hAnsi="Book Antiqua" w:cs="Times New Roman"/>
          <w:lang w:val="en-GB"/>
        </w:rPr>
        <w:footnoteReference w:id="34"/>
      </w:r>
      <w:r w:rsidRPr="006E64AA">
        <w:rPr>
          <w:rFonts w:ascii="Book Antiqua" w:eastAsia="Times New Roman" w:hAnsi="Book Antiqua" w:cs="Times New Roman"/>
          <w:lang w:val="en-GB"/>
        </w:rPr>
        <w:t>. </w:t>
      </w:r>
    </w:p>
    <w:p w14:paraId="1ACE0A6C" w14:textId="646B0A65"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November 2024, police officers from the Kragujevac Police Administration participated in a two-day training event for members of local anti-trafficking teams, co-organised by the Ministry of the Interior</w:t>
      </w:r>
      <w:r w:rsidRPr="006E64AA">
        <w:rPr>
          <w:rStyle w:val="FootnoteReference"/>
          <w:rFonts w:ascii="Book Antiqua" w:eastAsia="Times New Roman" w:hAnsi="Book Antiqua" w:cs="Times New Roman"/>
          <w:lang w:val="en-GB"/>
        </w:rPr>
        <w:footnoteReference w:id="35"/>
      </w:r>
      <w:r w:rsidRPr="006E64AA">
        <w:rPr>
          <w:rFonts w:ascii="Book Antiqua" w:eastAsia="Times New Roman" w:hAnsi="Book Antiqua" w:cs="Times New Roman"/>
          <w:lang w:val="en-GB"/>
        </w:rPr>
        <w:t xml:space="preserve">. </w:t>
      </w:r>
    </w:p>
    <w:p w14:paraId="6D7283E2" w14:textId="77777777" w:rsidR="002A395F" w:rsidRPr="006E64AA" w:rsidRDefault="002A395F" w:rsidP="004E3D64">
      <w:pPr>
        <w:spacing w:after="120" w:line="240" w:lineRule="auto"/>
        <w:jc w:val="both"/>
        <w:rPr>
          <w:rFonts w:ascii="Book Antiqua" w:hAnsi="Book Antiqua" w:cs="Times New Roman"/>
          <w:lang w:val="en-GB"/>
        </w:rPr>
      </w:pPr>
      <w:r w:rsidRPr="006E64AA">
        <w:rPr>
          <w:rFonts w:ascii="Book Antiqua" w:eastAsia="Times New Roman" w:hAnsi="Book Antiqua" w:cs="Times New Roman"/>
          <w:lang w:val="en-GB"/>
        </w:rPr>
        <w:t xml:space="preserve">When it comes to professional development, police officers from the Niš Police Administration participated in national advanced training in February 2024, dedicated to the use of advanced technologies and conducting digital investigations in human trafficking cases. </w:t>
      </w:r>
    </w:p>
    <w:p w14:paraId="5D3A6D36"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When it comes to professional training, one criminal investigator of the Pančevo Police Administration participated in the round table dedicated to financial investigations.</w:t>
      </w:r>
    </w:p>
    <w:p w14:paraId="36D570CC"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Two public prosecutors from the Higher Public Prosecutor’s Office in Novi Sad took part in both basic and advanced training sessions in Belgrade, organised by the International Organisation for Migration (IOM), focusing on the use of modern technologies in handling human trafficking cases.</w:t>
      </w:r>
    </w:p>
    <w:p w14:paraId="35550A1E"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one public prosecutor from the Higher Public Prosecutor’s office in Šabac – who also serves as the contact point for handling human trafficking cases – participated in a regional conference dedicated to the impact of information and communication technologies on human trafficking.</w:t>
      </w:r>
    </w:p>
    <w:p w14:paraId="1A71E9BB"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The Main Public Prosecutor of the Higher Public Prosecutor’s office in Smederevo participated in the meeting of specialised prosecutors for the action against human trafficking and human smuggling (UNODC), which was held in Vienna in September 2024. </w:t>
      </w:r>
    </w:p>
    <w:p w14:paraId="1F2073B1" w14:textId="4BD7086E"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The Supreme Public Prosecutor’s office actively participated in education that dealt with the implementation of the impunity principle for victims of human trafficking. In cooperation with the OSCE Mission to Serbia, the second, improved edition of the publication “Legal framework </w:t>
      </w:r>
      <w:r w:rsidRPr="006E64AA">
        <w:rPr>
          <w:rFonts w:ascii="Book Antiqua" w:eastAsia="Times New Roman" w:hAnsi="Book Antiqua" w:cs="Times New Roman"/>
          <w:lang w:val="en-GB"/>
        </w:rPr>
        <w:lastRenderedPageBreak/>
        <w:t>and recommendations for the implementation of the impunity principle for victims of human trafficking” was prepared.</w:t>
      </w:r>
      <w:r w:rsidRPr="006E64AA">
        <w:rPr>
          <w:rFonts w:ascii="Book Antiqua" w:eastAsia="Times New Roman" w:hAnsi="Book Antiqua" w:cs="Times New Roman"/>
          <w:vertAlign w:val="superscript"/>
          <w:lang w:val="en-GB"/>
        </w:rPr>
        <w:footnoteReference w:id="36"/>
      </w:r>
      <w:r w:rsidRPr="006E64AA">
        <w:rPr>
          <w:rFonts w:ascii="Book Antiqua" w:eastAsia="Times New Roman" w:hAnsi="Book Antiqua" w:cs="Times New Roman"/>
          <w:lang w:val="en-GB"/>
        </w:rPr>
        <w:t xml:space="preserve"> </w:t>
      </w:r>
    </w:p>
    <w:p w14:paraId="3B030F17" w14:textId="320A96DB" w:rsidR="002A395F" w:rsidRPr="006E64AA" w:rsidRDefault="007953C9"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Upon issuing the latest issue of the publication, four specialised seminars were organised for judges and public prosecutors, with a particular focus on misdemeanour judges due to the practical challenges they encounter in implementing the impunity principle in misdemeanour proceedings.</w:t>
      </w:r>
    </w:p>
    <w:p w14:paraId="7F66AB43" w14:textId="0A00ACFA"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By the end of February 2024, the Astra Association contributed to the translation into Serbian of two important documents about the impunity principle</w:t>
      </w:r>
      <w:r w:rsidRPr="006E64AA">
        <w:rPr>
          <w:rFonts w:ascii="Book Antiqua" w:eastAsia="Times New Roman" w:hAnsi="Book Antiqua" w:cs="Times New Roman"/>
          <w:vertAlign w:val="superscript"/>
          <w:lang w:val="en-GB"/>
        </w:rPr>
        <w:footnoteReference w:id="37"/>
      </w:r>
      <w:r w:rsidRPr="006E64AA">
        <w:rPr>
          <w:rFonts w:ascii="Book Antiqua" w:eastAsia="Times New Roman" w:hAnsi="Book Antiqua" w:cs="Times New Roman"/>
          <w:lang w:val="en-GB"/>
        </w:rPr>
        <w:t>.</w:t>
      </w:r>
    </w:p>
    <w:p w14:paraId="20C5153D" w14:textId="756D5270"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representative of the Ministry of Justice participated in the Autumn Conference of the European Network on Victims’ Rights, held in Budapest in November 2024. One of the topics of this conference was the introduction of a unique EU number 116006 – a helpline for victims in all European countries.</w:t>
      </w:r>
    </w:p>
    <w:p w14:paraId="4DC0851F" w14:textId="0D5908B9" w:rsidR="00BB426B"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Representatives of the Centre participated in the implementation of the training session for police officers titled “Detection, Prevention and Suppression of Trafficking in Human Beings” organised by the Ministry of the Interior. This training session also included a lecture on the interrogation of children as witnesses.</w:t>
      </w:r>
    </w:p>
    <w:p w14:paraId="125FB088" w14:textId="77777777" w:rsidR="006A2E11" w:rsidRPr="006E64AA" w:rsidRDefault="006A2E11" w:rsidP="004E3D64">
      <w:pPr>
        <w:spacing w:after="120" w:line="240" w:lineRule="auto"/>
        <w:jc w:val="both"/>
        <w:rPr>
          <w:rFonts w:ascii="Book Antiqua" w:eastAsia="Times New Roman" w:hAnsi="Book Antiqua" w:cs="Times New Roman"/>
          <w:lang w:val="en-GB"/>
        </w:rPr>
      </w:pPr>
    </w:p>
    <w:p w14:paraId="4643BC5D" w14:textId="000D6D41" w:rsidR="002A395F" w:rsidRPr="006E64AA" w:rsidRDefault="00FC227B" w:rsidP="00E4632E">
      <w:pPr>
        <w:pStyle w:val="Heading2"/>
        <w:spacing w:before="0" w:after="120" w:line="240" w:lineRule="auto"/>
        <w:jc w:val="center"/>
        <w:rPr>
          <w:rFonts w:eastAsia="Times New Roman"/>
          <w:lang w:val="en-GB"/>
        </w:rPr>
      </w:pPr>
      <w:bookmarkStart w:id="61" w:name="_Toc207802738"/>
      <w:r w:rsidRPr="006E64AA">
        <w:rPr>
          <w:rFonts w:eastAsia="Times New Roman"/>
          <w:bCs/>
          <w:lang w:val="en-GB"/>
        </w:rPr>
        <w:t>5.6 Information provided by relevant associations</w:t>
      </w:r>
      <w:bookmarkEnd w:id="61"/>
    </w:p>
    <w:p w14:paraId="1E250CDD" w14:textId="77777777" w:rsidR="00E4632E" w:rsidRPr="006E64AA" w:rsidRDefault="00E4632E" w:rsidP="00E4632E">
      <w:pPr>
        <w:rPr>
          <w:lang w:val="en-GB"/>
        </w:rPr>
      </w:pPr>
    </w:p>
    <w:p w14:paraId="74D66CA5" w14:textId="30A70960" w:rsidR="002A395F" w:rsidRPr="006E64AA" w:rsidRDefault="002A395F" w:rsidP="00E4632E">
      <w:pPr>
        <w:spacing w:after="120" w:line="240" w:lineRule="auto"/>
        <w:jc w:val="both"/>
        <w:rPr>
          <w:rFonts w:ascii="Book Antiqua" w:eastAsia="Arial" w:hAnsi="Book Antiqua" w:cs="Times New Roman"/>
          <w:lang w:val="en-GB"/>
        </w:rPr>
      </w:pPr>
      <w:bookmarkStart w:id="62" w:name="_Hlk202776879"/>
      <w:r w:rsidRPr="006E64AA">
        <w:rPr>
          <w:rFonts w:ascii="Book Antiqua" w:eastAsia="Arial" w:hAnsi="Book Antiqua" w:cs="Times New Roman"/>
          <w:lang w:val="en-GB"/>
        </w:rPr>
        <w:t xml:space="preserve">The Atina Association informed the National Rapporteur that direct communication between the representatives of the association and the representatives of the CPD, SBPOK or other competent authorities and departments of the Ministry of the Interior would be channelled solely through the Office for the Coordination of Activities in Combating Trafficking in Human Beings.  </w:t>
      </w:r>
    </w:p>
    <w:p w14:paraId="2D99B0B6" w14:textId="24B3E6BC"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In the reporting period, the representatives of Atina followed seven additional trials for human trafficking, which resulted in judgments. A law office hired by the Atina Association in two cases determined the amount of damages, which were later paid to the damaged parties in the procedure before the Higher Court in Belgrade and based on the agreement reached with the Higher Public Prosecutor’s office in Niš. </w:t>
      </w:r>
    </w:p>
    <w:p w14:paraId="018FA077" w14:textId="77777777"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The Atina Association informed the National Rapporteur about a specific case in 2024 when all the details about the investigation became publicly known through the media. </w:t>
      </w:r>
    </w:p>
    <w:p w14:paraId="7E0BA75B" w14:textId="131F7BCC"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Furthermore, the Atina Association pointed out a case of retraumatisation in the reporting period, which indicated the challenges faced by the victim protection and criminal sanction execution system. The case in question was trialled before the Higher Court in Belgrade, which delivered a final judgment for the criminal offence of trafficking in human beings and sentenced the perpetrator to 3 years and 8 months in prison. However, the convicted person was released from detention on remand until he is invited to serve the sentence.</w:t>
      </w:r>
    </w:p>
    <w:p w14:paraId="20203BC2"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lastRenderedPageBreak/>
        <w:t>While waiting to serve his sentence, the convicted person sexually exploited his partner, with whom he has two underage children, and also committed violence against her and the children. After escaping, the victim filed a report to the competent police administration, but the suspect was unavailable to the police at that time and was apprehended some time later. By the end of the reporting period, no indictment has been filed in relation to this case for the criminal offence of trafficking in human beings.</w:t>
      </w:r>
    </w:p>
    <w:p w14:paraId="00E66BFE" w14:textId="7D35C92C" w:rsidR="002A395F" w:rsidRPr="006E64AA" w:rsidRDefault="00381F45"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The Atina Association informed the National Rapporteur that presenting information from the actions of the competent authorities in relation to the media represents a serious challenge. In human trafficking cases during the previous year, information from the hearings and depositions were published in the media. Several victims, as they claim, expressed additional fear and distrust towards the system, and decided not to cooperate in the further procedure.</w:t>
      </w:r>
    </w:p>
    <w:p w14:paraId="2B5E9DF8" w14:textId="263B3184"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Photographs from the scene of the crime and information about the apprehension of suspects have been published in the media, which has an impact on the victims and disturbs their sense of safety and trust, resulting in their withdrawal from the process. In several cases, after the media coverage, the victims became unavailable not only to the support services, but also to the police.</w:t>
      </w:r>
    </w:p>
    <w:p w14:paraId="715241D4" w14:textId="39DD055F"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The victims are often forced to testify several times before the same body and sometimes at short time intervals, which leads to retraumatisation. The duration of the judicial proceedings, frequent delays and absences of the accused from the hearings due to a failure to organise transport from the prison puts additional pressure on the victims, while the costs of their presence at the hearings are covered by the associations.</w:t>
      </w:r>
    </w:p>
    <w:p w14:paraId="7F40AF34" w14:textId="5ECE3774" w:rsidR="00381F45" w:rsidRPr="006E64AA" w:rsidRDefault="00381F45"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The Atina Association informed the National Rapporteur that legal aid was provided to a total of 62 victims during the reporting period. Of this number, in 2024, the Atina Association facilitated legal representation for a total of 12 victims of human trafficking in 15 proceedings throughout Serbia by hiring a specific law office. Other beneficiaries were provided with legal advice regarding their rights and how to exercise them, as well as with trial monitoring, preparation for testimony, giving statements and other actions within the framework of the court proceedings, and obtaining information from the prosecutor’s office about the initiation of the proceedings and their course. </w:t>
      </w:r>
    </w:p>
    <w:p w14:paraId="40BDF1EF" w14:textId="232FA405" w:rsidR="00381F45" w:rsidRPr="006E64AA" w:rsidRDefault="00381F45"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The law office representing the victims on behalf of the Atina Association attended 38 hearings held in the reporting period and performed 50 different legal actions. In 2024, the Office participated in 15 active cases</w:t>
      </w:r>
      <w:r w:rsidRPr="006E64AA">
        <w:rPr>
          <w:rFonts w:ascii="Book Antiqua" w:hAnsi="Book Antiqua" w:cs="Times New Roman"/>
          <w:vertAlign w:val="superscript"/>
          <w:lang w:val="en-GB"/>
        </w:rPr>
        <w:footnoteReference w:id="38"/>
      </w:r>
      <w:r w:rsidRPr="006E64AA">
        <w:rPr>
          <w:rFonts w:ascii="Book Antiqua" w:hAnsi="Book Antiqua" w:cs="Times New Roman"/>
          <w:lang w:val="en-GB"/>
        </w:rPr>
        <w:t xml:space="preserve">. </w:t>
      </w:r>
    </w:p>
    <w:p w14:paraId="51CFF54F" w14:textId="65E12D8F" w:rsidR="00381F45"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Furthermore, it was stated that the representatives of the Atina Association and the hired attorneys were exposed to constant verbal assaults and insults from the accused persons and their defence attorneys during the hearing, and attempts were also recorded where the defence attorneys would directly contact the association via the emergency hotline. In one case, after the hearing before the court in Niš, one of the associates of the association had her tyres slashed on her car, which is indicative of the safety risk faced by the persons who support the victims in the proceedings.</w:t>
      </w:r>
    </w:p>
    <w:p w14:paraId="47BD67BA" w14:textId="54D49DAC"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lastRenderedPageBreak/>
        <w:t xml:space="preserve">The Astra Association informed the National Rapporteur that, in relation to the information received through the ASTRA SOS telephone line 011/785-0000, all the relevant information and data about the presumed victims of human trafficking were forwarded to the competent institutions in a timely manner to facilitate further checks and potential investigations. </w:t>
      </w:r>
    </w:p>
    <w:p w14:paraId="48411A12" w14:textId="0D1EF8F3"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In 2024, the Astra Association prepared and sent a total of 148 memos or notifications to the institutions, which referred to a total of 68 victims of human trafficking and persons at risk. The responses were received in writing for 37 cases and orally for 16 cases, while there was no feedback on actions taken by the competent authorities for nearly two-thirds (64%) of the memos or notifications sent.   </w:t>
      </w:r>
    </w:p>
    <w:p w14:paraId="0491FF22" w14:textId="7BB1BC34"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The Astra team for providing support to the victims of human trafficking organised and provided support for the beneficiaries during contact with the institutions, usually by providing support during the preparation for the trial, legal support and assistance of the person of trust at the hearing. </w:t>
      </w:r>
    </w:p>
    <w:p w14:paraId="6FF55F9D" w14:textId="77777777"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In order to ensure the protection of victims’ safety, the Astra Association initiated case conferences, as well as the provision and referral to the services provided by the Shelter whenever necessary. Such measures resulted in ensuring the safety of victims and their empowerment for participating in the investigation and trial. However, as the association points out, the obstacles they encountered in this process include </w:t>
      </w:r>
      <w:bookmarkStart w:id="63" w:name="_Hlk201834306"/>
      <w:r w:rsidRPr="006E64AA">
        <w:rPr>
          <w:rFonts w:ascii="Book Antiqua" w:hAnsi="Book Antiqua" w:cs="Times New Roman"/>
          <w:lang w:val="en-GB"/>
        </w:rPr>
        <w:t xml:space="preserve">the lack of coordination between various institutions responsible for the protection of victims, as well as limited resources necessary for the provision of adequate protection in all phases of the process. </w:t>
      </w:r>
      <w:bookmarkEnd w:id="63"/>
    </w:p>
    <w:p w14:paraId="763B9819" w14:textId="05451138" w:rsidR="00FC227B" w:rsidRPr="006E64AA" w:rsidRDefault="005245A8"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The Astra Association emphasises the lack of employees, financial resources for the sustainability of services provided for the victims and persons at risk, in particular for the legal support for processing human trafficking cases, funds for professional training, joint training with associates working on human trafficking cases, but also the system for monitoring the cases in real time.</w:t>
      </w:r>
      <w:bookmarkEnd w:id="62"/>
    </w:p>
    <w:p w14:paraId="45B24006" w14:textId="77777777" w:rsidR="00232DF6" w:rsidRPr="006E64AA" w:rsidRDefault="00232DF6" w:rsidP="004E3D64">
      <w:pPr>
        <w:spacing w:after="120" w:line="240" w:lineRule="auto"/>
        <w:jc w:val="both"/>
        <w:rPr>
          <w:rFonts w:ascii="Book Antiqua" w:hAnsi="Book Antiqua" w:cs="Times New Roman"/>
          <w:lang w:val="en-GB"/>
        </w:rPr>
      </w:pPr>
    </w:p>
    <w:p w14:paraId="15165072" w14:textId="43B2CF86" w:rsidR="00452B4D" w:rsidRPr="006E64AA" w:rsidRDefault="00452B4D" w:rsidP="00E4632E">
      <w:pPr>
        <w:pStyle w:val="Heading2"/>
        <w:jc w:val="center"/>
        <w:rPr>
          <w:lang w:val="en-GB"/>
        </w:rPr>
      </w:pPr>
      <w:bookmarkStart w:id="64" w:name="_Toc207802739"/>
      <w:bookmarkStart w:id="65" w:name="_Hlk204510820"/>
      <w:r w:rsidRPr="006E64AA">
        <w:rPr>
          <w:bCs/>
          <w:lang w:val="en-GB"/>
        </w:rPr>
        <w:t>5.7 Recommendations for improving the situation in the field of investigation, criminal prosecution and processing</w:t>
      </w:r>
      <w:bookmarkEnd w:id="64"/>
    </w:p>
    <w:p w14:paraId="3DD02604" w14:textId="77777777" w:rsidR="00E4632E" w:rsidRPr="006E64AA" w:rsidRDefault="00E4632E" w:rsidP="00E4632E">
      <w:pPr>
        <w:rPr>
          <w:lang w:val="en-GB"/>
        </w:rPr>
      </w:pPr>
    </w:p>
    <w:p w14:paraId="1418ECE6" w14:textId="3BD96CD9" w:rsidR="00452B4D" w:rsidRPr="006E64AA" w:rsidRDefault="00452B4D" w:rsidP="00FC227B">
      <w:pPr>
        <w:spacing w:after="120" w:line="240" w:lineRule="auto"/>
        <w:jc w:val="both"/>
        <w:rPr>
          <w:rFonts w:ascii="Book Antiqua" w:hAnsi="Book Antiqua" w:cs="Times New Roman"/>
          <w:lang w:val="en-GB"/>
        </w:rPr>
      </w:pPr>
      <w:r w:rsidRPr="006E64AA">
        <w:rPr>
          <w:rFonts w:ascii="Book Antiqua" w:hAnsi="Book Antiqua" w:cs="Times New Roman"/>
          <w:lang w:val="en-GB"/>
        </w:rPr>
        <w:t>In order to improve the situation in this domain, apart from continuing actions as per the recommendations given in the 1st Report, the National Rapporteur has the following recommendations for the competent authorities</w:t>
      </w:r>
      <w:r w:rsidRPr="006E64AA">
        <w:rPr>
          <w:rFonts w:ascii="Book Antiqua" w:hAnsi="Book Antiqua" w:cs="Times New Roman"/>
          <w:vertAlign w:val="superscript"/>
          <w:lang w:val="en-GB"/>
        </w:rPr>
        <w:footnoteReference w:id="39"/>
      </w:r>
      <w:r w:rsidRPr="006E64AA">
        <w:rPr>
          <w:rFonts w:ascii="Book Antiqua" w:hAnsi="Book Antiqua" w:cs="Times New Roman"/>
          <w:lang w:val="en-GB"/>
        </w:rPr>
        <w:t>:</w:t>
      </w:r>
    </w:p>
    <w:p w14:paraId="2FBE432A" w14:textId="6F870BC2" w:rsidR="006D0386" w:rsidRPr="006E64AA" w:rsidRDefault="00452B4D" w:rsidP="00E4632E">
      <w:pPr>
        <w:pStyle w:val="ListParagraph"/>
        <w:numPr>
          <w:ilvl w:val="0"/>
          <w:numId w:val="5"/>
        </w:numPr>
        <w:spacing w:after="120" w:line="240" w:lineRule="auto"/>
        <w:jc w:val="both"/>
        <w:rPr>
          <w:rFonts w:ascii="Book Antiqua" w:hAnsi="Book Antiqua" w:cs="Times New Roman"/>
          <w:b/>
          <w:lang w:val="en-GB"/>
        </w:rPr>
      </w:pPr>
      <w:bookmarkStart w:id="67" w:name="_Hlk204705152"/>
      <w:bookmarkEnd w:id="65"/>
      <w:r w:rsidRPr="006E64AA">
        <w:rPr>
          <w:rFonts w:ascii="Book Antiqua" w:hAnsi="Book Antiqua" w:cs="Times New Roman"/>
          <w:b/>
          <w:bCs/>
          <w:lang w:val="en-GB"/>
        </w:rPr>
        <w:t>The Ministry of the Interior should form separate units for the suppression of human trafficking within its regional police administrations, with clearly defined competencies and human resources sufficient for work on human trafficking cases;</w:t>
      </w:r>
    </w:p>
    <w:p w14:paraId="5EE900FE" w14:textId="77777777" w:rsidR="00E4632E" w:rsidRPr="006E64AA" w:rsidRDefault="00E4632E" w:rsidP="00E4632E">
      <w:pPr>
        <w:pStyle w:val="ListParagraph"/>
        <w:spacing w:after="120" w:line="240" w:lineRule="auto"/>
        <w:jc w:val="both"/>
        <w:rPr>
          <w:rFonts w:ascii="Book Antiqua" w:hAnsi="Book Antiqua" w:cs="Times New Roman"/>
          <w:b/>
          <w:lang w:val="en-GB"/>
        </w:rPr>
      </w:pPr>
    </w:p>
    <w:p w14:paraId="12274639" w14:textId="30F75552" w:rsidR="006D0386" w:rsidRPr="006E64AA" w:rsidRDefault="00452B4D" w:rsidP="00E4632E">
      <w:pPr>
        <w:pStyle w:val="ListParagraph"/>
        <w:numPr>
          <w:ilvl w:val="0"/>
          <w:numId w:val="6"/>
        </w:numPr>
        <w:spacing w:after="120" w:line="240" w:lineRule="auto"/>
        <w:jc w:val="both"/>
        <w:rPr>
          <w:rFonts w:ascii="Book Antiqua" w:hAnsi="Book Antiqua" w:cs="Times New Roman"/>
          <w:b/>
          <w:lang w:val="en-GB"/>
        </w:rPr>
      </w:pPr>
      <w:r w:rsidRPr="006E64AA">
        <w:rPr>
          <w:rFonts w:ascii="Book Antiqua" w:hAnsi="Book Antiqua" w:cs="Times New Roman"/>
          <w:b/>
          <w:bCs/>
          <w:lang w:val="en-GB"/>
        </w:rPr>
        <w:t xml:space="preserve">The Ministry of the Interior should increase the number of proactive investigations with the implementation of special evidence-gathering procedures and parallel </w:t>
      </w:r>
      <w:r w:rsidRPr="006E64AA">
        <w:rPr>
          <w:rFonts w:ascii="Book Antiqua" w:hAnsi="Book Antiqua" w:cs="Times New Roman"/>
          <w:b/>
          <w:bCs/>
          <w:lang w:val="en-GB"/>
        </w:rPr>
        <w:lastRenderedPageBreak/>
        <w:t>financial investigations, while at the same time improving the capacities for gathering and processing digital evidence (equipment, software and staff training);</w:t>
      </w:r>
    </w:p>
    <w:p w14:paraId="6025B411" w14:textId="77777777" w:rsidR="00E4632E" w:rsidRPr="006E64AA" w:rsidRDefault="00E4632E" w:rsidP="00E4632E">
      <w:pPr>
        <w:pStyle w:val="ListParagraph"/>
        <w:spacing w:after="120" w:line="240" w:lineRule="auto"/>
        <w:jc w:val="both"/>
        <w:rPr>
          <w:rFonts w:ascii="Book Antiqua" w:hAnsi="Book Antiqua" w:cs="Times New Roman"/>
          <w:b/>
          <w:lang w:val="en-GB"/>
        </w:rPr>
      </w:pPr>
    </w:p>
    <w:p w14:paraId="3710F577" w14:textId="2534C89F" w:rsidR="00E4632E" w:rsidRPr="006E64AA" w:rsidRDefault="00452B4D" w:rsidP="00E4632E">
      <w:pPr>
        <w:pStyle w:val="ListParagraph"/>
        <w:numPr>
          <w:ilvl w:val="0"/>
          <w:numId w:val="6"/>
        </w:numPr>
        <w:spacing w:after="120" w:line="240" w:lineRule="auto"/>
        <w:jc w:val="both"/>
        <w:rPr>
          <w:rFonts w:ascii="Book Antiqua" w:hAnsi="Book Antiqua" w:cs="Times New Roman"/>
          <w:b/>
          <w:lang w:val="en-GB"/>
        </w:rPr>
      </w:pPr>
      <w:r w:rsidRPr="006E64AA">
        <w:rPr>
          <w:rFonts w:ascii="Book Antiqua" w:hAnsi="Book Antiqua" w:cs="Times New Roman"/>
          <w:b/>
          <w:bCs/>
          <w:lang w:val="en-GB"/>
        </w:rPr>
        <w:t>The Ministry of the Interior should establish a mandatory mechanism for exchanging information between police administrations in cases when operative reports and information on potential criminal offences of human trafficking are being forwarded to ensure the continuity of actions;</w:t>
      </w:r>
    </w:p>
    <w:p w14:paraId="20A5ACED" w14:textId="77777777" w:rsidR="00E4632E" w:rsidRPr="006E64AA" w:rsidRDefault="00E4632E" w:rsidP="00E4632E">
      <w:pPr>
        <w:pStyle w:val="ListParagraph"/>
        <w:rPr>
          <w:rFonts w:ascii="Book Antiqua" w:hAnsi="Book Antiqua" w:cs="Times New Roman"/>
          <w:b/>
          <w:lang w:val="en-GB"/>
        </w:rPr>
      </w:pPr>
    </w:p>
    <w:p w14:paraId="01FEF2D6" w14:textId="49A926E4" w:rsidR="00E4632E" w:rsidRPr="006E64AA" w:rsidRDefault="00452B4D" w:rsidP="00E4632E">
      <w:pPr>
        <w:pStyle w:val="ListParagraph"/>
        <w:numPr>
          <w:ilvl w:val="0"/>
          <w:numId w:val="6"/>
        </w:numPr>
        <w:spacing w:after="120" w:line="240" w:lineRule="auto"/>
        <w:jc w:val="both"/>
        <w:rPr>
          <w:rFonts w:ascii="Book Antiqua" w:hAnsi="Book Antiqua" w:cs="Times New Roman"/>
          <w:b/>
          <w:lang w:val="en-GB"/>
        </w:rPr>
      </w:pPr>
      <w:r w:rsidRPr="006E64AA">
        <w:rPr>
          <w:rFonts w:ascii="Book Antiqua" w:hAnsi="Book Antiqua" w:cs="Times New Roman"/>
          <w:b/>
          <w:bCs/>
          <w:lang w:val="en-GB"/>
        </w:rPr>
        <w:t>The Ministry of the Interior and the Centre for the Protection of Victims of Trafficking in Human Beings should establish a practice of organising joint interviews of the presumed victims and identified victims of human trafficking on the entire territory of the Republic of Serbia, with regular monitoring of the implementation of this model;</w:t>
      </w:r>
    </w:p>
    <w:p w14:paraId="2CB6B524" w14:textId="77777777" w:rsidR="00E4632E" w:rsidRPr="006E64AA" w:rsidRDefault="00E4632E" w:rsidP="00E4632E">
      <w:pPr>
        <w:pStyle w:val="ListParagraph"/>
        <w:rPr>
          <w:rFonts w:ascii="Book Antiqua" w:hAnsi="Book Antiqua" w:cs="Times New Roman"/>
          <w:b/>
          <w:lang w:val="en-GB"/>
        </w:rPr>
      </w:pPr>
    </w:p>
    <w:p w14:paraId="17D2C908" w14:textId="4903F0C6" w:rsidR="00E4632E" w:rsidRPr="006E64AA" w:rsidRDefault="00452B4D" w:rsidP="00E4632E">
      <w:pPr>
        <w:pStyle w:val="ListParagraph"/>
        <w:numPr>
          <w:ilvl w:val="0"/>
          <w:numId w:val="6"/>
        </w:numPr>
        <w:spacing w:after="120" w:line="240" w:lineRule="auto"/>
        <w:jc w:val="both"/>
        <w:rPr>
          <w:rFonts w:ascii="Book Antiqua" w:hAnsi="Book Antiqua" w:cs="Times New Roman"/>
          <w:b/>
          <w:lang w:val="en-GB"/>
        </w:rPr>
      </w:pPr>
      <w:r w:rsidRPr="006E64AA">
        <w:rPr>
          <w:rFonts w:ascii="Book Antiqua" w:hAnsi="Book Antiqua" w:cs="Times New Roman"/>
          <w:b/>
          <w:bCs/>
          <w:lang w:val="en-GB"/>
        </w:rPr>
        <w:t xml:space="preserve">It is necessary to establish a mandatory practice of regular and timely reporting to the </w:t>
      </w:r>
      <w:r w:rsidR="00A7228B" w:rsidRPr="00A7228B">
        <w:rPr>
          <w:rFonts w:ascii="Book Antiqua" w:hAnsi="Book Antiqua" w:cs="Times New Roman"/>
          <w:b/>
          <w:bCs/>
          <w:lang w:val="en-GB"/>
        </w:rPr>
        <w:t>Centre for the Protection of Victims of Trafficking in Human Beings</w:t>
      </w:r>
      <w:r w:rsidRPr="006E64AA">
        <w:rPr>
          <w:rFonts w:ascii="Book Antiqua" w:hAnsi="Book Antiqua" w:cs="Times New Roman"/>
          <w:b/>
          <w:bCs/>
          <w:lang w:val="en-GB"/>
        </w:rPr>
        <w:t xml:space="preserve"> in all phases of the proceedings, including about decisions on detention on remand, release from prison and restraining orders, to ensure the efficient planning of measures for the protection of victims;</w:t>
      </w:r>
    </w:p>
    <w:p w14:paraId="0C76ECF5" w14:textId="77777777" w:rsidR="00E4632E" w:rsidRPr="006E64AA" w:rsidRDefault="00E4632E" w:rsidP="00E4632E">
      <w:pPr>
        <w:pStyle w:val="ListParagraph"/>
        <w:rPr>
          <w:rFonts w:ascii="Book Antiqua" w:hAnsi="Book Antiqua" w:cs="Times New Roman"/>
          <w:b/>
          <w:lang w:val="en-GB"/>
        </w:rPr>
      </w:pPr>
    </w:p>
    <w:p w14:paraId="14288575" w14:textId="15E3E978" w:rsidR="00E4632E" w:rsidRPr="006E64AA" w:rsidRDefault="00452B4D" w:rsidP="00E4632E">
      <w:pPr>
        <w:pStyle w:val="ListParagraph"/>
        <w:numPr>
          <w:ilvl w:val="0"/>
          <w:numId w:val="6"/>
        </w:numPr>
        <w:spacing w:after="120" w:line="240" w:lineRule="auto"/>
        <w:jc w:val="both"/>
        <w:rPr>
          <w:rFonts w:ascii="Book Antiqua" w:hAnsi="Book Antiqua" w:cs="Times New Roman"/>
          <w:b/>
          <w:lang w:val="en-GB"/>
        </w:rPr>
      </w:pPr>
      <w:r w:rsidRPr="006E64AA">
        <w:rPr>
          <w:rFonts w:ascii="Book Antiqua" w:hAnsi="Book Antiqua" w:cs="Times New Roman"/>
          <w:b/>
          <w:bCs/>
          <w:lang w:val="en-GB"/>
        </w:rPr>
        <w:t xml:space="preserve">The Ministry of the Interior and the Ministry of Justice should develop a mechanism for risk assessment before releasing a person from detention on remand or prison, as well as before serving the sentence for the criminal offence of human trafficking, with the mandatory involvement of the </w:t>
      </w:r>
      <w:r w:rsidR="00A7228B" w:rsidRPr="00A7228B">
        <w:rPr>
          <w:rFonts w:ascii="Book Antiqua" w:hAnsi="Book Antiqua" w:cs="Times New Roman"/>
          <w:b/>
          <w:bCs/>
          <w:lang w:val="en-GB"/>
        </w:rPr>
        <w:t>Centre for the Protection of Victims of Trafficking in Human Beings</w:t>
      </w:r>
      <w:r w:rsidRPr="006E64AA">
        <w:rPr>
          <w:rFonts w:ascii="Book Antiqua" w:hAnsi="Book Antiqua" w:cs="Times New Roman"/>
          <w:b/>
          <w:bCs/>
          <w:lang w:val="en-GB"/>
        </w:rPr>
        <w:t xml:space="preserve"> and associations if they were involved in providing support;</w:t>
      </w:r>
    </w:p>
    <w:p w14:paraId="719493F2" w14:textId="77777777" w:rsidR="00E4632E" w:rsidRPr="006E64AA" w:rsidRDefault="00E4632E" w:rsidP="00E4632E">
      <w:pPr>
        <w:pStyle w:val="ListParagraph"/>
        <w:rPr>
          <w:rFonts w:ascii="Book Antiqua" w:hAnsi="Book Antiqua" w:cs="Times New Roman"/>
          <w:b/>
          <w:lang w:val="en-GB"/>
        </w:rPr>
      </w:pPr>
    </w:p>
    <w:p w14:paraId="69AF0065" w14:textId="626E4529" w:rsidR="00E4632E" w:rsidRPr="006E64AA" w:rsidRDefault="00E4632E" w:rsidP="00E4632E">
      <w:pPr>
        <w:pStyle w:val="ListParagraph"/>
        <w:numPr>
          <w:ilvl w:val="0"/>
          <w:numId w:val="6"/>
        </w:numPr>
        <w:spacing w:after="120" w:line="240" w:lineRule="auto"/>
        <w:jc w:val="both"/>
        <w:rPr>
          <w:rFonts w:ascii="Book Antiqua" w:hAnsi="Book Antiqua" w:cs="Times New Roman"/>
          <w:b/>
          <w:lang w:val="en-GB"/>
        </w:rPr>
      </w:pPr>
      <w:r w:rsidRPr="006E64AA">
        <w:rPr>
          <w:rFonts w:ascii="Book Antiqua" w:hAnsi="Book Antiqua" w:cs="Times New Roman"/>
          <w:b/>
          <w:bCs/>
          <w:lang w:val="en-GB"/>
        </w:rPr>
        <w:t>It is necessary to establish and implement comprehensive and efficient programmes for the protection of human trafficking victims to ensure their safety and encourage active participation in the criminal proceedings;</w:t>
      </w:r>
    </w:p>
    <w:p w14:paraId="79AF01FF" w14:textId="77777777" w:rsidR="00E4632E" w:rsidRPr="006E64AA" w:rsidRDefault="00E4632E" w:rsidP="00E4632E">
      <w:pPr>
        <w:pStyle w:val="ListParagraph"/>
        <w:rPr>
          <w:rFonts w:ascii="Book Antiqua" w:hAnsi="Book Antiqua" w:cs="Times New Roman"/>
          <w:b/>
          <w:lang w:val="en-GB"/>
        </w:rPr>
      </w:pPr>
    </w:p>
    <w:p w14:paraId="6F643FB5" w14:textId="5C32FDA3" w:rsidR="00452B4D" w:rsidRPr="006E64AA" w:rsidRDefault="00452B4D" w:rsidP="00E4632E">
      <w:pPr>
        <w:pStyle w:val="ListParagraph"/>
        <w:numPr>
          <w:ilvl w:val="0"/>
          <w:numId w:val="6"/>
        </w:numPr>
        <w:spacing w:after="120" w:line="240" w:lineRule="auto"/>
        <w:jc w:val="both"/>
        <w:rPr>
          <w:rFonts w:ascii="Book Antiqua" w:hAnsi="Book Antiqua" w:cs="Times New Roman"/>
          <w:b/>
          <w:lang w:val="en-GB"/>
        </w:rPr>
      </w:pPr>
      <w:r w:rsidRPr="006E64AA">
        <w:rPr>
          <w:rFonts w:ascii="Book Antiqua" w:hAnsi="Book Antiqua" w:cs="Times New Roman"/>
          <w:b/>
          <w:bCs/>
          <w:lang w:val="en-GB"/>
        </w:rPr>
        <w:t>It is necessary to ensure that all higher public prosecutor’s offices are equipped with modern videoconferencing technology that allows victims of human trafficking and particularly vulnerable witnesses to testify from separate rooms equipped for that purpose, as well as to ensure that this type of interviewing is used consistently in practice.</w:t>
      </w:r>
    </w:p>
    <w:bookmarkEnd w:id="67"/>
    <w:p w14:paraId="41C57CF9" w14:textId="5D065166" w:rsidR="003560A6" w:rsidRDefault="003560A6">
      <w:pPr>
        <w:rPr>
          <w:rFonts w:ascii="Book Antiqua" w:hAnsi="Book Antiqua" w:cs="Times New Roman"/>
          <w:b/>
          <w:lang w:val="en-GB"/>
        </w:rPr>
      </w:pPr>
      <w:r>
        <w:rPr>
          <w:rFonts w:ascii="Book Antiqua" w:hAnsi="Book Antiqua" w:cs="Times New Roman"/>
          <w:b/>
          <w:lang w:val="en-GB"/>
        </w:rPr>
        <w:br w:type="page"/>
      </w:r>
    </w:p>
    <w:p w14:paraId="566DA266" w14:textId="77777777" w:rsidR="00452B4D" w:rsidRPr="006E64AA" w:rsidRDefault="00452B4D" w:rsidP="00E4632E">
      <w:pPr>
        <w:spacing w:after="120" w:line="240" w:lineRule="auto"/>
        <w:jc w:val="both"/>
        <w:rPr>
          <w:rFonts w:ascii="Book Antiqua" w:hAnsi="Book Antiqua" w:cs="Times New Roman"/>
          <w:b/>
          <w:lang w:val="en-GB"/>
        </w:rPr>
      </w:pPr>
    </w:p>
    <w:p w14:paraId="0C8A358E" w14:textId="59D0AE40" w:rsidR="00384B3C" w:rsidRPr="006E64AA" w:rsidRDefault="00FC227B" w:rsidP="00F01993">
      <w:pPr>
        <w:pStyle w:val="Heading1"/>
        <w:jc w:val="center"/>
        <w:rPr>
          <w:b w:val="0"/>
          <w:lang w:val="en-GB"/>
        </w:rPr>
      </w:pPr>
      <w:bookmarkStart w:id="68" w:name="_Toc207802740"/>
      <w:r w:rsidRPr="006E64AA">
        <w:rPr>
          <w:bCs/>
          <w:lang w:val="en-GB"/>
        </w:rPr>
        <w:t>6.</w:t>
      </w:r>
      <w:r w:rsidRPr="006E64AA">
        <w:rPr>
          <w:b w:val="0"/>
          <w:lang w:val="en-GB"/>
        </w:rPr>
        <w:t xml:space="preserve"> </w:t>
      </w:r>
      <w:r w:rsidRPr="006E64AA">
        <w:rPr>
          <w:rStyle w:val="Heading1Char"/>
          <w:b/>
          <w:bCs/>
          <w:lang w:val="en-GB"/>
        </w:rPr>
        <w:t>Identification and protection of victims of trafficking in human beings</w:t>
      </w:r>
      <w:bookmarkEnd w:id="68"/>
    </w:p>
    <w:p w14:paraId="6E0066F9" w14:textId="35B9C06A" w:rsidR="00384B3C" w:rsidRPr="006E64AA" w:rsidRDefault="00384B3C" w:rsidP="00FC227B">
      <w:pPr>
        <w:spacing w:after="120" w:line="240" w:lineRule="auto"/>
        <w:jc w:val="both"/>
        <w:rPr>
          <w:rFonts w:ascii="Book Antiqua" w:hAnsi="Book Antiqua"/>
          <w:lang w:val="en-GB"/>
        </w:rPr>
      </w:pPr>
    </w:p>
    <w:p w14:paraId="32178351" w14:textId="77777777" w:rsidR="00DC3DCA" w:rsidRPr="006E64AA" w:rsidRDefault="00DC3DCA" w:rsidP="00FC227B">
      <w:pPr>
        <w:spacing w:after="120" w:line="240" w:lineRule="auto"/>
        <w:jc w:val="both"/>
        <w:rPr>
          <w:rFonts w:ascii="Book Antiqua" w:hAnsi="Book Antiqua"/>
          <w:lang w:val="en-GB"/>
        </w:rPr>
      </w:pPr>
    </w:p>
    <w:p w14:paraId="0F097FE3" w14:textId="2D353A0A" w:rsidR="002A395F" w:rsidRPr="006E64AA" w:rsidRDefault="002A395F" w:rsidP="00FC227B">
      <w:pPr>
        <w:spacing w:after="120" w:line="240" w:lineRule="auto"/>
        <w:jc w:val="both"/>
        <w:rPr>
          <w:rFonts w:ascii="Book Antiqua" w:hAnsi="Book Antiqua"/>
          <w:lang w:val="en-GB"/>
        </w:rPr>
      </w:pPr>
      <w:r w:rsidRPr="006E64AA">
        <w:rPr>
          <w:rFonts w:ascii="Book Antiqua" w:hAnsi="Book Antiqua"/>
          <w:lang w:val="en-GB"/>
        </w:rPr>
        <w:t>Identification and protection of victims of trafficking in human beings represents one of the pillars of the system for the fight against human trafficking. The timely identification of victims, ensuring their protection and safety, access to rights and services, as well as ensuring efficient cooperation among all the stakeholders, represent a precondition for the provision of adequate support and recovery of each individual who survived exploitation.</w:t>
      </w:r>
    </w:p>
    <w:p w14:paraId="7A7BDD09" w14:textId="3FD8C349" w:rsidR="002A395F" w:rsidRPr="006E64AA" w:rsidRDefault="002A395F" w:rsidP="00FC227B">
      <w:pPr>
        <w:spacing w:after="120" w:line="240" w:lineRule="auto"/>
        <w:jc w:val="both"/>
        <w:rPr>
          <w:rFonts w:ascii="Book Antiqua" w:hAnsi="Book Antiqua"/>
          <w:lang w:val="en-GB"/>
        </w:rPr>
      </w:pPr>
      <w:r w:rsidRPr="006E64AA">
        <w:rPr>
          <w:rFonts w:ascii="Book Antiqua" w:hAnsi="Book Antiqua"/>
          <w:lang w:val="en-GB"/>
        </w:rPr>
        <w:t>In the reporting period, the competent authorities and stakeholders continued with the activities of identifying the presumed victims and victims of human trafficking, with the Centre for the Protection of Victims of Trafficking in Human Beings as the primary institution in charge of the identification procedure. At the same time, relevant associations operating in the field of victim protection continued to provide support and services, often also accepting the obligations related to the provision of legal and psychosocial assistance.</w:t>
      </w:r>
    </w:p>
    <w:p w14:paraId="7CDB9D99" w14:textId="0D0BC9B1" w:rsidR="002A395F" w:rsidRPr="006E64AA" w:rsidRDefault="002A395F" w:rsidP="00FC227B">
      <w:pPr>
        <w:spacing w:after="120" w:line="240" w:lineRule="auto"/>
        <w:jc w:val="both"/>
        <w:rPr>
          <w:rFonts w:ascii="Book Antiqua" w:hAnsi="Book Antiqua"/>
          <w:lang w:val="en-GB"/>
        </w:rPr>
      </w:pPr>
      <w:r w:rsidRPr="006E64AA">
        <w:rPr>
          <w:rFonts w:ascii="Book Antiqua" w:hAnsi="Book Antiqua"/>
          <w:lang w:val="en-GB"/>
        </w:rPr>
        <w:t xml:space="preserve">This part of the Report provides a systematic summary of data and findings in relation to identification, protection, access to rights and support for the human trafficking victims, and emphasises the challenges encountered in the functioning of this system. </w:t>
      </w:r>
    </w:p>
    <w:p w14:paraId="18453C3B" w14:textId="77777777" w:rsidR="00FC227B" w:rsidRPr="006E64AA" w:rsidRDefault="00FC227B" w:rsidP="00FC227B">
      <w:pPr>
        <w:spacing w:after="120" w:line="240" w:lineRule="auto"/>
        <w:jc w:val="both"/>
        <w:rPr>
          <w:rFonts w:ascii="Book Antiqua" w:hAnsi="Book Antiqua"/>
          <w:lang w:val="en-GB"/>
        </w:rPr>
      </w:pPr>
    </w:p>
    <w:p w14:paraId="1039F630" w14:textId="37EEC92A" w:rsidR="002A395F" w:rsidRPr="006E64AA" w:rsidRDefault="00384B3C" w:rsidP="00384B3C">
      <w:pPr>
        <w:pStyle w:val="Heading2"/>
        <w:spacing w:before="0" w:after="120" w:line="240" w:lineRule="auto"/>
        <w:jc w:val="center"/>
        <w:rPr>
          <w:lang w:val="en-GB"/>
        </w:rPr>
      </w:pPr>
      <w:bookmarkStart w:id="69" w:name="_Toc207802741"/>
      <w:r w:rsidRPr="006E64AA">
        <w:rPr>
          <w:bCs/>
          <w:lang w:val="en-GB"/>
        </w:rPr>
        <w:t>6.1 Implementation of the recommendations from the 1st Report of the National Rapporteur on Human Trafficking</w:t>
      </w:r>
      <w:bookmarkEnd w:id="69"/>
      <w:r w:rsidRPr="006E64AA">
        <w:rPr>
          <w:bCs/>
          <w:lang w:val="en-GB"/>
        </w:rPr>
        <w:t xml:space="preserve"> </w:t>
      </w:r>
    </w:p>
    <w:p w14:paraId="40F79503" w14:textId="77777777" w:rsidR="00384B3C" w:rsidRPr="006E64AA" w:rsidRDefault="00384B3C" w:rsidP="00384B3C">
      <w:pPr>
        <w:rPr>
          <w:lang w:val="en-GB"/>
        </w:rPr>
      </w:pPr>
    </w:p>
    <w:p w14:paraId="0021F932" w14:textId="5FA47122" w:rsidR="00FC227B" w:rsidRPr="006E64AA" w:rsidRDefault="00452B4D" w:rsidP="00FC227B">
      <w:pPr>
        <w:spacing w:after="120" w:line="240" w:lineRule="auto"/>
        <w:jc w:val="both"/>
        <w:rPr>
          <w:rFonts w:ascii="Book Antiqua" w:hAnsi="Book Antiqua"/>
          <w:lang w:val="en-GB"/>
        </w:rPr>
      </w:pPr>
      <w:bookmarkStart w:id="70" w:name="_Hlk204511178"/>
      <w:r w:rsidRPr="006E64AA">
        <w:rPr>
          <w:rFonts w:ascii="Book Antiqua" w:hAnsi="Book Antiqua"/>
          <w:lang w:val="en-GB"/>
        </w:rPr>
        <w:t>The National Rapporteur believes that, in addition to the activities undertaken, it is necessary to continue acting on the recommendations, while their implementation shall be monitored during the following reporting period:</w:t>
      </w:r>
    </w:p>
    <w:bookmarkEnd w:id="70"/>
    <w:p w14:paraId="7950466F" w14:textId="77777777" w:rsidR="002A395F" w:rsidRPr="006E64AA" w:rsidRDefault="002A395F" w:rsidP="00FC227B">
      <w:pPr>
        <w:pStyle w:val="ListParagraph"/>
        <w:numPr>
          <w:ilvl w:val="0"/>
          <w:numId w:val="2"/>
        </w:numPr>
        <w:spacing w:after="120" w:line="240" w:lineRule="auto"/>
        <w:jc w:val="both"/>
        <w:rPr>
          <w:rFonts w:ascii="Book Antiqua" w:hAnsi="Book Antiqua"/>
          <w:b/>
          <w:bCs/>
          <w:lang w:val="en-GB"/>
        </w:rPr>
      </w:pPr>
      <w:r w:rsidRPr="006E64AA">
        <w:rPr>
          <w:rFonts w:ascii="Book Antiqua" w:hAnsi="Book Antiqua"/>
          <w:b/>
          <w:bCs/>
          <w:lang w:val="en-GB"/>
        </w:rPr>
        <w:t>It is necessary to urgently continue and intensify the professional training of educators for the preliminary identification of victims of human trafficking in the education system;</w:t>
      </w:r>
    </w:p>
    <w:p w14:paraId="17AAFDCC" w14:textId="65B0CF02" w:rsidR="002A395F" w:rsidRPr="006E64AA" w:rsidRDefault="00EC22E0" w:rsidP="00FC227B">
      <w:pPr>
        <w:spacing w:after="120" w:line="240" w:lineRule="auto"/>
        <w:jc w:val="both"/>
        <w:rPr>
          <w:rFonts w:ascii="Book Antiqua" w:hAnsi="Book Antiqua"/>
          <w:bCs/>
          <w:lang w:val="en-GB"/>
        </w:rPr>
      </w:pPr>
      <w:r w:rsidRPr="006E64AA">
        <w:rPr>
          <w:rFonts w:ascii="Book Antiqua" w:hAnsi="Book Antiqua"/>
          <w:lang w:val="en-GB"/>
        </w:rPr>
        <w:t>There was an evident continuous engagement of the Ministry of Education in 2024 aimed at strengthening the capacities of employees in the education system for the early recognition of human trafficking risks and indicators. In the 2021-2024 period, in cooperation with the Council of Europe Office, the Ministry revised the List of indicators for the preliminary identification of human trafficking victims and prepared an Indicators Implementation Guide. The implementation of training for the advisers for protection against violence at school administrations continued in 2024, and the advisers were then under the obligation to implement the content of the training in practice, in cooperation with the employees of the educational institutions.</w:t>
      </w:r>
    </w:p>
    <w:p w14:paraId="15D73D20"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 xml:space="preserve">In cooperation with the International Organisation for Migrations, the European Commission and other partners, several online training sessions were organised, including for parents and pupils. In addition to the classic training programmes, a digital app was developed – indikatori.prosveta.gov.rs – which allows school employees to implement the List of indicators </w:t>
      </w:r>
      <w:r w:rsidRPr="006E64AA">
        <w:rPr>
          <w:rFonts w:ascii="Book Antiqua" w:hAnsi="Book Antiqua"/>
          <w:lang w:val="en-GB"/>
        </w:rPr>
        <w:lastRenderedPageBreak/>
        <w:t>and refer to further handling in accordance with the number of identified indicators. Furthermore, the platform “Čuvam te” hosts a lot of content and a large number of online courses on the prevention of human trafficking.</w:t>
      </w:r>
    </w:p>
    <w:p w14:paraId="7D50A912"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In cooperation with the Centre for the Protection of Victims of Trafficking in Human Beings and other institutions, the Ministry organised 10 online training sessions for 1,200 participants in 2024, and 27 intersectoral training sessions at the beginning of 2025, as well as additional training sessions for parents and pupils. A total of 3,318 parents and 365 pupils attended the training, while 2,064 employees were trained to implement the measures in the field of the fight against human trafficking.</w:t>
      </w:r>
    </w:p>
    <w:p w14:paraId="1A731D70" w14:textId="7DE58FDF"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 xml:space="preserve">One should particularly emphasise the cycle of 25 training sessions organised by the </w:t>
      </w:r>
      <w:r w:rsidR="00A7228B" w:rsidRPr="00A7228B">
        <w:rPr>
          <w:rFonts w:ascii="Book Antiqua" w:hAnsi="Book Antiqua"/>
          <w:lang w:val="en-GB"/>
        </w:rPr>
        <w:t>Centre for the Protection of Victims of Trafficking in Human Beings</w:t>
      </w:r>
      <w:r w:rsidR="00A7228B">
        <w:rPr>
          <w:rFonts w:ascii="Book Antiqua" w:hAnsi="Book Antiqua"/>
          <w:lang w:val="en-GB"/>
        </w:rPr>
        <w:t xml:space="preserve">, </w:t>
      </w:r>
      <w:r w:rsidRPr="006E64AA">
        <w:rPr>
          <w:rFonts w:ascii="Book Antiqua" w:hAnsi="Book Antiqua"/>
          <w:lang w:val="en-GB"/>
        </w:rPr>
        <w:t>which would be attended by more than 200 educational professionals. As part of the joint training organised in April 2024 in Vrnjačka Banja and attended by 37 representatives of various institutions and organisations, an interdisciplinary approach to the recognition of indicators and handling cases of suspected human trafficking was introduced.</w:t>
      </w:r>
    </w:p>
    <w:p w14:paraId="4D3D1BF1"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At the same time, the Ministry of Education adopted the amendments to the handling protocol implemented by the educational institutions and reaffirmed the obligation to apply the List of Indicators and act in accordance with the guidelines defined in the document in question.</w:t>
      </w:r>
    </w:p>
    <w:p w14:paraId="3C65C69D" w14:textId="77777777" w:rsidR="002A395F" w:rsidRPr="006E64AA" w:rsidRDefault="002A395F" w:rsidP="00FC227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Ministry of Education continued with the activities aimed at educating and refining the knowledge of educational professionals in the field of preliminary victim identification, with the support of international partners and local institutions. However, given the scope and complexity of the educational system, the scope of training is still not sufficient for the recommendation to be assessed as fully acted upon.</w:t>
      </w:r>
    </w:p>
    <w:p w14:paraId="5022059E" w14:textId="42950C9A" w:rsidR="00FC227B" w:rsidRPr="006E64AA" w:rsidRDefault="002A395F" w:rsidP="00FC227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It is necessary to continue with the systematic and comprehensive training of educational professionals, while ensuring the territorial coverage and training of all categories of employees in the educational system. Furthermore, it is recommended to regularly monitor the implementation of indicators in practice and to report on such indicators, as well as to ensure the continuous upgrading of digital tools for facilitating risk identification.</w:t>
      </w:r>
    </w:p>
    <w:p w14:paraId="2915A757" w14:textId="52484CC7" w:rsidR="00EC22E0" w:rsidRPr="006E64AA" w:rsidRDefault="002A395F" w:rsidP="00FC227B">
      <w:pPr>
        <w:pStyle w:val="ListParagraph"/>
        <w:numPr>
          <w:ilvl w:val="0"/>
          <w:numId w:val="2"/>
        </w:numPr>
        <w:spacing w:after="120" w:line="240" w:lineRule="auto"/>
        <w:jc w:val="both"/>
        <w:rPr>
          <w:rFonts w:ascii="Book Antiqua" w:hAnsi="Book Antiqua"/>
          <w:b/>
          <w:bCs/>
          <w:lang w:val="en-GB"/>
        </w:rPr>
      </w:pPr>
      <w:r w:rsidRPr="006E64AA">
        <w:rPr>
          <w:rFonts w:ascii="Book Antiqua" w:hAnsi="Book Antiqua"/>
          <w:b/>
          <w:bCs/>
          <w:lang w:val="en-GB"/>
        </w:rPr>
        <w:t>It is necessary to ensure the education of healthcare workers for the preliminary identification and recognition of indicators of human trafficking;</w:t>
      </w:r>
    </w:p>
    <w:p w14:paraId="2BB89E74" w14:textId="4EDBD1F1" w:rsidR="00EC22E0"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In 2024, the Ministry of Health worked on the development of indicators for the preliminary identification of victims prepared by the healthcare workers, as well as on the development of the handbook for their implementation in daily practice. The work on the development of indicators was carried out in cooperation with the relevant institutions and finalised by the end of January 2025. Bearing in mind this deadline, in 2024, it was not possible to organise education for healthcare professionals on how to implement these new indicators.</w:t>
      </w:r>
    </w:p>
    <w:p w14:paraId="6F7F45EC" w14:textId="6B115552" w:rsidR="00EC22E0"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The Centre for the Protection of Victims of Trafficking in Human Beings, in cooperation with the Ministry of Health, participated in the development of indicators and the drafting of the accompanying handbook, while the first training sessions for healthcare workers started in the beginning of 2025. This process was recognised as particularly important, bearing in mind the specific position of healthcare workers who often have the first contact with the presumed victims.</w:t>
      </w:r>
    </w:p>
    <w:p w14:paraId="7626E879" w14:textId="2C369463"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lastRenderedPageBreak/>
        <w:t>The Ministry of Health emphasises that the biggest challenge in the period to come would be to ensure financial and human resources, as well as to motivate a large number of healthcare service providers to participate in the training and apply the indicators in practice.</w:t>
      </w:r>
    </w:p>
    <w:p w14:paraId="20F3D276" w14:textId="588E0ABE" w:rsidR="00EC22E0"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Bearing in mind all of the above, it may be deemed that the actions under the recommendation were initiated. The indicators were determined and the handbook was prepared, while the training sessions began in 2025.</w:t>
      </w:r>
    </w:p>
    <w:p w14:paraId="2639546E" w14:textId="130321C7" w:rsidR="00FC227B"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 xml:space="preserve">Considering the large number of healthcare staff and the significant role played by the healthcare system in identifying victims, it is necessary to continuously monitor and improve the implementation of education, while ensuring sufficient resources and incentives for the implementation of indicators in practice. </w:t>
      </w:r>
    </w:p>
    <w:p w14:paraId="1A7DD8CE" w14:textId="77777777" w:rsidR="002A395F" w:rsidRPr="006E64AA" w:rsidRDefault="002A395F" w:rsidP="00FC227B">
      <w:pPr>
        <w:pStyle w:val="ListParagraph"/>
        <w:numPr>
          <w:ilvl w:val="0"/>
          <w:numId w:val="2"/>
        </w:numPr>
        <w:spacing w:after="120" w:line="240" w:lineRule="auto"/>
        <w:jc w:val="both"/>
        <w:rPr>
          <w:rFonts w:ascii="Book Antiqua" w:hAnsi="Book Antiqua"/>
          <w:b/>
          <w:bCs/>
          <w:lang w:val="en-GB"/>
        </w:rPr>
      </w:pPr>
      <w:r w:rsidRPr="006E64AA">
        <w:rPr>
          <w:rFonts w:ascii="Book Antiqua" w:hAnsi="Book Antiqua"/>
          <w:b/>
          <w:bCs/>
          <w:lang w:val="en-GB"/>
        </w:rPr>
        <w:t>It is necessary to intensify the education of employees in social welfare institutions who work with families and children, in order to improve the early identification and prevention of the long-term exploitation of victims of human trafficking;</w:t>
      </w:r>
    </w:p>
    <w:p w14:paraId="68F30AC2" w14:textId="293343B3" w:rsidR="002A395F" w:rsidRPr="006E64AA" w:rsidRDefault="002A395F" w:rsidP="00FC227B">
      <w:pPr>
        <w:spacing w:after="120" w:line="240" w:lineRule="auto"/>
        <w:jc w:val="both"/>
        <w:rPr>
          <w:rFonts w:ascii="Book Antiqua" w:hAnsi="Book Antiqua"/>
          <w:b/>
          <w:bCs/>
          <w:lang w:val="en-GB"/>
        </w:rPr>
      </w:pPr>
      <w:r w:rsidRPr="006E64AA">
        <w:rPr>
          <w:rFonts w:ascii="Book Antiqua" w:hAnsi="Book Antiqua"/>
          <w:lang w:val="en-GB"/>
        </w:rPr>
        <w:t xml:space="preserve">The data shows an evident continuation of the positive trend from 2023 – the social protection institutions became one of the most frequent reporters of presumed cases of human trafficking, together with the police and associations. </w:t>
      </w:r>
    </w:p>
    <w:p w14:paraId="4EF0AFF5" w14:textId="1DCC1EDF"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As part of the international project “Enhancing Rights-Based and Survivor-Centred Response to TIP”, in cooperation with the International Organization for Migration and with the support of the State Department, the Centre organized eight professional training sessions for the employees of the social protection sector and KIRS, attended by 200 employees. The training was focused on the need for identification indicators, communication with the victims and the use of the newly-developed application for reporting and monitoring proceedings, with a special emphasis on cases that involve children, migrants and labour exploitation.</w:t>
      </w:r>
    </w:p>
    <w:p w14:paraId="029B3109"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 xml:space="preserve">During the year, the Centre also presented a new digital app for the preliminary identification of victims intended for the first phase of identification and solely for employees in the social protection system and the Commissariat for Refugees and Migration. The application includes the officially adopted lists of indicators (for children and adults), which are gender- and culturally-sensitive, with an integrated algorithm for risk assessment and handling guidelines. It also facilitates the direct submission of reports to the Centre and monitoring of their processing. The use of the application already yielded specific results: more than 100 accounts were </w:t>
      </w:r>
      <w:proofErr w:type="gramStart"/>
      <w:r w:rsidRPr="006E64AA">
        <w:rPr>
          <w:rFonts w:ascii="Book Antiqua" w:hAnsi="Book Antiqua"/>
          <w:lang w:val="en-GB"/>
        </w:rPr>
        <w:t>created,</w:t>
      </w:r>
      <w:proofErr w:type="gramEnd"/>
      <w:r w:rsidRPr="006E64AA">
        <w:rPr>
          <w:rFonts w:ascii="Book Antiqua" w:hAnsi="Book Antiqua"/>
          <w:lang w:val="en-GB"/>
        </w:rPr>
        <w:t xml:space="preserve"> more than 150 users were recorded and seven reports were submitted. The plan is to widely use the app in 2025, with a series of training sessions at 25 regional locations organised in cooperation with the competent ministry.</w:t>
      </w:r>
    </w:p>
    <w:p w14:paraId="0932C7AB" w14:textId="7A3393D9" w:rsidR="008C102A"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The implementation of recommendations started and is implemented in continuity with the results, but given the scope and complexity of the social protection system, it is necessary to continue the monitoring and investments into additional training to ensure equal territorial distribution and reach to all the relevant institutions. Continuous monitoring is required.</w:t>
      </w:r>
    </w:p>
    <w:p w14:paraId="31AAF63A" w14:textId="77777777" w:rsidR="002A395F" w:rsidRPr="006E64AA" w:rsidRDefault="002A395F" w:rsidP="00FC227B">
      <w:pPr>
        <w:pStyle w:val="ListParagraph"/>
        <w:numPr>
          <w:ilvl w:val="0"/>
          <w:numId w:val="2"/>
        </w:numPr>
        <w:spacing w:after="120" w:line="240" w:lineRule="auto"/>
        <w:jc w:val="both"/>
        <w:rPr>
          <w:rFonts w:ascii="Book Antiqua" w:hAnsi="Book Antiqua"/>
          <w:b/>
          <w:bCs/>
          <w:lang w:val="en-GB"/>
        </w:rPr>
      </w:pPr>
      <w:r w:rsidRPr="006E64AA">
        <w:rPr>
          <w:rFonts w:ascii="Book Antiqua" w:hAnsi="Book Antiqua"/>
          <w:b/>
          <w:bCs/>
          <w:lang w:val="en-GB"/>
        </w:rPr>
        <w:t>It is necessary to intensify the proactive action of labour inspectors in detecting cases of human trafficking;</w:t>
      </w:r>
    </w:p>
    <w:p w14:paraId="06B4E983" w14:textId="3A5A2132"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 xml:space="preserve">Even though the Labour Inspection conducted a series of inspections in 2024 in circumstances where there was a suspicion of possible labour exploitation, the analysis of the actions indicates that the inspection’s actions are still primarily reactive, based on submissions and reports from </w:t>
      </w:r>
      <w:r w:rsidRPr="006E64AA">
        <w:rPr>
          <w:rFonts w:ascii="Book Antiqua" w:hAnsi="Book Antiqua"/>
          <w:lang w:val="en-GB"/>
        </w:rPr>
        <w:lastRenderedPageBreak/>
        <w:t>other stakeholders, while the elements of proactivity, independent recognition and initiation of procedures ex officio are extremely limited.</w:t>
      </w:r>
    </w:p>
    <w:p w14:paraId="656F0348" w14:textId="70ED808B"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Within the regular activities of the labour inspection conducted in 2024, the inspection found no cases in which they concluded on their own that there were elements or indicators of human trafficking. On several occasions, the inspection acted based on information and notifications from other actors.</w:t>
      </w:r>
      <w:r w:rsidRPr="006E64AA">
        <w:rPr>
          <w:rStyle w:val="FootnoteReference"/>
          <w:rFonts w:ascii="Book Antiqua" w:hAnsi="Book Antiqua"/>
          <w:lang w:val="en-GB"/>
        </w:rPr>
        <w:footnoteReference w:id="40"/>
      </w:r>
      <w:r w:rsidRPr="006E64AA">
        <w:rPr>
          <w:rFonts w:ascii="Book Antiqua" w:hAnsi="Book Antiqua"/>
          <w:lang w:val="en-GB"/>
        </w:rPr>
        <w:t xml:space="preserve"> </w:t>
      </w:r>
    </w:p>
    <w:p w14:paraId="6EDDBFF0"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The most important inspections performed in relation to the engagement of foreign citizens involved citizens from India, Pakistan, Azerbaijan and Nigeria. In case of “STP Agro” d.o.o. Obrovac, the inspection concluded that the employer had brought in a large number of Indian citizens through an agency from India, and then hired out such workers without legal grounds to another company, “Danke” d.o.o. Selenča. Numerous violations in terms of labour and occupational safety were observed, but no elements of human trafficking were found. The actions of the inspection were similar in the case of “Tibeliks” d.o.o. Novi Sad, where 43 female Pakistani citizens were working without being registered on the Tax Administration Portal, without a risk assessment, specific control measures and a person in charge of occupational health and safety. Despite these omissions, no indicators of human trafficking were identified in this case either, but the Ministry of the Interior was informed to carry out further checks.</w:t>
      </w:r>
    </w:p>
    <w:p w14:paraId="4C1951C6" w14:textId="74D18121"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 xml:space="preserve">In the case of Azerbaijani citizens working in Sokobanja, who were not found during the field visit, the inspection forwarded the case to the locally competent unit in Belgrade, which determined that the individuals were working without a contract, registration or work permits. </w:t>
      </w:r>
    </w:p>
    <w:p w14:paraId="0262EEE0" w14:textId="79A27943"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 xml:space="preserve">Although, as part of the implementation of the Programme and Action Plan for fights against human trafficking in 2024, the Office for the Coordination of Activities initiated the appointment of five contact points at the Labour Inspection and the implementation of 55 inspections coordinated with the police, the records of the </w:t>
      </w:r>
      <w:r w:rsidR="00A7228B" w:rsidRPr="00A7228B">
        <w:rPr>
          <w:rFonts w:ascii="Book Antiqua" w:hAnsi="Book Antiqua"/>
          <w:lang w:val="en-GB"/>
        </w:rPr>
        <w:t>Centre for the Protection of Victims of Trafficking in Human Beings</w:t>
      </w:r>
      <w:r w:rsidR="00A7228B">
        <w:rPr>
          <w:rFonts w:ascii="Book Antiqua" w:hAnsi="Book Antiqua"/>
          <w:lang w:val="en-GB"/>
        </w:rPr>
        <w:t xml:space="preserve"> </w:t>
      </w:r>
      <w:r w:rsidRPr="006E64AA">
        <w:rPr>
          <w:rFonts w:ascii="Book Antiqua" w:hAnsi="Book Antiqua"/>
          <w:lang w:val="en-GB"/>
        </w:rPr>
        <w:t>show that in 2024, the Labour Inspection didn’t submit a single report of suspected human trafficking. At the same time, in the Centre’s records, labour exploitation is found to be the second most prevalent form of exploitation in cases of human trafficking.</w:t>
      </w:r>
    </w:p>
    <w:p w14:paraId="2872C7F7"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This data clearly indicates a lack of efficient and consistent implementation of indicators in the work of the labour inspection, as well as insufficient internal procedures for identifying and reporting on cases of suspected human trafficking. The absence of independent reports and inconsistent actions of the inspection in certain cases, even when there are objective risks, speak in favour of the need to strengthen the capacities, improve practices and ensure continuous education.</w:t>
      </w:r>
    </w:p>
    <w:p w14:paraId="566E183D" w14:textId="0F7DA01C"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Even though there are individual activities, including coordinated inspections, the appointment of contact points, and acting on reports submitted by other institutions, the absence of reports from the labour inspectors themselves clearly shows that proactive action in detecting cases of human trafficking has not taken root in practice.</w:t>
      </w:r>
    </w:p>
    <w:p w14:paraId="5DF72BA2" w14:textId="7082F9C5" w:rsidR="00FC227B"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 xml:space="preserve">Further continuous monitoring is needed, as well as the improvement of the operative methodology, establishment of internal procedures for the implementation of indicators and </w:t>
      </w:r>
      <w:r w:rsidRPr="006E64AA">
        <w:rPr>
          <w:rFonts w:ascii="Book Antiqua" w:hAnsi="Book Antiqua"/>
          <w:lang w:val="en-GB"/>
        </w:rPr>
        <w:lastRenderedPageBreak/>
        <w:t>assigning responsibility for dealing with reports, along with the development of cooperation with other relevant stakeholders.</w:t>
      </w:r>
    </w:p>
    <w:p w14:paraId="40B07DA4" w14:textId="77777777" w:rsidR="002A395F" w:rsidRPr="006E64AA" w:rsidRDefault="002A395F" w:rsidP="00FC227B">
      <w:pPr>
        <w:pStyle w:val="ListParagraph"/>
        <w:numPr>
          <w:ilvl w:val="0"/>
          <w:numId w:val="2"/>
        </w:numPr>
        <w:spacing w:after="120" w:line="240" w:lineRule="auto"/>
        <w:jc w:val="both"/>
        <w:rPr>
          <w:rFonts w:ascii="Book Antiqua" w:hAnsi="Book Antiqua"/>
          <w:b/>
          <w:bCs/>
          <w:lang w:val="en-GB"/>
        </w:rPr>
      </w:pPr>
      <w:r w:rsidRPr="006E64AA">
        <w:rPr>
          <w:rFonts w:ascii="Book Antiqua" w:hAnsi="Book Antiqua"/>
          <w:b/>
          <w:bCs/>
          <w:lang w:val="en-GB"/>
        </w:rPr>
        <w:t>It is necessary to include misdemeanour courts in the preliminary identification of victims of human trafficking and ensure training for judges so that they are able to recognise victims and respond adequately in situations where there are indications of human trafficking;</w:t>
      </w:r>
    </w:p>
    <w:p w14:paraId="4DD0C6AF"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In October 2024, at the annual consultation of judges of misdemeanour courts and the Appellate Misdemeanour Court, one of the topics was dedicated to recognising human trafficking and the actions of judges in situations where there are indications that a participant in the proceedings is a presumed victim. In this context, the participants were given a handbook entitled “Possibilities and perspectives in recognising the victims of human trafficking in misdemeanour proceedings”, with defined indicators and handling guidelines.</w:t>
      </w:r>
    </w:p>
    <w:p w14:paraId="5D62F3B3" w14:textId="23FA099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The Centre for the Protection of Victims of Trafficking in Human Beings stated that in the reporting period, it didn’t participate in the implementation of training courses intended for misdemeanour court judges, which indicates a lack of coordination between the judicial and protection systems when it comes to training.</w:t>
      </w:r>
    </w:p>
    <w:p w14:paraId="382C08D9" w14:textId="2A80C3C4"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 xml:space="preserve">Nevertheless, there is noticeable active institutional support from the misdemeanour courts in the fight against human trafficking. One judge of the Misdemeanour appellate court was a member of the Task force for the preparation of the </w:t>
      </w:r>
      <w:r w:rsidR="00C93A62" w:rsidRPr="00C93A62">
        <w:rPr>
          <w:rFonts w:ascii="Book Antiqua" w:hAnsi="Book Antiqua"/>
          <w:lang w:val="en-GB"/>
        </w:rPr>
        <w:t>Draft law on preventing and combating trafficking in human beings and the protection of victims</w:t>
      </w:r>
      <w:r w:rsidRPr="006E64AA">
        <w:rPr>
          <w:rFonts w:ascii="Book Antiqua" w:hAnsi="Book Antiqua"/>
          <w:lang w:val="en-GB"/>
        </w:rPr>
        <w:t>, while two judges were members of the Task force for the implementation of the Programme for the fight against human trafficking for the 2024-2029 period. In accordance with the measures prescribed by the Programme and the Action Plan, this court determined four contact points at the seat of the court, as well as in the departments in Kragujevac, Niš and Novi Sad. Similar actions were taken by the Misdemeanour court in Belgrade, which established three contact points and delegated three judges to participate in the drafting of the law.</w:t>
      </w:r>
    </w:p>
    <w:p w14:paraId="0C5C391D"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Further capacity building was also recognised in the initiative to improve the SIPRES electronic system, through the introduction of an option to mark cases with indicators of human trafficking. This mechanism would facilitate the systematic monitoring of cases and more reliable reporting.</w:t>
      </w:r>
    </w:p>
    <w:p w14:paraId="4907BD90"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 xml:space="preserve">Although individual activities have been implemented that represent a good basis for improving the role of misdemeanour courts in the victim protection system, the training of judges still hasn’t been systematically implemented, nor has the Victim Protection Centre been involved in their implementation. </w:t>
      </w:r>
    </w:p>
    <w:p w14:paraId="547B1535" w14:textId="49B76379" w:rsidR="00FC227B"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 xml:space="preserve">It is necessary to continue with the institutionalisation of the role of the misdemeanour courts, with more intensive cooperation with the victim protection system, the Judicial Academy and other relevant stakeholders, in order to ensure the consistent application of knowledge in misdemeanour proceedings involving the risk of human trafficking. </w:t>
      </w:r>
    </w:p>
    <w:p w14:paraId="73E0EF54" w14:textId="77777777" w:rsidR="002A395F" w:rsidRPr="006E64AA" w:rsidRDefault="002A395F" w:rsidP="00FC227B">
      <w:pPr>
        <w:pStyle w:val="ListParagraph"/>
        <w:numPr>
          <w:ilvl w:val="0"/>
          <w:numId w:val="2"/>
        </w:numPr>
        <w:spacing w:after="120" w:line="240" w:lineRule="auto"/>
        <w:jc w:val="both"/>
        <w:rPr>
          <w:rFonts w:ascii="Book Antiqua" w:hAnsi="Book Antiqua"/>
          <w:b/>
          <w:bCs/>
          <w:lang w:val="en-GB"/>
        </w:rPr>
      </w:pPr>
      <w:r w:rsidRPr="006E64AA">
        <w:rPr>
          <w:rFonts w:ascii="Book Antiqua" w:hAnsi="Book Antiqua"/>
          <w:b/>
          <w:bCs/>
          <w:lang w:val="en-GB"/>
        </w:rPr>
        <w:t>It is necessary to ensure regular communication and informing victims of human trafficking about the steps taken against the suspects;</w:t>
      </w:r>
    </w:p>
    <w:p w14:paraId="174A642D"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 xml:space="preserve">The Centre for the Protection of Victims of Trafficking in Human Beings states that the victims still aren’t regularly informed about the steps taken against the suspects, which jeopardises their right to be informed and reduces their sense of safety. </w:t>
      </w:r>
    </w:p>
    <w:p w14:paraId="1BF1D32A" w14:textId="76E3000C"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lastRenderedPageBreak/>
        <w:t>Although the Centre, if information is available to it, sends notifications to victims in individual cases, this activity is not based on an institutionalised information exchange system, but rather relies mainly on informal communication. There is no unified mechanism ensuring that every victim, during all stages of the criminal proceedings, is informed about the course of the investigation, the filing of an indictment, the scheduling of the main hearing, the passing of a judgement and other relevant information.</w:t>
      </w:r>
    </w:p>
    <w:p w14:paraId="273EAA4E" w14:textId="3EEC7431"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On the other hand, the Office for the Coordination of Activities in Combating Trafficking in Human Beings states that, in accordance with the Protocol on Cooperation concluded between the Ministry of the Interior, the Ministry of Labour, Employment, Veteran and Social Affairs and the Republic Public Prosecutor’s office, as well as based on the Memorandum of Cooperation between the Ministry of the Interior and the Atina and Astra Associations, the Centre ensured regular communication with the said associations in the reporting period and informed them about the actions taken. This practice represents a step forward in the improvement of victim information.</w:t>
      </w:r>
    </w:p>
    <w:p w14:paraId="2A184715" w14:textId="55619391"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 xml:space="preserve">It is necessary to develop a standardised mechanism and establish an obligation of the police, prosecutor’s office and the court to regularly inform the victims, directly or through the </w:t>
      </w:r>
      <w:r w:rsidR="00A7228B" w:rsidRPr="00A7228B">
        <w:rPr>
          <w:rFonts w:ascii="Book Antiqua" w:hAnsi="Book Antiqua"/>
          <w:lang w:val="en-GB"/>
        </w:rPr>
        <w:t>Centre for the Protection of Victims of Trafficking in Human Beings</w:t>
      </w:r>
      <w:r w:rsidRPr="006E64AA">
        <w:rPr>
          <w:rFonts w:ascii="Book Antiqua" w:hAnsi="Book Antiqua"/>
          <w:lang w:val="en-GB"/>
        </w:rPr>
        <w:t xml:space="preserve"> and relevant associations, if they provide them with support.</w:t>
      </w:r>
    </w:p>
    <w:p w14:paraId="697C7D01" w14:textId="1B6FFA4B" w:rsidR="00FC227B"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Even though there are examples of cooperation when it comes to informing the victims, this practice is not a systemic solution and doesn’t cover all victims. In the upcoming period, it is necessary to formalise the obligation to establish regular communication with the victims through a normative framework and internal operative protocols for the authorities conducting the proceedings. Further monitoring is necessary.</w:t>
      </w:r>
    </w:p>
    <w:p w14:paraId="28FB92B2" w14:textId="77777777" w:rsidR="002A395F" w:rsidRPr="006E64AA" w:rsidRDefault="002A395F" w:rsidP="00FC227B">
      <w:pPr>
        <w:pStyle w:val="ListParagraph"/>
        <w:numPr>
          <w:ilvl w:val="0"/>
          <w:numId w:val="2"/>
        </w:numPr>
        <w:spacing w:after="120" w:line="240" w:lineRule="auto"/>
        <w:jc w:val="both"/>
        <w:rPr>
          <w:rFonts w:ascii="Book Antiqua" w:hAnsi="Book Antiqua"/>
          <w:b/>
          <w:bCs/>
          <w:lang w:val="en-GB"/>
        </w:rPr>
      </w:pPr>
      <w:r w:rsidRPr="006E64AA">
        <w:rPr>
          <w:rFonts w:ascii="Book Antiqua" w:hAnsi="Book Antiqua"/>
          <w:b/>
          <w:bCs/>
          <w:lang w:val="en-GB"/>
        </w:rPr>
        <w:t>It is necessary to establish a network of translators for rare languages in order to enable the identification and protection of victims of human trafficking and to conduct training for translators in order to sensitise them to the problem of human trafficking;</w:t>
      </w:r>
    </w:p>
    <w:p w14:paraId="563770CF" w14:textId="44E76BC9"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The lack of translators for rare languages and their limited accessibility represent an obstacle to the timely and efficient identification of presumed victims of human trafficking. The Centre for the Protection of Victims of Trafficking in Human Beings emphasises that hiring of translators in the majority of cases was possible thanks to the support of the UNHCR and relevant associations. The Centre usually hired translators/interpreters with their assistance and financing. Despite this, there are often delays in providing a translator in practice, which delays the identification procedure and may jeopardise the rights of victims.</w:t>
      </w:r>
    </w:p>
    <w:p w14:paraId="27EF8D3E"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In order to overcome these challenges, it is necessary to systematically establish a network of translators for rare languages, while simultaneously organising specialised education to raise their awareness about the problem of human trafficking, the position of victims and the role that translators play in ensuring victims’ access to rights and protection. All the relevant actors point out that this is one of the key challenges in practice.</w:t>
      </w:r>
    </w:p>
    <w:p w14:paraId="5E5B58F4" w14:textId="31E1C0DA" w:rsidR="00FC227B"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 xml:space="preserve">Bearing in mind all of the above, the recommendation in question was not acted upon. There are individual responses through the support of international organisations and relevant associations, but the systemic network of translators for rare languages and their education have not been established. </w:t>
      </w:r>
    </w:p>
    <w:p w14:paraId="53B151EE" w14:textId="77777777" w:rsidR="002A395F" w:rsidRPr="006E64AA" w:rsidRDefault="002A395F" w:rsidP="00A40CE1">
      <w:pPr>
        <w:pStyle w:val="ListParagraph"/>
        <w:numPr>
          <w:ilvl w:val="0"/>
          <w:numId w:val="3"/>
        </w:numPr>
        <w:spacing w:after="120" w:line="240" w:lineRule="auto"/>
        <w:jc w:val="both"/>
        <w:rPr>
          <w:rFonts w:ascii="Book Antiqua" w:hAnsi="Book Antiqua"/>
          <w:b/>
          <w:bCs/>
          <w:lang w:val="en-GB"/>
        </w:rPr>
      </w:pPr>
      <w:r w:rsidRPr="006E64AA">
        <w:rPr>
          <w:rFonts w:ascii="Book Antiqua" w:hAnsi="Book Antiqua"/>
          <w:b/>
          <w:bCs/>
          <w:lang w:val="en-GB"/>
        </w:rPr>
        <w:lastRenderedPageBreak/>
        <w:t>It is necessary to simplify the procedure for accessing free legal aid through local self-government units and to provide specialised training for lawyers in order to provide legal support for victims of human trafficking;</w:t>
      </w:r>
    </w:p>
    <w:p w14:paraId="54A0EB01" w14:textId="330E24FE"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According to the data from reports and information submitted by the Ministry of Justice, in 2024, certain activities were implemented with the aim of improving the implementation of the Law on Free Legal Aid, but at the same time, limitations are noticeable in terms of its effectiveness in relation to human trafficking victims.</w:t>
      </w:r>
    </w:p>
    <w:p w14:paraId="3C647382"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On 23 April 2024, the Ministry of Justice sent an extraordinary request to the providers of free legal aid to submit information about cases that relate to the criminal offence of human trafficking. The responses from the local self-government units stated that in the reporting period, they didn’t have any victims of human trafficking as beneficiaries, which indicates problems in accessing the system and recognising these persons in the free legal aid system.</w:t>
      </w:r>
    </w:p>
    <w:p w14:paraId="74B01C83"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Even though the Law on Free Legal Aid recognised victims of human trafficking as a particularly vulnerable group entitled to free legal aid, the procedure for exercising this right in practice represents a serious obstacle. If the victim was staying or located in a location other than his/her place of residence or the place where the exploitation took place, the issue of territorial jurisdiction and the feasibility of providing legal aid at short notice arises. In practice, the victim has to personally come to the premises of the unit of local self-government and declare that they are a victim of human trafficking, which is impractical and contrary to the victim protection standards.</w:t>
      </w:r>
    </w:p>
    <w:p w14:paraId="2342C913" w14:textId="3CB0281D"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 xml:space="preserve">The Centre for the Protection of Victims of Trafficking in Human Beings reported that in 2024, none of the victims used the free legal aid provided by the units of local self-government. </w:t>
      </w:r>
    </w:p>
    <w:p w14:paraId="54289E91" w14:textId="5C09F5B2"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In addition, the Centre met serious challenges in cooperating with the chosen law office, as a result of which the Atina Association took over the cases and organised the preparation of victims for court, their representation and logistics support during the proceedings. This practice shows that the free legal aid mechanism in the institutional sense is not functional when it comes to this group of beneficiaries.</w:t>
      </w:r>
    </w:p>
    <w:p w14:paraId="3557F126" w14:textId="7D1EE558"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 xml:space="preserve">As far as the training for lawyers as providers of free legal aid is concerned, the Serbian Bar Association, in cooperation with the Council of Europe, has implemented several activities, from HELP courses, through round tables, to the development of manuals and forums, but these activities, although valuable, are not mandatory nor a part of a systematic training programme for all free legal aid providers. </w:t>
      </w:r>
    </w:p>
    <w:p w14:paraId="4FF5FE2E" w14:textId="45845A81" w:rsidR="002A395F" w:rsidRPr="006E64AA" w:rsidRDefault="002A395F" w:rsidP="00384B3C">
      <w:pPr>
        <w:spacing w:after="120" w:line="240" w:lineRule="auto"/>
        <w:jc w:val="both"/>
        <w:rPr>
          <w:rFonts w:ascii="Book Antiqua" w:hAnsi="Book Antiqua"/>
          <w:bCs/>
          <w:lang w:val="en-GB"/>
        </w:rPr>
      </w:pPr>
      <w:r w:rsidRPr="006E64AA">
        <w:rPr>
          <w:rFonts w:ascii="Book Antiqua" w:hAnsi="Book Antiqua"/>
          <w:lang w:val="en-GB"/>
        </w:rPr>
        <w:t xml:space="preserve">Although limited progress has been noted in the previous period when it comes to the education of individual attorneys and data collection has been initiated by the Ministry of Justice, systemic mechanisms that would facilitate the actual exercise of the right of human trafficking victims to free legal aid are essentially lacking. It is particularly indicative that the victims do not use the existing mechanisms, which shows that they are unavailable or non-functional. </w:t>
      </w:r>
    </w:p>
    <w:p w14:paraId="2B2516D6" w14:textId="77777777" w:rsidR="002A395F" w:rsidRPr="006E64AA" w:rsidRDefault="002A395F" w:rsidP="00A40CE1">
      <w:pPr>
        <w:pStyle w:val="ListParagraph"/>
        <w:numPr>
          <w:ilvl w:val="0"/>
          <w:numId w:val="3"/>
        </w:numPr>
        <w:spacing w:after="120" w:line="240" w:lineRule="auto"/>
        <w:jc w:val="both"/>
        <w:rPr>
          <w:rFonts w:ascii="Book Antiqua" w:hAnsi="Book Antiqua"/>
          <w:b/>
          <w:bCs/>
          <w:lang w:val="en-GB"/>
        </w:rPr>
      </w:pPr>
      <w:r w:rsidRPr="006E64AA">
        <w:rPr>
          <w:rFonts w:ascii="Book Antiqua" w:hAnsi="Book Antiqua"/>
          <w:b/>
          <w:bCs/>
          <w:lang w:val="en-GB"/>
        </w:rPr>
        <w:t>It is necessary to ensure the systematic provision of information to presumed and identified victims of human trafficking, regarding their rights, available services and ways to access them, and to ensure the production of informative brochures and materials, which would increase the accessibility of specific information;</w:t>
      </w:r>
    </w:p>
    <w:p w14:paraId="48E9C757"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 xml:space="preserve">In the reporting period, some positive steps were made in terms of the systemic provision of information to human trafficking victims. The Belgrade Police Administration implemented the good practice of distributing informative brochures to the victims at the very first contact, </w:t>
      </w:r>
      <w:r w:rsidRPr="006E64AA">
        <w:rPr>
          <w:rFonts w:ascii="Book Antiqua" w:hAnsi="Book Antiqua"/>
          <w:lang w:val="en-GB"/>
        </w:rPr>
        <w:lastRenderedPageBreak/>
        <w:t>whereby they promptly provided basic information about their rights and available forms of support. At the same time, the Centre for the Protection of Victims of Trafficking in Human Beings conduced further informing and notifying about the protection measures, which shows that the cooperation has been established and the duties have been assigned when it comes to providing support to the victims.</w:t>
      </w:r>
    </w:p>
    <w:p w14:paraId="4B9125E7" w14:textId="6E0BB5FC"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 xml:space="preserve">At the level of the judicial bodies, the public prosecutor’s offices acted in accordance with Article 50 of the Criminal Procedure Code and the General Mandatory Instruction of the Supreme Public Prosecutor, through the work of the Service for informing and supporting the witnesses and damaged parties. Victims were given brochures containing information about their procedural rights, along with contact details for relevant institutions and organisations that provide support. </w:t>
      </w:r>
    </w:p>
    <w:p w14:paraId="1A67EBD5"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The Ministry of Justice organised a media campaign “You have the right”, focused on informing citizens about the availability of free legal aid, in particular the vulnerable groups, including victims of human trafficking. The campaign included TV and radio shows, billboards, brochures and an internet presentation hosted on the specialised website imaspravo.rs, with the active involvement of local self-governments, the centres for social work and the media.</w:t>
      </w:r>
    </w:p>
    <w:p w14:paraId="1FCF06D9"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 xml:space="preserve">Nevertheless, despite numerous activities, what is missing is a comprehensive, coordinated and focused mechanism for informing only the victims of human trafficking. The informative materials were not uniquely developed and distributed at the national level.  </w:t>
      </w:r>
    </w:p>
    <w:p w14:paraId="00FA494A" w14:textId="5EA81531" w:rsidR="00FC227B"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 xml:space="preserve">Bearing in mind all of the above, it may be deemed that the actions included in the recommendation have been initiated, as well as that there are examples of good practices in certain institutions, as well as media campaigns. However, what is missing is a uniform, targeted and systemically coordinated nationwide implementation. </w:t>
      </w:r>
    </w:p>
    <w:p w14:paraId="36D1E136" w14:textId="77777777" w:rsidR="002A395F" w:rsidRPr="006E64AA" w:rsidRDefault="002A395F" w:rsidP="00A40CE1">
      <w:pPr>
        <w:pStyle w:val="ListParagraph"/>
        <w:numPr>
          <w:ilvl w:val="0"/>
          <w:numId w:val="3"/>
        </w:numPr>
        <w:spacing w:after="120" w:line="240" w:lineRule="auto"/>
        <w:contextualSpacing w:val="0"/>
        <w:jc w:val="both"/>
        <w:rPr>
          <w:rFonts w:ascii="Book Antiqua" w:hAnsi="Book Antiqua"/>
          <w:b/>
          <w:bCs/>
          <w:lang w:val="en-GB"/>
        </w:rPr>
      </w:pPr>
      <w:r w:rsidRPr="006E64AA">
        <w:rPr>
          <w:rFonts w:ascii="Book Antiqua" w:hAnsi="Book Antiqua"/>
          <w:b/>
          <w:bCs/>
          <w:lang w:val="en-GB"/>
        </w:rPr>
        <w:t>It is necessary to ensure that all victims of human trafficking are informed extensively about their right to compensation for damages, as well as about the procedure for exercising this right and the competent authorities before which they may exercise this right;</w:t>
      </w:r>
    </w:p>
    <w:p w14:paraId="2CB99FC6"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In the reporting period, public prosecutors’ offices acted in accordance with the obligations prescribed by the Criminal Procedure Code, primarily Articles 8 and 50, which stipulate the duty of the public prosecutor to inform the damaged party about all the procedural rights, including the right to compensation for damage. In this context, the victims of human trafficking were notified about the possibility of filing a financial claim, as well as of proposing a security measure.</w:t>
      </w:r>
    </w:p>
    <w:p w14:paraId="68332986"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In addition, the Service for informing and supporting the damaged parties and witnesses at the public prosecutor’s offices continued to provide information to the victims in an accessible and understandable form, including the distribution of informative materials. This indicates the existence of a formalised system for the provision of information, which represents a positive institutional framework.</w:t>
      </w:r>
    </w:p>
    <w:p w14:paraId="58280609" w14:textId="77777777" w:rsidR="00384B3C" w:rsidRPr="006E64AA" w:rsidRDefault="002950B0" w:rsidP="00384B3C">
      <w:pPr>
        <w:spacing w:after="120" w:line="240" w:lineRule="auto"/>
        <w:jc w:val="both"/>
        <w:rPr>
          <w:rFonts w:ascii="Book Antiqua" w:hAnsi="Book Antiqua"/>
          <w:lang w:val="en-GB"/>
        </w:rPr>
      </w:pPr>
      <w:r w:rsidRPr="006E64AA">
        <w:rPr>
          <w:rFonts w:ascii="Book Antiqua" w:hAnsi="Book Antiqua"/>
          <w:lang w:val="en-GB"/>
        </w:rPr>
        <w:t xml:space="preserve">According to the records of the Higher Public Prosecutor’s office in Novi Sad, in two convictions, the accused were obliged to compensate damages for three victims of human trafficking, in the amounts of RSD 150,000, 800,000 and 600,000. All three damaged persons got the status of a particularly vulnerable witness. </w:t>
      </w:r>
    </w:p>
    <w:p w14:paraId="7D0F5A82" w14:textId="127C6C6D" w:rsidR="00FC227B" w:rsidRPr="006E64AA" w:rsidRDefault="00384B3C" w:rsidP="00FC227B">
      <w:pPr>
        <w:spacing w:after="120" w:line="240" w:lineRule="auto"/>
        <w:jc w:val="both"/>
        <w:rPr>
          <w:rFonts w:ascii="Book Antiqua" w:hAnsi="Book Antiqua"/>
          <w:lang w:val="en-GB"/>
        </w:rPr>
      </w:pPr>
      <w:r w:rsidRPr="006E64AA">
        <w:rPr>
          <w:rFonts w:ascii="Book Antiqua" w:hAnsi="Book Antiqua"/>
          <w:lang w:val="en-GB"/>
        </w:rPr>
        <w:t>Activities according to the recommendation were initiated, but it is necessary to continue with further improvements relating to informing the victim about their right to compensation for damages.</w:t>
      </w:r>
    </w:p>
    <w:p w14:paraId="061AA426" w14:textId="77777777" w:rsidR="002A395F" w:rsidRPr="006E64AA" w:rsidRDefault="002A395F" w:rsidP="00A40CE1">
      <w:pPr>
        <w:pStyle w:val="ListParagraph"/>
        <w:numPr>
          <w:ilvl w:val="0"/>
          <w:numId w:val="3"/>
        </w:numPr>
        <w:spacing w:after="120" w:line="240" w:lineRule="auto"/>
        <w:jc w:val="both"/>
        <w:rPr>
          <w:rFonts w:ascii="Book Antiqua" w:hAnsi="Book Antiqua"/>
          <w:b/>
          <w:bCs/>
          <w:lang w:val="en-GB"/>
        </w:rPr>
      </w:pPr>
      <w:r w:rsidRPr="006E64AA">
        <w:rPr>
          <w:rFonts w:ascii="Book Antiqua" w:hAnsi="Book Antiqua"/>
          <w:b/>
          <w:bCs/>
          <w:lang w:val="en-GB"/>
        </w:rPr>
        <w:lastRenderedPageBreak/>
        <w:t>It is necessary to increase the capacities of existing accommodation facilities for victims of human trafficking and develop specialised accommodation facilities for men who are victims of human trafficking;</w:t>
      </w:r>
    </w:p>
    <w:p w14:paraId="4717EAE5"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In the reporting period, the Centre for the Protection of Victims of Trafficking in Human Beings intensified its activities focused on improving accommodation capacities. As a priority, the Centre advocates for the development of a specialised foster care system as the most adequate form of care for child victims of human trafficking, which is also recognised in the proposed Action Plan for the implementation of the Programme for the fight against human trafficking. In the same document, the Centre initiated the introduction of accommodation services for male victims of human trafficking, which represents a novelty in the social protection system.</w:t>
      </w:r>
    </w:p>
    <w:p w14:paraId="7B9B29A8"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Expansion of the capacities of the existing Shelter for human trafficking victims operating within the Centre is foreseen as a precondition of the receipt of child victims. For this purpose, the Ministry of Labour, Employment, Veteran and Social Affairs supported the Centre’s initiative, and in cooperation with the Centre, an official request was sent to the Republic Property Directorate for the allocation of additional premises in the facility already used by the Shelter, which are currently not being used. Preparations are underway for the adaptation of such premises to provide additional space for the beneficiaries, but also for educational activities and the rehabilitation of victims that would also be adapted for children below the age of 16.</w:t>
      </w:r>
    </w:p>
    <w:p w14:paraId="0A9A0367" w14:textId="1AC09E1F"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In parallel, a procedure to provide a space for accommodating male victims of human trafficking was initiated in 2024. The Centre contacted the Republic Property Directorate, which responded that there is an available apartment that could be adapted for this purpose. In cooperation with the Ministry of Labour, Employment, Veteran and Social Affairs, the activities continued on the preparation and planning for the establishment of this new service that would, for the first time in the Republic of Serbia, ensure institutionalised accommodation for male victims of human trafficking.</w:t>
      </w:r>
    </w:p>
    <w:p w14:paraId="64942380"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Even though the activities were initiated in terms of expanding the capacities and providing accommodation for men, it is necessary to continue with the implementation of the measures that were initiated and to secure their full implementation in the period to come.</w:t>
      </w:r>
    </w:p>
    <w:p w14:paraId="2DD912D3" w14:textId="6A7ED73D"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It is necessary to continue continuous institutional support and provide sufficient financial and human resources to establish functional and sustainable accommodation capacities, including accommodation adapted to the specific needs of different categories of victims.</w:t>
      </w:r>
    </w:p>
    <w:p w14:paraId="7BB3FE71" w14:textId="77777777" w:rsidR="002A395F" w:rsidRPr="006E64AA" w:rsidRDefault="002A395F" w:rsidP="00A40CE1">
      <w:pPr>
        <w:pStyle w:val="ListParagraph"/>
        <w:numPr>
          <w:ilvl w:val="0"/>
          <w:numId w:val="3"/>
        </w:numPr>
        <w:spacing w:after="120" w:line="240" w:lineRule="auto"/>
        <w:jc w:val="both"/>
        <w:rPr>
          <w:rFonts w:ascii="Book Antiqua" w:hAnsi="Book Antiqua"/>
          <w:b/>
          <w:bCs/>
          <w:lang w:val="en-GB"/>
        </w:rPr>
      </w:pPr>
      <w:r w:rsidRPr="006E64AA">
        <w:rPr>
          <w:rFonts w:ascii="Book Antiqua" w:hAnsi="Book Antiqua"/>
          <w:b/>
          <w:bCs/>
          <w:lang w:val="en-GB"/>
        </w:rPr>
        <w:t>It is necessary to determine the exact number of foster families in the Republic of Serbia and to conduct training for foster parents for working with child victims of human trafficking, so that the children are placed, in accordance with their needs, in the most family-like environments;</w:t>
      </w:r>
    </w:p>
    <w:p w14:paraId="4335346E" w14:textId="4767E6B3"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 xml:space="preserve">According to the data obtained from the </w:t>
      </w:r>
      <w:r w:rsidR="00A7228B" w:rsidRPr="00A7228B">
        <w:rPr>
          <w:rFonts w:ascii="Book Antiqua" w:hAnsi="Book Antiqua"/>
          <w:lang w:val="en-GB"/>
        </w:rPr>
        <w:t>Centre for the Protection of Victims of Trafficking in Human Beings</w:t>
      </w:r>
      <w:r w:rsidRPr="006E64AA">
        <w:rPr>
          <w:rFonts w:ascii="Book Antiqua" w:hAnsi="Book Antiqua"/>
          <w:lang w:val="en-GB"/>
        </w:rPr>
        <w:t>, in the reporting period, a total of 21 children were placed in institutions for children without parental care, while 17 children were placed in foster families. However, the practice has shown that the existing support system does not adequately meet the needs of child victims of human trafficking, in particular in cases of sexual exploitation and sexual violence.</w:t>
      </w:r>
    </w:p>
    <w:p w14:paraId="6B2931B5"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 xml:space="preserve">The institutions for social protection are often not the best solution for this category of children. What is missing are specialised foster families who have been trained to provide support in accordance with the specific nature of the trauma experienced by these children, as well as a sufficient number of experts in the field of psychological support. </w:t>
      </w:r>
    </w:p>
    <w:p w14:paraId="2664CD1D"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lastRenderedPageBreak/>
        <w:t>It is unclear how many foster families there are in the Republic of Serbia, let alone how many of them were trained and are willing to take in child victims of human trafficking. The Centre emphasised the need for a systemic approach, from recording the existing capacities, to the development of a specialised foster care system and training of foster parents to work with children who have survived different forms of exploitation.</w:t>
      </w:r>
    </w:p>
    <w:p w14:paraId="041D9BCB"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The recommendation was not acted upon. No specialised foster system was established for victims of human trafficking, and the foster parents did not attend the required training for handling this category of children.</w:t>
      </w:r>
    </w:p>
    <w:p w14:paraId="7F0714D8" w14:textId="4A584D51" w:rsidR="00FC227B"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It is necessary to determine the number of existing foster families and develop an education and psychological support system for the foster parents who would be involved in taking care of the child victims of human trafficking. This kind of solution is essential for ensuring a stable and encouraging environment for children who survived severe forms of violence and exploitation.</w:t>
      </w:r>
    </w:p>
    <w:p w14:paraId="1C0FF1FE" w14:textId="77777777" w:rsidR="002A395F" w:rsidRPr="006E64AA" w:rsidRDefault="002A395F" w:rsidP="00A40CE1">
      <w:pPr>
        <w:pStyle w:val="ListParagraph"/>
        <w:numPr>
          <w:ilvl w:val="0"/>
          <w:numId w:val="3"/>
        </w:numPr>
        <w:spacing w:after="120" w:line="240" w:lineRule="auto"/>
        <w:jc w:val="both"/>
        <w:rPr>
          <w:rFonts w:ascii="Book Antiqua" w:hAnsi="Book Antiqua"/>
          <w:b/>
          <w:bCs/>
          <w:lang w:val="en-GB"/>
        </w:rPr>
      </w:pPr>
      <w:r w:rsidRPr="006E64AA">
        <w:rPr>
          <w:rFonts w:ascii="Book Antiqua" w:hAnsi="Book Antiqua"/>
          <w:b/>
          <w:bCs/>
          <w:lang w:val="en-GB"/>
        </w:rPr>
        <w:t>It is necessary to train police officers and prosecutors for the non-suggestive and non-invasive interrogation of victims of human trafficking, in order to ensure respect for their dignity, avoid re-traumatisation and provide legal and psychological support to victims.</w:t>
      </w:r>
    </w:p>
    <w:p w14:paraId="25D4BB32"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 xml:space="preserve">The Police Training Directorate, in cooperation with the Office for the Coordination of Activities in the Fight against Human Trafficking, organised a five-day course in December 2024 on the detection, prevention and suppression of human trafficking, which was attended by 15 representatives of the Ministry of the Interior. This course dealt with the following topics: “Treatment of and interviewing the victims of human trafficking” and “Victim protection and support”. </w:t>
      </w:r>
    </w:p>
    <w:p w14:paraId="3946F4B2" w14:textId="77777777"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In addition to the said training, as part of the basic police training, 1,096 candidates attended the module “Trafficking in human beings” with the lesson titled “Crime suppression”, which deals with topics related to the treatment of victims.</w:t>
      </w:r>
    </w:p>
    <w:p w14:paraId="722633CB" w14:textId="77777777" w:rsidR="002A395F" w:rsidRPr="006E64AA" w:rsidRDefault="002A395F" w:rsidP="00FC227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the officers of the Ministry of the Interior had access to education that, among other things, dealt with the preliminary identification of human trafficking victims. Representatives of the Office for the Coordination of Activities in Combating Trafficking in Human Beings actively participated in various training sessions, during which they presented the Instruction for handling human trafficking cases by the employees of the Ministry of the Interior.</w:t>
      </w:r>
      <w:r w:rsidRPr="006E64AA">
        <w:rPr>
          <w:rStyle w:val="FootnoteReference"/>
          <w:rFonts w:ascii="Book Antiqua" w:eastAsia="Times New Roman" w:hAnsi="Book Antiqua" w:cs="Times New Roman"/>
          <w:lang w:val="en-GB"/>
        </w:rPr>
        <w:footnoteReference w:id="41"/>
      </w:r>
    </w:p>
    <w:p w14:paraId="488773C0" w14:textId="136B36C2"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The Ministry of Justice reported on training sessions organised in cooperation with the OSCE Mission to Serbia for the victim support services within higher courts. These training sessions included topics related to psychological interviewing of minor victims and the provision of support for child victims of crime, which represents a contribution in terms of work with minor victims, but does not include the prosecutors or the police officers directly.</w:t>
      </w:r>
    </w:p>
    <w:p w14:paraId="67AC0E8D" w14:textId="358D0374"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t>It is important to emphasise that, in accordance with the Action Plan for the implementation of the Programme for the fight against human trafficking and in cooperation with the OSCE Mission, the preparations of the instruction for interviewing human trafficking victims were initiated.</w:t>
      </w:r>
      <w:r w:rsidRPr="006E64AA">
        <w:rPr>
          <w:rStyle w:val="FootnoteReference"/>
          <w:rFonts w:ascii="Book Antiqua" w:hAnsi="Book Antiqua"/>
          <w:lang w:val="en-GB"/>
        </w:rPr>
        <w:footnoteReference w:id="42"/>
      </w:r>
      <w:r w:rsidRPr="006E64AA">
        <w:rPr>
          <w:rFonts w:ascii="Book Antiqua" w:hAnsi="Book Antiqua"/>
          <w:lang w:val="en-GB"/>
        </w:rPr>
        <w:t xml:space="preserve"> </w:t>
      </w:r>
    </w:p>
    <w:p w14:paraId="6069C0BB" w14:textId="1F14200B" w:rsidR="002A395F" w:rsidRPr="006E64AA" w:rsidRDefault="002A395F" w:rsidP="00FC227B">
      <w:pPr>
        <w:spacing w:after="120" w:line="240" w:lineRule="auto"/>
        <w:jc w:val="both"/>
        <w:rPr>
          <w:rFonts w:ascii="Book Antiqua" w:hAnsi="Book Antiqua"/>
          <w:bCs/>
          <w:lang w:val="en-GB"/>
        </w:rPr>
      </w:pPr>
      <w:r w:rsidRPr="006E64AA">
        <w:rPr>
          <w:rFonts w:ascii="Book Antiqua" w:hAnsi="Book Antiqua"/>
          <w:lang w:val="en-GB"/>
        </w:rPr>
        <w:lastRenderedPageBreak/>
        <w:t>Even though certain training sessions were organised in 2024, this is not sufficient for the recommendation to be deemed complied with. No wider and systemic education of all police officers and prosecutors has been organised, nor is there a standardised programme that would include mandatory training in the field of non-suggestive and non-invasive interviewing. The instruction that would represent a basis for such training has not yet been completed; its completion is expected by the end of 2025.</w:t>
      </w:r>
    </w:p>
    <w:p w14:paraId="0AD5567A" w14:textId="273F6A7F" w:rsidR="00FC227B" w:rsidRPr="006E64AA" w:rsidRDefault="002A395F" w:rsidP="00384B3C">
      <w:pPr>
        <w:spacing w:after="120" w:line="240" w:lineRule="auto"/>
        <w:jc w:val="both"/>
        <w:rPr>
          <w:rFonts w:ascii="Book Antiqua" w:hAnsi="Book Antiqua"/>
          <w:bCs/>
          <w:lang w:val="en-GB"/>
        </w:rPr>
      </w:pPr>
      <w:r w:rsidRPr="006E64AA">
        <w:rPr>
          <w:rFonts w:ascii="Book Antiqua" w:hAnsi="Book Antiqua"/>
          <w:lang w:val="en-GB"/>
        </w:rPr>
        <w:t>It is necessary to continue and intensify the activities and to introduce mandatory, standardised training programmes for all police officers and prosecutors who come in contact with human trafficking victims. Special attention should be paid to the prevention of retraumatisation, respect for the victims’ dignity and the provision of legal and psychological support. It is also necessary to continue with the systematic implementation of instructions and monitoring the effects of new training upon the completion of the instruction.</w:t>
      </w:r>
    </w:p>
    <w:p w14:paraId="7D50E346" w14:textId="77777777" w:rsidR="00384B3C" w:rsidRPr="006E64AA" w:rsidRDefault="00384B3C" w:rsidP="00384B3C">
      <w:pPr>
        <w:spacing w:after="120" w:line="240" w:lineRule="auto"/>
        <w:jc w:val="both"/>
        <w:rPr>
          <w:rFonts w:ascii="Book Antiqua" w:hAnsi="Book Antiqua"/>
          <w:bCs/>
          <w:lang w:val="en-GB"/>
        </w:rPr>
      </w:pPr>
    </w:p>
    <w:p w14:paraId="09D4151C" w14:textId="75A84B56" w:rsidR="002A395F" w:rsidRPr="006E64AA" w:rsidRDefault="00FC227B" w:rsidP="00384B3C">
      <w:pPr>
        <w:pStyle w:val="Heading2"/>
        <w:jc w:val="center"/>
        <w:rPr>
          <w:lang w:val="en-GB"/>
        </w:rPr>
      </w:pPr>
      <w:bookmarkStart w:id="71" w:name="_Toc207802742"/>
      <w:r w:rsidRPr="006E64AA">
        <w:rPr>
          <w:bCs/>
          <w:lang w:val="en-GB"/>
        </w:rPr>
        <w:t>6.2 Identification of victims of trafficking in human beings</w:t>
      </w:r>
      <w:bookmarkEnd w:id="71"/>
    </w:p>
    <w:p w14:paraId="545F0AC4" w14:textId="77777777" w:rsidR="00384B3C" w:rsidRPr="006E64AA" w:rsidRDefault="00384B3C" w:rsidP="00384B3C">
      <w:pPr>
        <w:rPr>
          <w:lang w:val="en-GB"/>
        </w:rPr>
      </w:pPr>
    </w:p>
    <w:p w14:paraId="283A775D" w14:textId="2005C20E" w:rsidR="002A395F" w:rsidRPr="006E64AA" w:rsidRDefault="002A395F"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the Centre for the Protection of Victims of Trafficking in Human Beings has formally identified 71 victims of human trafficking, which represents an increase for the fourth year in a row.</w:t>
      </w:r>
    </w:p>
    <w:p w14:paraId="1F1AECCE" w14:textId="77777777" w:rsidR="00384B3C" w:rsidRPr="006E64AA" w:rsidRDefault="00384B3C" w:rsidP="004B5F1D">
      <w:pPr>
        <w:spacing w:after="120" w:line="240" w:lineRule="auto"/>
        <w:jc w:val="both"/>
        <w:rPr>
          <w:rFonts w:ascii="Book Antiqua" w:eastAsia="Times New Roman" w:hAnsi="Book Antiqua" w:cs="Times New Roman"/>
          <w:lang w:val="en-GB"/>
        </w:rPr>
      </w:pPr>
    </w:p>
    <w:p w14:paraId="6601FA5B"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i/>
          <w:iCs/>
          <w:noProof/>
          <w:lang w:val="en-GB"/>
        </w:rPr>
        <w:drawing>
          <wp:inline distT="0" distB="0" distL="0" distR="0" wp14:anchorId="0121F51E" wp14:editId="5E6009FA">
            <wp:extent cx="3444240" cy="2110740"/>
            <wp:effectExtent l="0" t="0" r="3810" b="38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9A7828B" w14:textId="68CD9F5A" w:rsidR="00DA19DC" w:rsidRPr="006E64AA" w:rsidRDefault="00384B3C" w:rsidP="004B5F1D">
      <w:pPr>
        <w:spacing w:after="120" w:line="240" w:lineRule="auto"/>
        <w:jc w:val="center"/>
        <w:rPr>
          <w:rFonts w:ascii="Book Antiqua" w:eastAsiaTheme="minorEastAsia" w:hAnsi="Book Antiqua" w:cs="Times New Roman"/>
          <w:i/>
          <w:iCs/>
          <w:lang w:val="en-GB"/>
        </w:rPr>
      </w:pPr>
      <w:r w:rsidRPr="006E64AA">
        <w:rPr>
          <w:rFonts w:ascii="Book Antiqua" w:eastAsiaTheme="minorEastAsia" w:hAnsi="Book Antiqua" w:cs="Times New Roman"/>
          <w:i/>
          <w:iCs/>
          <w:lang w:val="en-GB"/>
        </w:rPr>
        <w:t>Number of victims formally identified by the Centre over the past six years</w:t>
      </w:r>
    </w:p>
    <w:p w14:paraId="2EC30CBA" w14:textId="77777777" w:rsidR="004B5F1D" w:rsidRPr="006E64AA" w:rsidRDefault="004B5F1D" w:rsidP="004B5F1D">
      <w:pPr>
        <w:spacing w:after="120" w:line="240" w:lineRule="auto"/>
        <w:jc w:val="center"/>
        <w:rPr>
          <w:rFonts w:ascii="Book Antiqua" w:eastAsiaTheme="minorEastAsia" w:hAnsi="Book Antiqua" w:cs="Times New Roman"/>
          <w:i/>
          <w:iCs/>
          <w:lang w:val="en-GB"/>
        </w:rPr>
      </w:pPr>
    </w:p>
    <w:p w14:paraId="4EA8CEE4" w14:textId="53CC97B9" w:rsidR="002A395F" w:rsidRPr="006E64AA" w:rsidRDefault="004B5F1D" w:rsidP="00384B3C">
      <w:pPr>
        <w:pStyle w:val="Heading3"/>
        <w:spacing w:before="0" w:after="120" w:line="240" w:lineRule="auto"/>
        <w:rPr>
          <w:rFonts w:cs="Times New Roman"/>
          <w:lang w:val="en-GB"/>
        </w:rPr>
      </w:pPr>
      <w:bookmarkStart w:id="72" w:name="_Toc207802743"/>
      <w:r w:rsidRPr="006E64AA">
        <w:rPr>
          <w:bCs/>
          <w:lang w:val="en-GB"/>
        </w:rPr>
        <w:t>6.2.1 Scope of reports and trends</w:t>
      </w:r>
      <w:bookmarkEnd w:id="72"/>
    </w:p>
    <w:p w14:paraId="3D15F079" w14:textId="15A492EE" w:rsidR="002A395F" w:rsidRPr="006E64AA" w:rsidRDefault="002A395F" w:rsidP="00384B3C">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In 2024, the Centre for the Protection of Victims of Trafficking in Human Beings received 184 new reports related to suspected human trafficking, which is the largest number in the past six years. In the reporting period, the Centre also developed an app used for this </w:t>
      </w:r>
      <w:commentRangeStart w:id="73"/>
      <w:r w:rsidRPr="006E64AA">
        <w:rPr>
          <w:rFonts w:ascii="Book Antiqua" w:hAnsi="Book Antiqua" w:cs="Times New Roman"/>
          <w:lang w:val="en-GB"/>
        </w:rPr>
        <w:t>purpose</w:t>
      </w:r>
      <w:commentRangeEnd w:id="73"/>
      <w:r w:rsidR="0094582F">
        <w:rPr>
          <w:rStyle w:val="CommentReference"/>
        </w:rPr>
        <w:commentReference w:id="73"/>
      </w:r>
      <w:r w:rsidRPr="006E64AA">
        <w:rPr>
          <w:rFonts w:ascii="Book Antiqua" w:hAnsi="Book Antiqua" w:cs="Times New Roman"/>
          <w:lang w:val="en-GB"/>
        </w:rPr>
        <w:t xml:space="preserve">. </w:t>
      </w:r>
    </w:p>
    <w:p w14:paraId="740ECC4E" w14:textId="248C1550" w:rsidR="004B5F1D" w:rsidRPr="006E64AA" w:rsidRDefault="004B5F1D" w:rsidP="004B5F1D">
      <w:pPr>
        <w:spacing w:after="120" w:line="240" w:lineRule="auto"/>
        <w:jc w:val="both"/>
        <w:rPr>
          <w:rFonts w:ascii="Book Antiqua" w:hAnsi="Book Antiqua" w:cs="Times New Roman"/>
          <w:lang w:val="en-GB"/>
        </w:rPr>
      </w:pPr>
      <w:r w:rsidRPr="006E64AA">
        <w:rPr>
          <w:rFonts w:ascii="Book Antiqua" w:hAnsi="Book Antiqua"/>
          <w:b/>
          <w:bCs/>
          <w:noProof/>
          <w:lang w:val="en-GB"/>
        </w:rPr>
        <w:lastRenderedPageBreak/>
        <w:drawing>
          <wp:inline distT="0" distB="0" distL="0" distR="0" wp14:anchorId="6155B904" wp14:editId="5EF2E471">
            <wp:extent cx="5972810" cy="3812540"/>
            <wp:effectExtent l="0" t="0" r="8890" b="1651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D1A707C" w14:textId="264C3E64" w:rsidR="00384B3C" w:rsidRPr="006E64AA" w:rsidRDefault="00384B3C" w:rsidP="00384B3C">
      <w:pPr>
        <w:spacing w:after="120" w:line="240" w:lineRule="auto"/>
        <w:jc w:val="center"/>
        <w:rPr>
          <w:rFonts w:ascii="Book Antiqua" w:hAnsi="Book Antiqua" w:cs="Times New Roman"/>
          <w:i/>
          <w:lang w:val="en-GB"/>
        </w:rPr>
      </w:pPr>
      <w:r w:rsidRPr="006E64AA">
        <w:rPr>
          <w:rFonts w:ascii="Book Antiqua" w:hAnsi="Book Antiqua" w:cs="Times New Roman"/>
          <w:i/>
          <w:iCs/>
          <w:lang w:val="en-GB"/>
        </w:rPr>
        <w:t>Number of reports submitted to the Centre in 2024 according to the source of the report</w:t>
      </w:r>
    </w:p>
    <w:p w14:paraId="4EA50716" w14:textId="365849AA" w:rsidR="002A395F" w:rsidRPr="006E64AA" w:rsidRDefault="002A395F" w:rsidP="004B5F1D">
      <w:pPr>
        <w:spacing w:after="120" w:line="240" w:lineRule="auto"/>
        <w:jc w:val="both"/>
        <w:rPr>
          <w:rFonts w:ascii="Book Antiqua" w:hAnsi="Book Antiqua" w:cs="Times New Roman"/>
          <w:lang w:val="en-GB"/>
        </w:rPr>
      </w:pPr>
      <w:r w:rsidRPr="006E64AA">
        <w:rPr>
          <w:rFonts w:ascii="Book Antiqua" w:eastAsiaTheme="minorEastAsia" w:hAnsi="Book Antiqua" w:cs="Times New Roman"/>
          <w:lang w:val="en-GB"/>
        </w:rPr>
        <w:t>In the reporting period, the associations sent a total of 54 reports, which is over three times more than in the previous year. These are usually associations with field presence who work with migrants, and such work resulted in a significant increase in the number of identified persons from mixed migrations. It is particularly evident that in the reporting period, the Centre also received reports from associations that hadn’t previously participated in preliminary identification, but with which the Centre previously intensified its cooperation and the representatives of which have attended training sessions organised by the Centre.</w:t>
      </w:r>
      <w:r w:rsidRPr="006E64AA">
        <w:rPr>
          <w:rStyle w:val="FootnoteReference"/>
          <w:rFonts w:ascii="Book Antiqua" w:eastAsiaTheme="minorEastAsia" w:hAnsi="Book Antiqua" w:cs="Times New Roman"/>
          <w:lang w:val="en-GB"/>
        </w:rPr>
        <w:footnoteReference w:id="43"/>
      </w:r>
      <w:r w:rsidRPr="006E64AA">
        <w:rPr>
          <w:rFonts w:ascii="Book Antiqua" w:eastAsiaTheme="minorEastAsia" w:hAnsi="Book Antiqua" w:cs="Times New Roman"/>
          <w:lang w:val="en-GB"/>
        </w:rPr>
        <w:t xml:space="preserve"> </w:t>
      </w:r>
    </w:p>
    <w:p w14:paraId="3555C923" w14:textId="77777777" w:rsidR="002A395F" w:rsidRPr="006E64AA" w:rsidRDefault="002A395F" w:rsidP="004B5F1D">
      <w:pPr>
        <w:spacing w:after="120" w:line="240" w:lineRule="auto"/>
        <w:jc w:val="both"/>
        <w:rPr>
          <w:rFonts w:ascii="Book Antiqua" w:eastAsia="Times New Roman" w:hAnsi="Book Antiqua" w:cs="Times New Roman"/>
          <w:bCs/>
          <w:lang w:val="en-GB"/>
        </w:rPr>
      </w:pPr>
      <w:r w:rsidRPr="006E64AA">
        <w:rPr>
          <w:rFonts w:ascii="Book Antiqua" w:eastAsia="Times New Roman" w:hAnsi="Book Antiqua" w:cs="Times New Roman"/>
          <w:lang w:val="en-GB"/>
        </w:rPr>
        <w:t>According to the Centre’s records, 51% of reports sent by the associations were dismissed, the identification procedure was terminated or suspended, or the person was not identified as a victim. A victim of human trafficking was identified in 17% of these reports, while the procedure was still pending at the end of the reporting period in 32% of cases.</w:t>
      </w:r>
    </w:p>
    <w:p w14:paraId="4B1078C3" w14:textId="29764DCB" w:rsidR="002A395F" w:rsidRPr="006E64AA" w:rsidRDefault="002A395F" w:rsidP="00A70F4B">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 xml:space="preserve">Although the Ministry of the Interior received a smaller number of reports compared to the previous year (2023 – 66, 2024 – 48), it should be taken into account that in 2023 there was a significant increase in the number of reports in this sector, by as much as 65%, and that reports from the police still result in a high degree of identification. According to this criterion, it can be said that they are of higher quality than those received by the Centre from other systems. According to the Centre’s records, a victim of human trafficking was identified in 50% of these </w:t>
      </w:r>
      <w:r w:rsidRPr="006E64AA">
        <w:rPr>
          <w:rFonts w:ascii="Book Antiqua" w:eastAsiaTheme="minorEastAsia" w:hAnsi="Book Antiqua" w:cs="Times New Roman"/>
          <w:lang w:val="en-GB"/>
        </w:rPr>
        <w:lastRenderedPageBreak/>
        <w:t>reports, while the procedure was still pending in 20% of cases, the report was rejected or the procedure was terminated or suspended in 30% of cases, or the person was not identified as a victim.</w:t>
      </w:r>
    </w:p>
    <w:p w14:paraId="51F59E64" w14:textId="5602557F" w:rsidR="002A395F" w:rsidRPr="006E64AA" w:rsidRDefault="002A395F" w:rsidP="004B5F1D">
      <w:pPr>
        <w:spacing w:after="120" w:line="240" w:lineRule="auto"/>
        <w:jc w:val="center"/>
        <w:rPr>
          <w:rFonts w:ascii="Book Antiqua" w:eastAsia="Times New Roman" w:hAnsi="Book Antiqua" w:cs="Times New Roman"/>
          <w:bCs/>
          <w:lang w:val="en-GB"/>
        </w:rPr>
      </w:pPr>
      <w:r w:rsidRPr="006E64AA">
        <w:rPr>
          <w:rFonts w:ascii="Book Antiqua" w:eastAsia="Times New Roman" w:hAnsi="Book Antiqua" w:cs="Times New Roman"/>
          <w:noProof/>
          <w:lang w:val="en-GB"/>
        </w:rPr>
        <w:drawing>
          <wp:inline distT="0" distB="0" distL="0" distR="0" wp14:anchorId="74CDEEF6" wp14:editId="56270C35">
            <wp:extent cx="6090285" cy="3171825"/>
            <wp:effectExtent l="0" t="0" r="5715" b="952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296DACE" w14:textId="7AA7623C" w:rsidR="00384B3C" w:rsidRPr="006E64AA" w:rsidRDefault="00384B3C" w:rsidP="004B5F1D">
      <w:pPr>
        <w:spacing w:after="120" w:line="240" w:lineRule="auto"/>
        <w:jc w:val="center"/>
        <w:rPr>
          <w:rFonts w:ascii="Book Antiqua" w:eastAsia="Times New Roman" w:hAnsi="Book Antiqua" w:cs="Times New Roman"/>
          <w:bCs/>
          <w:i/>
          <w:lang w:val="en-GB"/>
        </w:rPr>
      </w:pPr>
      <w:r w:rsidRPr="006E64AA">
        <w:rPr>
          <w:rFonts w:ascii="Book Antiqua" w:eastAsia="Times New Roman" w:hAnsi="Book Antiqua" w:cs="Times New Roman"/>
          <w:i/>
          <w:iCs/>
          <w:lang w:val="en-GB"/>
        </w:rPr>
        <w:t>Results of actions against the reports, according to the source of the report, in 2024</w:t>
      </w:r>
    </w:p>
    <w:p w14:paraId="56CA3C17" w14:textId="4B992487" w:rsidR="002A395F" w:rsidRPr="006E64AA" w:rsidRDefault="002A395F" w:rsidP="004B5F1D">
      <w:pPr>
        <w:spacing w:after="120" w:line="240" w:lineRule="auto"/>
        <w:jc w:val="both"/>
        <w:rPr>
          <w:rFonts w:ascii="Book Antiqua" w:eastAsiaTheme="minorEastAsia" w:hAnsi="Book Antiqua" w:cs="Times New Roman"/>
          <w:lang w:val="en-GB"/>
        </w:rPr>
      </w:pPr>
      <w:r w:rsidRPr="006E64AA">
        <w:rPr>
          <w:rFonts w:ascii="Book Antiqua" w:hAnsi="Book Antiqua" w:cs="Times New Roman"/>
          <w:lang w:val="en-GB"/>
        </w:rPr>
        <w:t xml:space="preserve">Among the 184 reports received in 2024, 61 victims of human trafficking were identified (10 were identified based on the reports from the previous year). To sum up, 35 reports were dismissed, six identification procedures were terminated or suspended, 45 people were found not to be victims of human trafficking, while for 27 people, the identification procedure will continue in 2025. Even when it turns out that these are in fact not cases of human trafficking, they often involve people at risk or people who are victims of other forms of abuse, and other institutions and organisations may be involved in </w:t>
      </w:r>
      <w:proofErr w:type="gramStart"/>
      <w:r w:rsidRPr="006E64AA">
        <w:rPr>
          <w:rFonts w:ascii="Book Antiqua" w:hAnsi="Book Antiqua" w:cs="Times New Roman"/>
          <w:lang w:val="en-GB"/>
        </w:rPr>
        <w:t>providing assistance</w:t>
      </w:r>
      <w:proofErr w:type="gramEnd"/>
      <w:r w:rsidRPr="006E64AA">
        <w:rPr>
          <w:rFonts w:ascii="Book Antiqua" w:hAnsi="Book Antiqua" w:cs="Times New Roman"/>
          <w:lang w:val="en-GB"/>
        </w:rPr>
        <w:t xml:space="preserve">. In 2024, through its proactive work, the Centre detected 21 victims, which represents an increase of 75% compared to the previous year. </w:t>
      </w:r>
    </w:p>
    <w:p w14:paraId="27702F6D" w14:textId="77777777" w:rsidR="002A395F" w:rsidRPr="006E64AA" w:rsidRDefault="002A395F" w:rsidP="004B5F1D">
      <w:pPr>
        <w:spacing w:after="120" w:line="240" w:lineRule="auto"/>
        <w:jc w:val="both"/>
        <w:rPr>
          <w:rFonts w:ascii="Book Antiqua" w:eastAsiaTheme="minorEastAsia" w:hAnsi="Book Antiqua" w:cs="Times New Roman"/>
          <w:iCs/>
          <w:lang w:val="en-GB"/>
        </w:rPr>
      </w:pPr>
      <w:r w:rsidRPr="006E64AA">
        <w:rPr>
          <w:rFonts w:ascii="Book Antiqua" w:eastAsiaTheme="minorEastAsia" w:hAnsi="Book Antiqua"/>
          <w:i/>
          <w:iCs/>
          <w:noProof/>
          <w:lang w:val="en-GB"/>
        </w:rPr>
        <w:drawing>
          <wp:inline distT="0" distB="0" distL="0" distR="0" wp14:anchorId="343D10BC" wp14:editId="73B7BBBA">
            <wp:extent cx="5907405" cy="2125684"/>
            <wp:effectExtent l="0" t="0" r="17145" b="825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5D81FBF" w14:textId="1CBE6DCE" w:rsidR="002A395F" w:rsidRPr="006E64AA" w:rsidRDefault="00676AF8" w:rsidP="00676AF8">
      <w:pPr>
        <w:spacing w:after="120" w:line="240" w:lineRule="auto"/>
        <w:jc w:val="center"/>
        <w:rPr>
          <w:rFonts w:ascii="Book Antiqua" w:hAnsi="Book Antiqua" w:cs="Times New Roman"/>
          <w:i/>
          <w:lang w:val="en-GB"/>
        </w:rPr>
      </w:pPr>
      <w:r w:rsidRPr="006E64AA">
        <w:rPr>
          <w:rFonts w:ascii="Book Antiqua" w:hAnsi="Book Antiqua" w:cs="Times New Roman"/>
          <w:i/>
          <w:iCs/>
          <w:lang w:val="en-GB"/>
        </w:rPr>
        <w:t>The Centre’s treatment of reports in 2024</w:t>
      </w:r>
    </w:p>
    <w:p w14:paraId="1F46B03D" w14:textId="69821CC8"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lastRenderedPageBreak/>
        <w:t>The most common reason for rejection (17 cases) was that it was concluded that the situation in question was not human trafficking but other acts, such as domestic violence, child abandonment and neglect, or rape. In six cases, it was found that no criminal offence had been committed, while in 14 cases, the Centre was unable to determine the identity of the person presumed to be the victim or the presumed victim was unavailable, and it wasn’t possible to identify the victim based on other sources of data.</w:t>
      </w:r>
    </w:p>
    <w:p w14:paraId="75E3E36E" w14:textId="1AAFCB71"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In cases where it was concluded that the victims were victims of other forms of violence and abuse, such persons (17 of them) were provided with support in the form of information and representation before other authorities and organisations. They were referred to relevant institutions and organisations that can provide them with assistance and support. For 11 persons, the Centre also provided psychological support, accommodation was provided at the Shelter for human trafficking victims for two persons, after the risk of exploitation was confirmed, while assisted voluntary return to the country of origin was organised for two persons.</w:t>
      </w:r>
    </w:p>
    <w:p w14:paraId="4298F9E8" w14:textId="77777777"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In situations when it is impossible to determine whether the person is a victim of human trafficking based on the identification procedure, the presumed victim denied any form of human trafficking taking place in 16% of cases. In other cases, the most common were the situations that involved violations of labour rights. The Centre reached this conclusion in 18 cases, of which 14 involved foreign citizens.</w:t>
      </w:r>
    </w:p>
    <w:p w14:paraId="261CCB8F" w14:textId="77777777" w:rsidR="004B5F1D"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In other cases, almost equal in percentages, there were cases of prostitution, behavioural problems among children, child marriages, sexual abuse, migrant smuggling and begging. In these situations, the experts of the Centre also prepare reports and send them to the competent authorities. They counsel the victims and refer them to the organisations and institutions specialising in </w:t>
      </w:r>
      <w:proofErr w:type="gramStart"/>
      <w:r w:rsidRPr="006E64AA">
        <w:rPr>
          <w:rFonts w:ascii="Book Antiqua" w:hAnsi="Book Antiqua" w:cs="Times New Roman"/>
          <w:lang w:val="en-GB"/>
        </w:rPr>
        <w:t>providing assistance</w:t>
      </w:r>
      <w:proofErr w:type="gramEnd"/>
      <w:r w:rsidRPr="006E64AA">
        <w:rPr>
          <w:rFonts w:ascii="Book Antiqua" w:hAnsi="Book Antiqua" w:cs="Times New Roman"/>
          <w:lang w:val="en-GB"/>
        </w:rPr>
        <w:t>, such as the centres for social work, healthcare institutions and various associations. The police and the competent public prosecutor’s office are informed about each criminal offence.</w:t>
      </w:r>
    </w:p>
    <w:p w14:paraId="4C2967F8" w14:textId="77777777" w:rsidR="00232DF6" w:rsidRPr="006E64AA" w:rsidRDefault="00232DF6" w:rsidP="004B5F1D">
      <w:pPr>
        <w:spacing w:after="120" w:line="240" w:lineRule="auto"/>
        <w:jc w:val="both"/>
        <w:rPr>
          <w:rFonts w:ascii="Book Antiqua" w:eastAsiaTheme="minorEastAsia" w:hAnsi="Book Antiqua" w:cs="Times New Roman"/>
          <w:b/>
          <w:lang w:val="en-GB"/>
        </w:rPr>
      </w:pPr>
    </w:p>
    <w:p w14:paraId="4B43A785" w14:textId="53B63E75" w:rsidR="00676AF8" w:rsidRPr="006E64AA" w:rsidRDefault="004B5F1D" w:rsidP="00676AF8">
      <w:pPr>
        <w:pStyle w:val="Heading3"/>
        <w:spacing w:before="0" w:after="120" w:line="240" w:lineRule="auto"/>
        <w:rPr>
          <w:rFonts w:eastAsiaTheme="minorEastAsia"/>
          <w:lang w:val="en-GB"/>
        </w:rPr>
      </w:pPr>
      <w:bookmarkStart w:id="74" w:name="_Toc207802744"/>
      <w:r w:rsidRPr="006E64AA">
        <w:rPr>
          <w:rFonts w:eastAsiaTheme="minorEastAsia"/>
          <w:bCs/>
          <w:lang w:val="en-GB"/>
        </w:rPr>
        <w:t>6.2.2 Forms of exploitation</w:t>
      </w:r>
      <w:bookmarkEnd w:id="74"/>
    </w:p>
    <w:p w14:paraId="4B20D867" w14:textId="1DA3540A" w:rsidR="002A395F" w:rsidRPr="006E64AA" w:rsidRDefault="002A395F" w:rsidP="00676AF8">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When it comes to forms of exploitation, the Centre concluded that sexual exploitation is no longer as dominant as it was in 2023, when it was the most prevalent type of exploitation (more than 50%); over the past two years, it became as widespread as labour exploitation and forced begging. For the third year in a row, the number of identified victims of labour exploitation is growing, among both domestic and foreign citizens.</w:t>
      </w:r>
    </w:p>
    <w:p w14:paraId="461AC022" w14:textId="77777777" w:rsidR="002A395F" w:rsidRPr="006E64AA" w:rsidRDefault="002A395F" w:rsidP="004B5F1D">
      <w:pPr>
        <w:spacing w:after="120" w:line="240" w:lineRule="auto"/>
        <w:jc w:val="both"/>
        <w:rPr>
          <w:rFonts w:ascii="Book Antiqua" w:eastAsiaTheme="minorEastAsia" w:hAnsi="Book Antiqua" w:cs="Times New Roman"/>
          <w:b/>
          <w:lang w:val="en-GB"/>
        </w:rPr>
      </w:pPr>
    </w:p>
    <w:p w14:paraId="0B49B498" w14:textId="1186F3BC" w:rsidR="002A395F" w:rsidRPr="006E64AA" w:rsidRDefault="002A395F" w:rsidP="004B5F1D">
      <w:pPr>
        <w:spacing w:after="120" w:line="240" w:lineRule="auto"/>
        <w:jc w:val="both"/>
        <w:rPr>
          <w:rFonts w:ascii="Book Antiqua" w:eastAsiaTheme="minorEastAsia" w:hAnsi="Book Antiqua" w:cs="Times New Roman"/>
          <w:b/>
          <w:lang w:val="en-GB"/>
        </w:rPr>
      </w:pPr>
      <w:r w:rsidRPr="006E64AA">
        <w:rPr>
          <w:rFonts w:ascii="Book Antiqua" w:hAnsi="Book Antiqua"/>
          <w:noProof/>
          <w:lang w:val="en-GB"/>
        </w:rPr>
        <w:lastRenderedPageBreak/>
        <w:drawing>
          <wp:inline distT="0" distB="0" distL="0" distR="0" wp14:anchorId="169C458A" wp14:editId="5B0EF7CE">
            <wp:extent cx="5915660" cy="3204375"/>
            <wp:effectExtent l="0" t="0" r="8890" b="1524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14135FD" w14:textId="7238E654" w:rsidR="00676AF8" w:rsidRPr="006E64AA" w:rsidRDefault="00676AF8" w:rsidP="00676AF8">
      <w:pPr>
        <w:spacing w:after="120" w:line="240" w:lineRule="auto"/>
        <w:jc w:val="center"/>
        <w:rPr>
          <w:rFonts w:ascii="Book Antiqua" w:eastAsiaTheme="minorEastAsia" w:hAnsi="Book Antiqua" w:cs="Times New Roman"/>
          <w:i/>
          <w:lang w:val="en-GB"/>
        </w:rPr>
      </w:pPr>
      <w:r w:rsidRPr="006E64AA">
        <w:rPr>
          <w:rFonts w:ascii="Book Antiqua" w:eastAsiaTheme="minorEastAsia" w:hAnsi="Book Antiqua" w:cs="Times New Roman"/>
          <w:i/>
          <w:iCs/>
          <w:lang w:val="en-GB"/>
        </w:rPr>
        <w:t>The types of exploitation in 2024, according to the Centre’s records</w:t>
      </w:r>
    </w:p>
    <w:p w14:paraId="4B9BDED9" w14:textId="77777777"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In 2024, the percentage of human trafficking victims used for sexual exploitation among the identified victims was 32%, i.e. 24 victims, all of them female and eight of them minors. In 86% of cases, sexual exploitation implied commercial sexual exploitation as coercion to provide sexual services for money, while in 14% of cases it implied non-commercial sexual exploitation.</w:t>
      </w:r>
    </w:p>
    <w:p w14:paraId="48EB6B82" w14:textId="460B02A8" w:rsidR="002A395F" w:rsidRPr="006E64AA" w:rsidRDefault="002A395F" w:rsidP="004B5F1D">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The percentage of human trafficking victims exposed to labour exploitation</w:t>
      </w:r>
      <w:r w:rsidRPr="006E64AA">
        <w:rPr>
          <w:rStyle w:val="FootnoteReference"/>
          <w:rFonts w:ascii="Book Antiqua" w:eastAsiaTheme="minorEastAsia" w:hAnsi="Book Antiqua" w:cs="Times New Roman"/>
          <w:lang w:val="en-GB"/>
        </w:rPr>
        <w:footnoteReference w:id="44"/>
      </w:r>
      <w:r w:rsidRPr="006E64AA">
        <w:rPr>
          <w:rFonts w:ascii="Book Antiqua" w:eastAsiaTheme="minorEastAsia" w:hAnsi="Book Antiqua" w:cs="Times New Roman"/>
          <w:lang w:val="en-GB"/>
        </w:rPr>
        <w:t xml:space="preserve"> was 26%, i.e. 16 victims, among which three were minors. Labour exploitation in 23% of cases implied domestic labour, in 32% agricultural labour, in 10% labour in the construction industry and in 35% labour in the services sector.</w:t>
      </w:r>
    </w:p>
    <w:p w14:paraId="586E87F7" w14:textId="77777777" w:rsidR="002A395F" w:rsidRPr="006E64AA" w:rsidRDefault="002A395F" w:rsidP="004B5F1D">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 xml:space="preserve">In the reporting period, the percentage of human trafficking victims forced to beg was 19%, i.e. 13 victims, among which 10 were minors. </w:t>
      </w:r>
    </w:p>
    <w:p w14:paraId="2C850422" w14:textId="5DF23951" w:rsidR="002A395F" w:rsidRPr="006E64AA" w:rsidRDefault="002A395F" w:rsidP="004B5F1D">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The percentage of human trafficking victims forced to commit criminal offences was 14%, i.e. eight victims, among which five were minors. In the majority of cases where the victims were forced to commit criminal offences, they were forced to steal, deal in narcotics or destroy the property of others.</w:t>
      </w:r>
    </w:p>
    <w:p w14:paraId="3BD2BB0A" w14:textId="18D92878" w:rsidR="002A395F" w:rsidRPr="006E64AA" w:rsidRDefault="002A395F" w:rsidP="004B5F1D">
      <w:pPr>
        <w:spacing w:after="120" w:line="240" w:lineRule="auto"/>
        <w:jc w:val="both"/>
        <w:rPr>
          <w:rFonts w:ascii="Book Antiqua" w:eastAsiaTheme="minorEastAsia" w:hAnsi="Book Antiqua" w:cs="Times New Roman"/>
          <w:iCs/>
          <w:lang w:val="en-GB"/>
        </w:rPr>
      </w:pPr>
      <w:r w:rsidRPr="006E64AA">
        <w:rPr>
          <w:rFonts w:ascii="Book Antiqua" w:eastAsiaTheme="minorEastAsia" w:hAnsi="Book Antiqua" w:cs="Times New Roman"/>
          <w:lang w:val="en-GB"/>
        </w:rPr>
        <w:t>When it comes to multiple exploitation, two cases involved a combination of labour exploitation and being forced to commit criminal acts, while in one case, it was the combination of being forced to commit criminal acts and beg.</w:t>
      </w:r>
    </w:p>
    <w:p w14:paraId="1F5A5ACC" w14:textId="62A26871" w:rsidR="002A395F" w:rsidRPr="006E64AA" w:rsidRDefault="002A395F" w:rsidP="004B5F1D">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In the reporting period, 5%, i.e. four victims of human trafficking, were exploited by being forced to marry and all four were minors. In all four cases of forced marriages, the victims were exploited or there was an intention to exploit them sexually, and in two cases also for labour.</w:t>
      </w:r>
    </w:p>
    <w:p w14:paraId="6386AD18" w14:textId="410B1E9E" w:rsidR="002A395F" w:rsidRPr="006E64AA" w:rsidRDefault="002A395F" w:rsidP="004B5F1D">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lastRenderedPageBreak/>
        <w:t>According to the records kept by the Centre, in the reporting period, one minor victim exploited in the context of armed conflict (1%) and two minor victims of illegal adoption (3%) were identified.</w:t>
      </w:r>
    </w:p>
    <w:p w14:paraId="40AB688E" w14:textId="1D58A276"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Identified victims who are women are usually victims of human trafficking for sexual exploitation, but are also affected by other forms of human trafficking.</w:t>
      </w:r>
    </w:p>
    <w:p w14:paraId="6C5D5391" w14:textId="77777777" w:rsidR="006D0386" w:rsidRPr="006E64AA" w:rsidRDefault="006D0386" w:rsidP="004B5F1D">
      <w:pPr>
        <w:spacing w:after="120" w:line="240" w:lineRule="auto"/>
        <w:jc w:val="both"/>
        <w:rPr>
          <w:rFonts w:ascii="Book Antiqua" w:hAnsi="Book Antiqua" w:cs="Times New Roman"/>
          <w:lang w:val="en-GB"/>
        </w:rPr>
      </w:pPr>
    </w:p>
    <w:p w14:paraId="0AD6EC93"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i/>
          <w:iCs/>
          <w:noProof/>
          <w:lang w:val="en-GB"/>
        </w:rPr>
        <w:drawing>
          <wp:inline distT="0" distB="0" distL="0" distR="0" wp14:anchorId="068CADFE" wp14:editId="0B216523">
            <wp:extent cx="5335270" cy="2615979"/>
            <wp:effectExtent l="0" t="0" r="17780" b="13335"/>
            <wp:docPr id="54710545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23E86D6" w14:textId="0E11263A" w:rsidR="002A395F" w:rsidRPr="006E64AA" w:rsidRDefault="002A395F" w:rsidP="004B5F1D">
      <w:pPr>
        <w:spacing w:after="120" w:line="240" w:lineRule="auto"/>
        <w:jc w:val="center"/>
        <w:rPr>
          <w:rFonts w:ascii="Book Antiqua" w:hAnsi="Book Antiqua" w:cs="Times New Roman"/>
          <w:i/>
          <w:lang w:val="en-GB"/>
        </w:rPr>
      </w:pPr>
      <w:r w:rsidRPr="006E64AA">
        <w:rPr>
          <w:rFonts w:ascii="Book Antiqua" w:hAnsi="Book Antiqua" w:cs="Times New Roman"/>
          <w:i/>
          <w:iCs/>
          <w:lang w:val="en-GB"/>
        </w:rPr>
        <w:t>Types of exploitation of women in 2024, according to the Centre’s records</w:t>
      </w:r>
    </w:p>
    <w:p w14:paraId="4834255F" w14:textId="77777777" w:rsidR="00601FED" w:rsidRPr="006E64AA" w:rsidRDefault="00601FED" w:rsidP="004B5F1D">
      <w:pPr>
        <w:spacing w:after="120" w:line="240" w:lineRule="auto"/>
        <w:jc w:val="both"/>
        <w:rPr>
          <w:rFonts w:ascii="Book Antiqua" w:eastAsiaTheme="minorEastAsia" w:hAnsi="Book Antiqua" w:cs="Times New Roman"/>
          <w:iCs/>
          <w:lang w:val="en-GB"/>
        </w:rPr>
      </w:pPr>
    </w:p>
    <w:p w14:paraId="63C7ABDD" w14:textId="5F54830B" w:rsidR="002A395F" w:rsidRPr="006E64AA" w:rsidRDefault="002A395F" w:rsidP="004B5F1D">
      <w:pPr>
        <w:spacing w:after="120" w:line="240" w:lineRule="auto"/>
        <w:jc w:val="both"/>
        <w:rPr>
          <w:rFonts w:ascii="Book Antiqua" w:eastAsiaTheme="minorEastAsia" w:hAnsi="Book Antiqua" w:cs="Times New Roman"/>
          <w:iCs/>
          <w:lang w:val="en-GB"/>
        </w:rPr>
      </w:pPr>
      <w:r w:rsidRPr="006E64AA">
        <w:rPr>
          <w:rFonts w:ascii="Book Antiqua" w:eastAsiaTheme="minorEastAsia" w:hAnsi="Book Antiqua" w:cs="Times New Roman"/>
          <w:lang w:val="en-GB"/>
        </w:rPr>
        <w:t>The structure of types of exploitation of men differs from those of women. Men are usually victims of labour exploitation, by being forced to beg or commit criminal acts.</w:t>
      </w:r>
    </w:p>
    <w:p w14:paraId="7E191B51" w14:textId="77777777" w:rsidR="002A395F" w:rsidRPr="006E64AA" w:rsidRDefault="002A395F" w:rsidP="004B5F1D">
      <w:pPr>
        <w:spacing w:after="120" w:line="240" w:lineRule="auto"/>
        <w:jc w:val="both"/>
        <w:rPr>
          <w:rFonts w:ascii="Book Antiqua" w:eastAsiaTheme="minorEastAsia" w:hAnsi="Book Antiqua" w:cs="Times New Roman"/>
          <w:iCs/>
          <w:lang w:val="en-GB"/>
        </w:rPr>
      </w:pPr>
    </w:p>
    <w:p w14:paraId="2439F10E" w14:textId="77777777" w:rsidR="002A395F" w:rsidRPr="006E64AA" w:rsidRDefault="002A395F" w:rsidP="004B5F1D">
      <w:pPr>
        <w:spacing w:after="120" w:line="240" w:lineRule="auto"/>
        <w:jc w:val="center"/>
        <w:rPr>
          <w:rFonts w:ascii="Book Antiqua" w:eastAsiaTheme="minorEastAsia" w:hAnsi="Book Antiqua" w:cs="Times New Roman"/>
          <w:iCs/>
          <w:lang w:val="en-GB"/>
        </w:rPr>
      </w:pPr>
      <w:r w:rsidRPr="006E64AA">
        <w:rPr>
          <w:rFonts w:ascii="Book Antiqua" w:eastAsiaTheme="minorEastAsia" w:hAnsi="Book Antiqua" w:cs="Times New Roman"/>
          <w:noProof/>
          <w:lang w:val="en-GB"/>
        </w:rPr>
        <w:drawing>
          <wp:inline distT="0" distB="0" distL="0" distR="0" wp14:anchorId="19181F28" wp14:editId="4FFFB124">
            <wp:extent cx="4640580" cy="2903220"/>
            <wp:effectExtent l="0" t="0" r="7620" b="11430"/>
            <wp:docPr id="70798662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EDA0044" w14:textId="202BCDDC" w:rsidR="002A395F" w:rsidRPr="006A2E11" w:rsidRDefault="00676AF8" w:rsidP="006A2E11">
      <w:pPr>
        <w:spacing w:after="120" w:line="240" w:lineRule="auto"/>
        <w:jc w:val="center"/>
        <w:rPr>
          <w:rFonts w:ascii="Book Antiqua" w:hAnsi="Book Antiqua" w:cs="Times New Roman"/>
          <w:i/>
          <w:lang w:val="en-GB"/>
        </w:rPr>
      </w:pPr>
      <w:r w:rsidRPr="006E64AA">
        <w:rPr>
          <w:rFonts w:ascii="Book Antiqua" w:hAnsi="Book Antiqua" w:cs="Times New Roman"/>
          <w:i/>
          <w:iCs/>
          <w:lang w:val="en-GB"/>
        </w:rPr>
        <w:lastRenderedPageBreak/>
        <w:t>Types of exploitation of men in 2024, according to the Centre’s records</w:t>
      </w:r>
    </w:p>
    <w:p w14:paraId="3A5140F7" w14:textId="5C5F7BF6" w:rsidR="002A395F" w:rsidRPr="006E64AA" w:rsidRDefault="00676AF8" w:rsidP="00676AF8">
      <w:pPr>
        <w:spacing w:after="120" w:line="240" w:lineRule="auto"/>
        <w:jc w:val="center"/>
        <w:rPr>
          <w:rFonts w:ascii="Book Antiqua" w:eastAsiaTheme="minorEastAsia" w:hAnsi="Book Antiqua" w:cs="Times New Roman"/>
          <w:i/>
          <w:iCs/>
          <w:lang w:val="en-GB"/>
        </w:rPr>
      </w:pPr>
      <w:r w:rsidRPr="006E64AA">
        <w:rPr>
          <w:rFonts w:ascii="Book Antiqua" w:eastAsiaTheme="minorEastAsia" w:hAnsi="Book Antiqua" w:cs="Times New Roman"/>
          <w:i/>
          <w:iCs/>
          <w:lang w:val="en-GB"/>
        </w:rPr>
        <w:t>Human trafficking victims identified by the Centre, according to the type of exploitation, gender and age, in 2024</w:t>
      </w:r>
    </w:p>
    <w:p w14:paraId="56B1ED57" w14:textId="77777777" w:rsidR="00AB4BC8" w:rsidRPr="006E64AA" w:rsidRDefault="00AB4BC8" w:rsidP="004B5F1D">
      <w:pPr>
        <w:spacing w:after="120" w:line="240" w:lineRule="auto"/>
        <w:jc w:val="both"/>
        <w:rPr>
          <w:rFonts w:ascii="Book Antiqua" w:eastAsiaTheme="minorEastAsia" w:hAnsi="Book Antiqua" w:cs="Times New Roman"/>
          <w:iCs/>
          <w:lang w:val="en-GB"/>
        </w:rPr>
      </w:pPr>
    </w:p>
    <w:p w14:paraId="4364194D" w14:textId="77777777" w:rsidR="00AB4BC8" w:rsidRPr="006E64AA" w:rsidRDefault="00AB4BC8" w:rsidP="004B5F1D">
      <w:pPr>
        <w:spacing w:after="120" w:line="240" w:lineRule="auto"/>
        <w:jc w:val="both"/>
        <w:rPr>
          <w:rFonts w:ascii="Book Antiqua" w:eastAsiaTheme="minorEastAsia" w:hAnsi="Book Antiqua" w:cs="Times New Roman"/>
          <w:iCs/>
          <w:lang w:val="en-GB"/>
        </w:rPr>
      </w:pPr>
    </w:p>
    <w:p w14:paraId="5A361F4B" w14:textId="38F56EA5" w:rsidR="002A395F" w:rsidRPr="006E64AA" w:rsidRDefault="002A395F" w:rsidP="004B5F1D">
      <w:pPr>
        <w:spacing w:after="120" w:line="240" w:lineRule="auto"/>
        <w:jc w:val="both"/>
        <w:rPr>
          <w:rFonts w:ascii="Book Antiqua" w:eastAsiaTheme="minorEastAsia" w:hAnsi="Book Antiqua" w:cs="Times New Roman"/>
          <w:iCs/>
          <w:lang w:val="en-GB"/>
        </w:rPr>
      </w:pPr>
      <w:r w:rsidRPr="006E64AA">
        <w:rPr>
          <w:rFonts w:ascii="Book Antiqua" w:eastAsiaTheme="minorEastAsia" w:hAnsi="Book Antiqua" w:cs="Times New Roman"/>
          <w:lang w:val="en-GB"/>
        </w:rPr>
        <w:t>In the majority of identified cases, the exploitation was carried out on the territory of Belgrade, Novi Sad, Vršac and Zrenjanin. Ten victims were exploited outside Serbia.</w:t>
      </w:r>
    </w:p>
    <w:p w14:paraId="501B8A74" w14:textId="77777777" w:rsidR="002A395F" w:rsidRPr="006E64AA" w:rsidRDefault="002A395F" w:rsidP="004B5F1D">
      <w:pPr>
        <w:spacing w:after="120" w:line="240" w:lineRule="auto"/>
        <w:rPr>
          <w:rFonts w:ascii="Book Antiqua" w:eastAsiaTheme="minorEastAsia" w:hAnsi="Book Antiqua" w:cs="Times New Roman"/>
          <w:iCs/>
          <w:lang w:val="en-GB"/>
        </w:rPr>
      </w:pPr>
    </w:p>
    <w:p w14:paraId="4B9B6FE3" w14:textId="4BFACB46" w:rsidR="002A395F" w:rsidRPr="006E64AA" w:rsidRDefault="004B5F1D" w:rsidP="00676AF8">
      <w:pPr>
        <w:pStyle w:val="Heading3"/>
        <w:spacing w:before="0" w:after="120" w:line="240" w:lineRule="auto"/>
        <w:rPr>
          <w:rFonts w:eastAsiaTheme="minorEastAsia" w:cs="Times New Roman"/>
          <w:lang w:val="en-GB"/>
        </w:rPr>
      </w:pPr>
      <w:bookmarkStart w:id="75" w:name="_Toc207802745"/>
      <w:r w:rsidRPr="006E64AA">
        <w:rPr>
          <w:bCs/>
          <w:lang w:val="en-GB"/>
        </w:rPr>
        <w:t>6.2.3 Structure of identified victims</w:t>
      </w:r>
      <w:bookmarkEnd w:id="75"/>
    </w:p>
    <w:p w14:paraId="603581D1" w14:textId="77777777" w:rsidR="002A395F" w:rsidRPr="006E64AA" w:rsidRDefault="002A395F" w:rsidP="00676AF8">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The average age of the identified human trafficking victims in the reporting period was 21.5, while the average age of identified child victims was 12. </w:t>
      </w:r>
    </w:p>
    <w:tbl>
      <w:tblPr>
        <w:tblStyle w:val="TableGrid1"/>
        <w:tblpPr w:leftFromText="180" w:rightFromText="180" w:vertAnchor="page" w:horzAnchor="margin" w:tblpY="6301"/>
        <w:tblW w:w="0" w:type="auto"/>
        <w:tblInd w:w="0" w:type="dxa"/>
        <w:tblLayout w:type="fixed"/>
        <w:tblLook w:val="04A0" w:firstRow="1" w:lastRow="0" w:firstColumn="1" w:lastColumn="0" w:noHBand="0" w:noVBand="1"/>
      </w:tblPr>
      <w:tblGrid>
        <w:gridCol w:w="5064"/>
        <w:gridCol w:w="680"/>
        <w:gridCol w:w="681"/>
        <w:gridCol w:w="680"/>
        <w:gridCol w:w="681"/>
        <w:gridCol w:w="1531"/>
      </w:tblGrid>
      <w:tr w:rsidR="006A2E11" w:rsidRPr="006E64AA" w14:paraId="7E87E132" w14:textId="77777777" w:rsidTr="006A2E11">
        <w:trPr>
          <w:trHeight w:val="195"/>
        </w:trPr>
        <w:tc>
          <w:tcPr>
            <w:tcW w:w="5064" w:type="dxa"/>
            <w:vMerge w:val="restart"/>
            <w:tcBorders>
              <w:top w:val="single" w:sz="12" w:space="0" w:color="4472C4" w:themeColor="accent1"/>
              <w:left w:val="single" w:sz="12" w:space="0" w:color="4472C4" w:themeColor="accent1"/>
              <w:bottom w:val="single" w:sz="4" w:space="0" w:color="000000" w:themeColor="text1"/>
              <w:right w:val="single" w:sz="4" w:space="0" w:color="000000" w:themeColor="text1"/>
            </w:tcBorders>
            <w:shd w:val="clear" w:color="auto" w:fill="B4C6E7" w:themeFill="accent1" w:themeFillTint="66"/>
            <w:hideMark/>
          </w:tcPr>
          <w:p w14:paraId="62027EE9" w14:textId="77777777" w:rsidR="006A2E11" w:rsidRPr="006E64AA" w:rsidRDefault="006A2E11" w:rsidP="006A2E11">
            <w:pPr>
              <w:spacing w:after="120"/>
              <w:jc w:val="center"/>
              <w:rPr>
                <w:rFonts w:ascii="Book Antiqua" w:hAnsi="Book Antiqua" w:cs="Times New Roman"/>
                <w:b/>
                <w:lang w:val="en-GB"/>
              </w:rPr>
            </w:pPr>
            <w:r w:rsidRPr="006E64AA">
              <w:rPr>
                <w:rFonts w:ascii="Book Antiqua" w:hAnsi="Book Antiqua" w:cs="Times New Roman"/>
                <w:b/>
                <w:bCs/>
                <w:lang w:val="en-GB"/>
              </w:rPr>
              <w:t>Type of exploitation</w:t>
            </w:r>
          </w:p>
          <w:p w14:paraId="14CB93A1" w14:textId="77777777" w:rsidR="006A2E11" w:rsidRPr="006E64AA" w:rsidRDefault="006A2E11" w:rsidP="006A2E11">
            <w:pPr>
              <w:spacing w:after="120"/>
              <w:jc w:val="center"/>
              <w:rPr>
                <w:rFonts w:ascii="Book Antiqua" w:hAnsi="Book Antiqua" w:cs="Times New Roman"/>
                <w:b/>
                <w:lang w:val="en-GB"/>
              </w:rPr>
            </w:pPr>
          </w:p>
          <w:p w14:paraId="60EB38F0" w14:textId="77777777" w:rsidR="006A2E11" w:rsidRPr="006E64AA" w:rsidRDefault="006A2E11" w:rsidP="006A2E11">
            <w:pPr>
              <w:spacing w:after="120"/>
              <w:jc w:val="center"/>
              <w:rPr>
                <w:rFonts w:ascii="Book Antiqua" w:hAnsi="Book Antiqua" w:cs="Times New Roman"/>
                <w:b/>
                <w:lang w:val="en-GB"/>
              </w:rPr>
            </w:pPr>
          </w:p>
          <w:p w14:paraId="3AF44AE5" w14:textId="77777777" w:rsidR="006A2E11" w:rsidRPr="006E64AA" w:rsidRDefault="006A2E11" w:rsidP="006A2E11">
            <w:pPr>
              <w:spacing w:after="120"/>
              <w:jc w:val="center"/>
              <w:rPr>
                <w:rFonts w:ascii="Book Antiqua" w:hAnsi="Book Antiqua" w:cs="Times New Roman"/>
                <w:b/>
                <w:lang w:val="en-GB"/>
              </w:rPr>
            </w:pPr>
          </w:p>
        </w:tc>
        <w:tc>
          <w:tcPr>
            <w:tcW w:w="1361" w:type="dxa"/>
            <w:gridSpan w:val="2"/>
            <w:tcBorders>
              <w:top w:val="single" w:sz="12" w:space="0" w:color="4472C4" w:themeColor="accen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48EA08C2" w14:textId="77777777" w:rsidR="006A2E11" w:rsidRPr="006E64AA" w:rsidRDefault="006A2E11" w:rsidP="006A2E11">
            <w:pPr>
              <w:spacing w:after="120"/>
              <w:jc w:val="center"/>
              <w:rPr>
                <w:rFonts w:ascii="Book Antiqua" w:hAnsi="Book Antiqua" w:cs="Times New Roman"/>
                <w:b/>
                <w:lang w:val="en-GB"/>
              </w:rPr>
            </w:pPr>
            <w:r w:rsidRPr="006E64AA">
              <w:rPr>
                <w:rFonts w:ascii="Book Antiqua" w:hAnsi="Book Antiqua" w:cs="Times New Roman"/>
                <w:b/>
                <w:bCs/>
                <w:lang w:val="en-GB"/>
              </w:rPr>
              <w:t>under 18</w:t>
            </w:r>
          </w:p>
        </w:tc>
        <w:tc>
          <w:tcPr>
            <w:tcW w:w="1361" w:type="dxa"/>
            <w:gridSpan w:val="2"/>
            <w:tcBorders>
              <w:top w:val="single" w:sz="12" w:space="0" w:color="4472C4" w:themeColor="accen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555EE4F3" w14:textId="77777777" w:rsidR="006A2E11" w:rsidRPr="006E64AA" w:rsidRDefault="006A2E11" w:rsidP="006A2E11">
            <w:pPr>
              <w:spacing w:after="120"/>
              <w:jc w:val="center"/>
              <w:rPr>
                <w:rFonts w:ascii="Book Antiqua" w:hAnsi="Book Antiqua" w:cs="Times New Roman"/>
                <w:b/>
                <w:lang w:val="en-GB"/>
              </w:rPr>
            </w:pPr>
            <w:r w:rsidRPr="006E64AA">
              <w:rPr>
                <w:rFonts w:ascii="Book Antiqua" w:hAnsi="Book Antiqua" w:cs="Times New Roman"/>
                <w:b/>
                <w:bCs/>
                <w:lang w:val="en-GB"/>
              </w:rPr>
              <w:t>over 18</w:t>
            </w:r>
          </w:p>
        </w:tc>
        <w:tc>
          <w:tcPr>
            <w:tcW w:w="1531" w:type="dxa"/>
            <w:vMerge w:val="restart"/>
            <w:tcBorders>
              <w:top w:val="single" w:sz="12" w:space="0" w:color="4472C4" w:themeColor="accent1"/>
              <w:left w:val="single" w:sz="4" w:space="0" w:color="000000" w:themeColor="text1"/>
              <w:bottom w:val="single" w:sz="4" w:space="0" w:color="000000" w:themeColor="text1"/>
              <w:right w:val="single" w:sz="12" w:space="0" w:color="4472C4" w:themeColor="accent1"/>
            </w:tcBorders>
            <w:shd w:val="clear" w:color="auto" w:fill="FFE599" w:themeFill="accent4" w:themeFillTint="66"/>
            <w:hideMark/>
          </w:tcPr>
          <w:p w14:paraId="34821C63" w14:textId="77777777" w:rsidR="006A2E11" w:rsidRPr="006E64AA" w:rsidRDefault="006A2E11" w:rsidP="006A2E11">
            <w:pPr>
              <w:spacing w:after="120"/>
              <w:jc w:val="center"/>
              <w:rPr>
                <w:rFonts w:ascii="Book Antiqua" w:hAnsi="Book Antiqua" w:cs="Times New Roman"/>
                <w:b/>
                <w:lang w:val="en-GB"/>
              </w:rPr>
            </w:pPr>
            <w:r w:rsidRPr="006E64AA">
              <w:rPr>
                <w:rFonts w:ascii="Book Antiqua" w:hAnsi="Book Antiqua" w:cs="Times New Roman"/>
                <w:b/>
                <w:bCs/>
                <w:lang w:val="en-GB"/>
              </w:rPr>
              <w:t>Total</w:t>
            </w:r>
          </w:p>
        </w:tc>
      </w:tr>
      <w:tr w:rsidR="006A2E11" w:rsidRPr="006E64AA" w14:paraId="3A1EFB0C" w14:textId="77777777" w:rsidTr="006A2E11">
        <w:trPr>
          <w:trHeight w:val="195"/>
        </w:trPr>
        <w:tc>
          <w:tcPr>
            <w:tcW w:w="5064" w:type="dxa"/>
            <w:vMerge/>
            <w:tcBorders>
              <w:top w:val="single" w:sz="4" w:space="0" w:color="000000" w:themeColor="text1"/>
              <w:left w:val="single" w:sz="12" w:space="0" w:color="4472C4" w:themeColor="accent1"/>
              <w:bottom w:val="single" w:sz="4" w:space="0" w:color="000000" w:themeColor="text1"/>
              <w:right w:val="single" w:sz="4" w:space="0" w:color="000000" w:themeColor="text1"/>
            </w:tcBorders>
            <w:shd w:val="clear" w:color="auto" w:fill="B4C6E7" w:themeFill="accent1" w:themeFillTint="66"/>
            <w:vAlign w:val="center"/>
            <w:hideMark/>
          </w:tcPr>
          <w:p w14:paraId="3DD73632" w14:textId="77777777" w:rsidR="006A2E11" w:rsidRPr="006E64AA" w:rsidRDefault="006A2E11" w:rsidP="006A2E11">
            <w:pPr>
              <w:spacing w:after="120"/>
              <w:jc w:val="both"/>
              <w:rPr>
                <w:rFonts w:ascii="Book Antiqua" w:hAnsi="Book Antiqua" w:cs="Times New Roman"/>
                <w:lang w:val="en-GB"/>
              </w:rPr>
            </w:pPr>
          </w:p>
        </w:tc>
        <w:tc>
          <w:tcPr>
            <w:tcW w:w="680" w:type="dxa"/>
            <w:tcBorders>
              <w:top w:val="single" w:sz="4" w:space="0" w:color="auto"/>
              <w:left w:val="single" w:sz="4" w:space="0" w:color="000000" w:themeColor="text1"/>
              <w:bottom w:val="single" w:sz="4" w:space="0" w:color="000000" w:themeColor="text1"/>
              <w:right w:val="single" w:sz="4" w:space="0" w:color="auto"/>
            </w:tcBorders>
            <w:shd w:val="clear" w:color="auto" w:fill="B4C6E7" w:themeFill="accent1" w:themeFillTint="66"/>
            <w:hideMark/>
          </w:tcPr>
          <w:p w14:paraId="0446FFE6" w14:textId="77777777" w:rsidR="006A2E11" w:rsidRPr="006E64AA" w:rsidRDefault="006A2E11" w:rsidP="006A2E11">
            <w:pPr>
              <w:spacing w:after="120"/>
              <w:jc w:val="both"/>
              <w:rPr>
                <w:rFonts w:ascii="Book Antiqua" w:hAnsi="Book Antiqua" w:cs="Times New Roman"/>
                <w:lang w:val="en-GB"/>
              </w:rPr>
            </w:pPr>
            <w:r w:rsidRPr="006E64AA">
              <w:rPr>
                <w:rFonts w:ascii="Book Antiqua" w:hAnsi="Book Antiqua" w:cs="Times New Roman"/>
                <w:lang w:val="en-GB"/>
              </w:rPr>
              <w:t>F</w:t>
            </w:r>
          </w:p>
        </w:tc>
        <w:tc>
          <w:tcPr>
            <w:tcW w:w="681" w:type="dxa"/>
            <w:tcBorders>
              <w:top w:val="single" w:sz="4" w:space="0" w:color="auto"/>
              <w:left w:val="single" w:sz="4" w:space="0" w:color="auto"/>
              <w:bottom w:val="single" w:sz="4" w:space="0" w:color="000000" w:themeColor="text1"/>
              <w:right w:val="single" w:sz="4" w:space="0" w:color="000000" w:themeColor="text1"/>
            </w:tcBorders>
            <w:shd w:val="clear" w:color="auto" w:fill="B4C6E7" w:themeFill="accent1" w:themeFillTint="66"/>
            <w:hideMark/>
          </w:tcPr>
          <w:p w14:paraId="32D3C4F7" w14:textId="77777777" w:rsidR="006A2E11" w:rsidRPr="006E64AA" w:rsidRDefault="006A2E11" w:rsidP="006A2E11">
            <w:pPr>
              <w:spacing w:after="120"/>
              <w:jc w:val="both"/>
              <w:rPr>
                <w:rFonts w:ascii="Book Antiqua" w:hAnsi="Book Antiqua" w:cs="Times New Roman"/>
                <w:lang w:val="en-GB"/>
              </w:rPr>
            </w:pPr>
            <w:r w:rsidRPr="006E64AA">
              <w:rPr>
                <w:rFonts w:ascii="Book Antiqua" w:hAnsi="Book Antiqua" w:cs="Times New Roman"/>
                <w:lang w:val="en-GB"/>
              </w:rPr>
              <w:t>M</w:t>
            </w:r>
          </w:p>
        </w:tc>
        <w:tc>
          <w:tcPr>
            <w:tcW w:w="680" w:type="dxa"/>
            <w:tcBorders>
              <w:top w:val="single" w:sz="4" w:space="0" w:color="auto"/>
              <w:left w:val="single" w:sz="4" w:space="0" w:color="000000" w:themeColor="text1"/>
              <w:bottom w:val="single" w:sz="4" w:space="0" w:color="000000" w:themeColor="text1"/>
              <w:right w:val="single" w:sz="4" w:space="0" w:color="auto"/>
            </w:tcBorders>
            <w:shd w:val="clear" w:color="auto" w:fill="B4C6E7" w:themeFill="accent1" w:themeFillTint="66"/>
            <w:hideMark/>
          </w:tcPr>
          <w:p w14:paraId="01380A3B" w14:textId="77777777" w:rsidR="006A2E11" w:rsidRPr="006E64AA" w:rsidRDefault="006A2E11" w:rsidP="006A2E11">
            <w:pPr>
              <w:spacing w:after="120"/>
              <w:jc w:val="both"/>
              <w:rPr>
                <w:rFonts w:ascii="Book Antiqua" w:hAnsi="Book Antiqua" w:cs="Times New Roman"/>
                <w:lang w:val="en-GB"/>
              </w:rPr>
            </w:pPr>
            <w:r w:rsidRPr="006E64AA">
              <w:rPr>
                <w:rFonts w:ascii="Book Antiqua" w:hAnsi="Book Antiqua" w:cs="Times New Roman"/>
                <w:lang w:val="en-GB"/>
              </w:rPr>
              <w:t>F</w:t>
            </w:r>
          </w:p>
        </w:tc>
        <w:tc>
          <w:tcPr>
            <w:tcW w:w="681" w:type="dxa"/>
            <w:tcBorders>
              <w:top w:val="single" w:sz="4" w:space="0" w:color="auto"/>
              <w:left w:val="single" w:sz="4" w:space="0" w:color="auto"/>
              <w:bottom w:val="single" w:sz="4" w:space="0" w:color="000000" w:themeColor="text1"/>
              <w:right w:val="single" w:sz="4" w:space="0" w:color="000000" w:themeColor="text1"/>
            </w:tcBorders>
            <w:shd w:val="clear" w:color="auto" w:fill="B4C6E7" w:themeFill="accent1" w:themeFillTint="66"/>
            <w:hideMark/>
          </w:tcPr>
          <w:p w14:paraId="5DED2C62" w14:textId="77777777" w:rsidR="006A2E11" w:rsidRPr="006E64AA" w:rsidRDefault="006A2E11" w:rsidP="006A2E11">
            <w:pPr>
              <w:spacing w:after="120"/>
              <w:jc w:val="both"/>
              <w:rPr>
                <w:rFonts w:ascii="Book Antiqua" w:hAnsi="Book Antiqua" w:cs="Times New Roman"/>
                <w:lang w:val="en-GB"/>
              </w:rPr>
            </w:pPr>
            <w:r w:rsidRPr="006E64AA">
              <w:rPr>
                <w:rFonts w:ascii="Book Antiqua" w:hAnsi="Book Antiqua" w:cs="Times New Roman"/>
                <w:lang w:val="en-GB"/>
              </w:rPr>
              <w:t>M</w:t>
            </w:r>
          </w:p>
        </w:tc>
        <w:tc>
          <w:tcPr>
            <w:tcW w:w="1531" w:type="dxa"/>
            <w:vMerge/>
            <w:tcBorders>
              <w:top w:val="single" w:sz="4" w:space="0" w:color="000000" w:themeColor="text1"/>
              <w:left w:val="single" w:sz="4" w:space="0" w:color="000000" w:themeColor="text1"/>
              <w:bottom w:val="single" w:sz="4" w:space="0" w:color="000000" w:themeColor="text1"/>
              <w:right w:val="single" w:sz="12" w:space="0" w:color="4472C4" w:themeColor="accent1"/>
            </w:tcBorders>
            <w:shd w:val="clear" w:color="auto" w:fill="FFE599" w:themeFill="accent4" w:themeFillTint="66"/>
            <w:vAlign w:val="center"/>
            <w:hideMark/>
          </w:tcPr>
          <w:p w14:paraId="6ECC9938" w14:textId="77777777" w:rsidR="006A2E11" w:rsidRPr="006E64AA" w:rsidRDefault="006A2E11" w:rsidP="006A2E11">
            <w:pPr>
              <w:spacing w:after="120"/>
              <w:jc w:val="both"/>
              <w:rPr>
                <w:rFonts w:ascii="Book Antiqua" w:hAnsi="Book Antiqua" w:cs="Times New Roman"/>
                <w:lang w:val="en-GB"/>
              </w:rPr>
            </w:pPr>
          </w:p>
        </w:tc>
      </w:tr>
      <w:tr w:rsidR="006A2E11" w:rsidRPr="006E64AA" w14:paraId="37CB1C82" w14:textId="77777777" w:rsidTr="006A2E11">
        <w:trPr>
          <w:trHeight w:val="309"/>
        </w:trPr>
        <w:tc>
          <w:tcPr>
            <w:tcW w:w="5064" w:type="dxa"/>
            <w:tcBorders>
              <w:top w:val="single" w:sz="12" w:space="0" w:color="4472C4" w:themeColor="accent1"/>
              <w:left w:val="single" w:sz="12" w:space="0" w:color="4472C4" w:themeColor="accent1"/>
              <w:bottom w:val="single" w:sz="4" w:space="0" w:color="000000" w:themeColor="text1"/>
              <w:right w:val="single" w:sz="4" w:space="0" w:color="000000" w:themeColor="text1"/>
            </w:tcBorders>
            <w:hideMark/>
          </w:tcPr>
          <w:p w14:paraId="5191BF05" w14:textId="77777777" w:rsidR="006A2E11" w:rsidRPr="006E64AA" w:rsidRDefault="006A2E11" w:rsidP="006A2E11">
            <w:pPr>
              <w:spacing w:after="120"/>
              <w:jc w:val="both"/>
              <w:rPr>
                <w:rFonts w:ascii="Book Antiqua" w:hAnsi="Book Antiqua" w:cs="Times New Roman"/>
                <w:lang w:val="en-GB"/>
              </w:rPr>
            </w:pPr>
            <w:r w:rsidRPr="006E64AA">
              <w:rPr>
                <w:rFonts w:ascii="Book Antiqua" w:hAnsi="Book Antiqua" w:cs="Times New Roman"/>
                <w:lang w:val="en-GB"/>
              </w:rPr>
              <w:t xml:space="preserve">Sexual </w:t>
            </w:r>
          </w:p>
        </w:tc>
        <w:tc>
          <w:tcPr>
            <w:tcW w:w="680" w:type="dxa"/>
            <w:tcBorders>
              <w:top w:val="single" w:sz="12" w:space="0" w:color="4472C4" w:themeColor="accent1"/>
              <w:left w:val="single" w:sz="4" w:space="0" w:color="000000" w:themeColor="text1"/>
              <w:bottom w:val="single" w:sz="4" w:space="0" w:color="000000" w:themeColor="text1"/>
              <w:right w:val="single" w:sz="4" w:space="0" w:color="auto"/>
            </w:tcBorders>
            <w:shd w:val="clear" w:color="auto" w:fill="F7CAAC" w:themeFill="accent2" w:themeFillTint="66"/>
          </w:tcPr>
          <w:p w14:paraId="5F59FD7A" w14:textId="77777777" w:rsidR="006A2E11" w:rsidRPr="006E64AA" w:rsidRDefault="006A2E11" w:rsidP="006A2E11">
            <w:pPr>
              <w:spacing w:after="120"/>
              <w:jc w:val="center"/>
              <w:rPr>
                <w:rFonts w:ascii="Book Antiqua" w:hAnsi="Book Antiqua" w:cs="Times New Roman"/>
                <w:lang w:val="en-GB"/>
              </w:rPr>
            </w:pPr>
            <w:r w:rsidRPr="006E64AA">
              <w:rPr>
                <w:rFonts w:ascii="Book Antiqua" w:hAnsi="Book Antiqua" w:cs="Times New Roman"/>
                <w:lang w:val="en-GB"/>
              </w:rPr>
              <w:t>8</w:t>
            </w:r>
          </w:p>
        </w:tc>
        <w:tc>
          <w:tcPr>
            <w:tcW w:w="681" w:type="dxa"/>
            <w:tcBorders>
              <w:top w:val="single" w:sz="12" w:space="0" w:color="4472C4" w:themeColor="accent1"/>
              <w:left w:val="single" w:sz="4" w:space="0" w:color="auto"/>
              <w:bottom w:val="single" w:sz="4" w:space="0" w:color="000000" w:themeColor="text1"/>
              <w:right w:val="single" w:sz="4" w:space="0" w:color="000000" w:themeColor="text1"/>
            </w:tcBorders>
            <w:shd w:val="clear" w:color="auto" w:fill="B4C6E7" w:themeFill="accent1" w:themeFillTint="66"/>
          </w:tcPr>
          <w:p w14:paraId="1A5E2948" w14:textId="77777777" w:rsidR="006A2E11" w:rsidRPr="006E64AA" w:rsidRDefault="006A2E11" w:rsidP="006A2E11">
            <w:pPr>
              <w:spacing w:after="120"/>
              <w:jc w:val="center"/>
              <w:rPr>
                <w:rFonts w:ascii="Book Antiqua" w:hAnsi="Book Antiqua" w:cs="Times New Roman"/>
                <w:lang w:val="en-GB"/>
              </w:rPr>
            </w:pPr>
          </w:p>
        </w:tc>
        <w:tc>
          <w:tcPr>
            <w:tcW w:w="680" w:type="dxa"/>
            <w:tcBorders>
              <w:top w:val="single" w:sz="12" w:space="0" w:color="4472C4" w:themeColor="accent1"/>
              <w:left w:val="single" w:sz="4" w:space="0" w:color="000000" w:themeColor="text1"/>
              <w:bottom w:val="single" w:sz="4" w:space="0" w:color="000000" w:themeColor="text1"/>
              <w:right w:val="single" w:sz="4" w:space="0" w:color="auto"/>
            </w:tcBorders>
            <w:shd w:val="clear" w:color="auto" w:fill="F7CAAC" w:themeFill="accent2" w:themeFillTint="66"/>
          </w:tcPr>
          <w:p w14:paraId="29628194" w14:textId="77777777" w:rsidR="006A2E11" w:rsidRPr="006E64AA" w:rsidRDefault="006A2E11" w:rsidP="006A2E11">
            <w:pPr>
              <w:spacing w:after="120"/>
              <w:jc w:val="center"/>
              <w:rPr>
                <w:rFonts w:ascii="Book Antiqua" w:hAnsi="Book Antiqua" w:cs="Times New Roman"/>
                <w:lang w:val="en-GB"/>
              </w:rPr>
            </w:pPr>
            <w:r w:rsidRPr="006E64AA">
              <w:rPr>
                <w:rFonts w:ascii="Book Antiqua" w:hAnsi="Book Antiqua" w:cs="Times New Roman"/>
                <w:lang w:val="en-GB"/>
              </w:rPr>
              <w:t>16</w:t>
            </w:r>
          </w:p>
        </w:tc>
        <w:tc>
          <w:tcPr>
            <w:tcW w:w="681" w:type="dxa"/>
            <w:tcBorders>
              <w:top w:val="single" w:sz="12" w:space="0" w:color="4472C4" w:themeColor="accent1"/>
              <w:left w:val="single" w:sz="4" w:space="0" w:color="auto"/>
              <w:bottom w:val="single" w:sz="4" w:space="0" w:color="auto"/>
              <w:right w:val="single" w:sz="4" w:space="0" w:color="000000" w:themeColor="text1"/>
            </w:tcBorders>
            <w:shd w:val="clear" w:color="auto" w:fill="B4C6E7" w:themeFill="accent1" w:themeFillTint="66"/>
          </w:tcPr>
          <w:p w14:paraId="4311DD1D" w14:textId="77777777" w:rsidR="006A2E11" w:rsidRPr="006E64AA" w:rsidRDefault="006A2E11" w:rsidP="006A2E11">
            <w:pPr>
              <w:spacing w:after="120"/>
              <w:jc w:val="center"/>
              <w:rPr>
                <w:rFonts w:ascii="Book Antiqua" w:hAnsi="Book Antiqua" w:cs="Times New Roman"/>
                <w:lang w:val="en-GB"/>
              </w:rPr>
            </w:pPr>
          </w:p>
        </w:tc>
        <w:tc>
          <w:tcPr>
            <w:tcW w:w="1531" w:type="dxa"/>
            <w:tcBorders>
              <w:top w:val="single" w:sz="12" w:space="0" w:color="4472C4" w:themeColor="accent1"/>
              <w:left w:val="single" w:sz="4" w:space="0" w:color="000000" w:themeColor="text1"/>
              <w:bottom w:val="single" w:sz="4" w:space="0" w:color="auto"/>
              <w:right w:val="single" w:sz="12" w:space="0" w:color="4472C4" w:themeColor="accent1"/>
            </w:tcBorders>
            <w:shd w:val="clear" w:color="auto" w:fill="FFE599" w:themeFill="accent4" w:themeFillTint="66"/>
          </w:tcPr>
          <w:p w14:paraId="1F5C6CEA" w14:textId="77777777" w:rsidR="006A2E11" w:rsidRPr="006E64AA" w:rsidRDefault="006A2E11" w:rsidP="006A2E11">
            <w:pPr>
              <w:spacing w:after="120"/>
              <w:jc w:val="center"/>
              <w:rPr>
                <w:rFonts w:ascii="Book Antiqua" w:hAnsi="Book Antiqua" w:cs="Times New Roman"/>
                <w:b/>
                <w:lang w:val="en-GB"/>
              </w:rPr>
            </w:pPr>
            <w:r w:rsidRPr="006E64AA">
              <w:rPr>
                <w:rFonts w:ascii="Book Antiqua" w:hAnsi="Book Antiqua" w:cs="Times New Roman"/>
                <w:b/>
                <w:bCs/>
                <w:lang w:val="en-GB"/>
              </w:rPr>
              <w:t>24</w:t>
            </w:r>
          </w:p>
        </w:tc>
      </w:tr>
      <w:tr w:rsidR="006A2E11" w:rsidRPr="006E64AA" w14:paraId="55A41CD1" w14:textId="77777777" w:rsidTr="006A2E11">
        <w:trPr>
          <w:trHeight w:val="314"/>
        </w:trPr>
        <w:tc>
          <w:tcPr>
            <w:tcW w:w="5064" w:type="dxa"/>
            <w:tcBorders>
              <w:top w:val="single" w:sz="4" w:space="0" w:color="000000" w:themeColor="text1"/>
              <w:left w:val="single" w:sz="12" w:space="0" w:color="4472C4" w:themeColor="accent1"/>
              <w:bottom w:val="single" w:sz="4" w:space="0" w:color="000000" w:themeColor="text1"/>
              <w:right w:val="single" w:sz="4" w:space="0" w:color="000000" w:themeColor="text1"/>
            </w:tcBorders>
          </w:tcPr>
          <w:p w14:paraId="0611765B" w14:textId="77777777" w:rsidR="006A2E11" w:rsidRPr="006E64AA" w:rsidRDefault="006A2E11" w:rsidP="006A2E11">
            <w:pPr>
              <w:spacing w:after="120"/>
              <w:jc w:val="both"/>
              <w:rPr>
                <w:rFonts w:ascii="Book Antiqua" w:hAnsi="Book Antiqua" w:cs="Times New Roman"/>
                <w:lang w:val="en-GB"/>
              </w:rPr>
            </w:pPr>
            <w:r w:rsidRPr="006E64AA">
              <w:rPr>
                <w:rFonts w:ascii="Book Antiqua" w:hAnsi="Book Antiqua" w:cs="Times New Roman"/>
                <w:lang w:val="en-GB"/>
              </w:rPr>
              <w:t>Forced marriage</w:t>
            </w:r>
          </w:p>
        </w:tc>
        <w:tc>
          <w:tcPr>
            <w:tcW w:w="680" w:type="dxa"/>
            <w:tcBorders>
              <w:top w:val="single" w:sz="4" w:space="0" w:color="auto"/>
              <w:left w:val="single" w:sz="4" w:space="0" w:color="000000" w:themeColor="text1"/>
              <w:bottom w:val="single" w:sz="4" w:space="0" w:color="000000" w:themeColor="text1"/>
              <w:right w:val="single" w:sz="4" w:space="0" w:color="auto"/>
            </w:tcBorders>
            <w:shd w:val="clear" w:color="auto" w:fill="F7CAAC" w:themeFill="accent2" w:themeFillTint="66"/>
          </w:tcPr>
          <w:p w14:paraId="66F62D57" w14:textId="77777777" w:rsidR="006A2E11" w:rsidRPr="006E64AA" w:rsidRDefault="006A2E11" w:rsidP="006A2E11">
            <w:pPr>
              <w:spacing w:after="120"/>
              <w:jc w:val="center"/>
              <w:rPr>
                <w:rFonts w:ascii="Book Antiqua" w:hAnsi="Book Antiqua" w:cs="Times New Roman"/>
                <w:lang w:val="en-GB"/>
              </w:rPr>
            </w:pPr>
            <w:r w:rsidRPr="006E64AA">
              <w:rPr>
                <w:rFonts w:ascii="Book Antiqua" w:hAnsi="Book Antiqua" w:cs="Times New Roman"/>
                <w:lang w:val="en-GB"/>
              </w:rPr>
              <w:t>4</w:t>
            </w:r>
          </w:p>
        </w:tc>
        <w:tc>
          <w:tcPr>
            <w:tcW w:w="681" w:type="dxa"/>
            <w:tcBorders>
              <w:top w:val="single" w:sz="4" w:space="0" w:color="auto"/>
              <w:left w:val="single" w:sz="4" w:space="0" w:color="auto"/>
              <w:bottom w:val="single" w:sz="4" w:space="0" w:color="000000" w:themeColor="text1"/>
              <w:right w:val="single" w:sz="4" w:space="0" w:color="000000" w:themeColor="text1"/>
            </w:tcBorders>
            <w:shd w:val="clear" w:color="auto" w:fill="B4C6E7" w:themeFill="accent1" w:themeFillTint="66"/>
          </w:tcPr>
          <w:p w14:paraId="0D3649DC" w14:textId="77777777" w:rsidR="006A2E11" w:rsidRPr="006E64AA" w:rsidRDefault="006A2E11" w:rsidP="006A2E11">
            <w:pPr>
              <w:spacing w:after="120"/>
              <w:jc w:val="center"/>
              <w:rPr>
                <w:rFonts w:ascii="Book Antiqua" w:hAnsi="Book Antiqua" w:cs="Times New Roman"/>
                <w:lang w:val="en-GB"/>
              </w:rPr>
            </w:pPr>
          </w:p>
        </w:tc>
        <w:tc>
          <w:tcPr>
            <w:tcW w:w="680" w:type="dxa"/>
            <w:tcBorders>
              <w:top w:val="single" w:sz="4" w:space="0" w:color="auto"/>
              <w:left w:val="single" w:sz="4" w:space="0" w:color="000000" w:themeColor="text1"/>
              <w:bottom w:val="single" w:sz="4" w:space="0" w:color="000000" w:themeColor="text1"/>
              <w:right w:val="single" w:sz="4" w:space="0" w:color="auto"/>
            </w:tcBorders>
            <w:shd w:val="clear" w:color="auto" w:fill="F7CAAC" w:themeFill="accent2" w:themeFillTint="66"/>
          </w:tcPr>
          <w:p w14:paraId="76BC3BEF" w14:textId="77777777" w:rsidR="006A2E11" w:rsidRPr="006E64AA" w:rsidRDefault="006A2E11" w:rsidP="006A2E11">
            <w:pPr>
              <w:spacing w:after="120"/>
              <w:jc w:val="center"/>
              <w:rPr>
                <w:rFonts w:ascii="Book Antiqua" w:hAnsi="Book Antiqua" w:cs="Times New Roman"/>
                <w:lang w:val="en-GB"/>
              </w:rPr>
            </w:pPr>
          </w:p>
        </w:tc>
        <w:tc>
          <w:tcPr>
            <w:tcW w:w="681" w:type="dxa"/>
            <w:tcBorders>
              <w:top w:val="single" w:sz="4" w:space="0" w:color="auto"/>
              <w:left w:val="single" w:sz="4" w:space="0" w:color="auto"/>
              <w:bottom w:val="single" w:sz="4" w:space="0" w:color="auto"/>
              <w:right w:val="single" w:sz="4" w:space="0" w:color="000000" w:themeColor="text1"/>
            </w:tcBorders>
            <w:shd w:val="clear" w:color="auto" w:fill="B4C6E7" w:themeFill="accent1" w:themeFillTint="66"/>
          </w:tcPr>
          <w:p w14:paraId="2E5436D0" w14:textId="77777777" w:rsidR="006A2E11" w:rsidRPr="006E64AA" w:rsidRDefault="006A2E11" w:rsidP="006A2E11">
            <w:pPr>
              <w:spacing w:after="120"/>
              <w:jc w:val="center"/>
              <w:rPr>
                <w:rFonts w:ascii="Book Antiqua" w:hAnsi="Book Antiqua" w:cs="Times New Roman"/>
                <w:lang w:val="en-GB"/>
              </w:rPr>
            </w:pPr>
          </w:p>
        </w:tc>
        <w:tc>
          <w:tcPr>
            <w:tcW w:w="1531" w:type="dxa"/>
            <w:tcBorders>
              <w:top w:val="single" w:sz="4" w:space="0" w:color="auto"/>
              <w:left w:val="single" w:sz="4" w:space="0" w:color="000000" w:themeColor="text1"/>
              <w:bottom w:val="single" w:sz="4" w:space="0" w:color="auto"/>
              <w:right w:val="single" w:sz="12" w:space="0" w:color="4472C4" w:themeColor="accent1"/>
            </w:tcBorders>
            <w:shd w:val="clear" w:color="auto" w:fill="FFE599" w:themeFill="accent4" w:themeFillTint="66"/>
          </w:tcPr>
          <w:p w14:paraId="6FC78E1F" w14:textId="77777777" w:rsidR="006A2E11" w:rsidRPr="006E64AA" w:rsidRDefault="006A2E11" w:rsidP="006A2E11">
            <w:pPr>
              <w:spacing w:after="120"/>
              <w:jc w:val="center"/>
              <w:rPr>
                <w:rFonts w:ascii="Book Antiqua" w:hAnsi="Book Antiqua" w:cs="Times New Roman"/>
                <w:b/>
                <w:lang w:val="en-GB"/>
              </w:rPr>
            </w:pPr>
            <w:r w:rsidRPr="006E64AA">
              <w:rPr>
                <w:rFonts w:ascii="Book Antiqua" w:hAnsi="Book Antiqua" w:cs="Times New Roman"/>
                <w:b/>
                <w:bCs/>
                <w:lang w:val="en-GB"/>
              </w:rPr>
              <w:t>4</w:t>
            </w:r>
          </w:p>
        </w:tc>
      </w:tr>
      <w:tr w:rsidR="006A2E11" w:rsidRPr="006E64AA" w14:paraId="636101ED" w14:textId="77777777" w:rsidTr="006A2E11">
        <w:trPr>
          <w:trHeight w:val="314"/>
        </w:trPr>
        <w:tc>
          <w:tcPr>
            <w:tcW w:w="5064" w:type="dxa"/>
            <w:tcBorders>
              <w:top w:val="single" w:sz="4" w:space="0" w:color="000000" w:themeColor="text1"/>
              <w:left w:val="single" w:sz="12" w:space="0" w:color="4472C4" w:themeColor="accent1"/>
              <w:bottom w:val="single" w:sz="4" w:space="0" w:color="000000" w:themeColor="text1"/>
              <w:right w:val="single" w:sz="4" w:space="0" w:color="000000" w:themeColor="text1"/>
            </w:tcBorders>
            <w:hideMark/>
          </w:tcPr>
          <w:p w14:paraId="13F26AF3" w14:textId="77777777" w:rsidR="006A2E11" w:rsidRPr="006E64AA" w:rsidRDefault="006A2E11" w:rsidP="006A2E11">
            <w:pPr>
              <w:spacing w:after="120"/>
              <w:jc w:val="both"/>
              <w:rPr>
                <w:rFonts w:ascii="Book Antiqua" w:hAnsi="Book Antiqua" w:cs="Times New Roman"/>
                <w:lang w:val="en-GB"/>
              </w:rPr>
            </w:pPr>
            <w:r w:rsidRPr="006E64AA">
              <w:rPr>
                <w:rFonts w:ascii="Book Antiqua" w:hAnsi="Book Antiqua" w:cs="Times New Roman"/>
                <w:lang w:val="en-GB"/>
              </w:rPr>
              <w:t>Labour</w:t>
            </w:r>
          </w:p>
        </w:tc>
        <w:tc>
          <w:tcPr>
            <w:tcW w:w="680" w:type="dxa"/>
            <w:tcBorders>
              <w:top w:val="single" w:sz="4" w:space="0" w:color="auto"/>
              <w:left w:val="single" w:sz="4" w:space="0" w:color="000000" w:themeColor="text1"/>
              <w:bottom w:val="single" w:sz="4" w:space="0" w:color="000000" w:themeColor="text1"/>
              <w:right w:val="single" w:sz="4" w:space="0" w:color="auto"/>
            </w:tcBorders>
            <w:shd w:val="clear" w:color="auto" w:fill="F7CAAC" w:themeFill="accent2" w:themeFillTint="66"/>
          </w:tcPr>
          <w:p w14:paraId="55FDAAC4" w14:textId="77777777" w:rsidR="006A2E11" w:rsidRPr="006E64AA" w:rsidRDefault="006A2E11" w:rsidP="006A2E11">
            <w:pPr>
              <w:spacing w:after="120"/>
              <w:jc w:val="center"/>
              <w:rPr>
                <w:rFonts w:ascii="Book Antiqua" w:hAnsi="Book Antiqua" w:cs="Times New Roman"/>
                <w:lang w:val="en-GB"/>
              </w:rPr>
            </w:pPr>
            <w:r w:rsidRPr="006E64AA">
              <w:rPr>
                <w:rFonts w:ascii="Book Antiqua" w:hAnsi="Book Antiqua" w:cs="Times New Roman"/>
                <w:lang w:val="en-GB"/>
              </w:rPr>
              <w:t>2</w:t>
            </w:r>
          </w:p>
        </w:tc>
        <w:tc>
          <w:tcPr>
            <w:tcW w:w="681" w:type="dxa"/>
            <w:tcBorders>
              <w:top w:val="single" w:sz="4" w:space="0" w:color="auto"/>
              <w:left w:val="single" w:sz="4" w:space="0" w:color="auto"/>
              <w:bottom w:val="single" w:sz="4" w:space="0" w:color="000000" w:themeColor="text1"/>
              <w:right w:val="single" w:sz="4" w:space="0" w:color="000000" w:themeColor="text1"/>
            </w:tcBorders>
            <w:shd w:val="clear" w:color="auto" w:fill="B4C6E7" w:themeFill="accent1" w:themeFillTint="66"/>
          </w:tcPr>
          <w:p w14:paraId="7F8D0DC5" w14:textId="77777777" w:rsidR="006A2E11" w:rsidRPr="006E64AA" w:rsidRDefault="006A2E11" w:rsidP="006A2E11">
            <w:pPr>
              <w:spacing w:after="120"/>
              <w:jc w:val="center"/>
              <w:rPr>
                <w:rFonts w:ascii="Book Antiqua" w:hAnsi="Book Antiqua" w:cs="Times New Roman"/>
                <w:lang w:val="en-GB"/>
              </w:rPr>
            </w:pPr>
            <w:r w:rsidRPr="006E64AA">
              <w:rPr>
                <w:rFonts w:ascii="Book Antiqua" w:hAnsi="Book Antiqua" w:cs="Times New Roman"/>
                <w:lang w:val="en-GB"/>
              </w:rPr>
              <w:t>1</w:t>
            </w:r>
          </w:p>
        </w:tc>
        <w:tc>
          <w:tcPr>
            <w:tcW w:w="680" w:type="dxa"/>
            <w:tcBorders>
              <w:top w:val="single" w:sz="4" w:space="0" w:color="auto"/>
              <w:left w:val="single" w:sz="4" w:space="0" w:color="000000" w:themeColor="text1"/>
              <w:bottom w:val="single" w:sz="4" w:space="0" w:color="000000" w:themeColor="text1"/>
              <w:right w:val="single" w:sz="4" w:space="0" w:color="auto"/>
            </w:tcBorders>
            <w:shd w:val="clear" w:color="auto" w:fill="F7CAAC" w:themeFill="accent2" w:themeFillTint="66"/>
          </w:tcPr>
          <w:p w14:paraId="61564656" w14:textId="77777777" w:rsidR="006A2E11" w:rsidRPr="006E64AA" w:rsidRDefault="006A2E11" w:rsidP="006A2E11">
            <w:pPr>
              <w:spacing w:after="120"/>
              <w:jc w:val="center"/>
              <w:rPr>
                <w:rFonts w:ascii="Book Antiqua" w:hAnsi="Book Antiqua" w:cs="Times New Roman"/>
                <w:lang w:val="en-GB"/>
              </w:rPr>
            </w:pPr>
            <w:r w:rsidRPr="006E64AA">
              <w:rPr>
                <w:rFonts w:ascii="Book Antiqua" w:hAnsi="Book Antiqua" w:cs="Times New Roman"/>
                <w:lang w:val="en-GB"/>
              </w:rPr>
              <w:t>6</w:t>
            </w:r>
          </w:p>
        </w:tc>
        <w:tc>
          <w:tcPr>
            <w:tcW w:w="681" w:type="dxa"/>
            <w:tcBorders>
              <w:top w:val="single" w:sz="4" w:space="0" w:color="auto"/>
              <w:left w:val="single" w:sz="4" w:space="0" w:color="auto"/>
              <w:bottom w:val="single" w:sz="4" w:space="0" w:color="000000" w:themeColor="text1"/>
              <w:right w:val="single" w:sz="4" w:space="0" w:color="000000" w:themeColor="text1"/>
            </w:tcBorders>
            <w:shd w:val="clear" w:color="auto" w:fill="B4C6E7" w:themeFill="accent1" w:themeFillTint="66"/>
          </w:tcPr>
          <w:p w14:paraId="45D5302D" w14:textId="77777777" w:rsidR="006A2E11" w:rsidRPr="006E64AA" w:rsidRDefault="006A2E11" w:rsidP="006A2E11">
            <w:pPr>
              <w:spacing w:after="120"/>
              <w:jc w:val="center"/>
              <w:rPr>
                <w:rFonts w:ascii="Book Antiqua" w:hAnsi="Book Antiqua" w:cs="Times New Roman"/>
                <w:lang w:val="en-GB"/>
              </w:rPr>
            </w:pPr>
            <w:r w:rsidRPr="006E64AA">
              <w:rPr>
                <w:rFonts w:ascii="Book Antiqua" w:hAnsi="Book Antiqua" w:cs="Times New Roman"/>
                <w:lang w:val="en-GB"/>
              </w:rPr>
              <w:t>7</w:t>
            </w:r>
          </w:p>
        </w:tc>
        <w:tc>
          <w:tcPr>
            <w:tcW w:w="1531" w:type="dxa"/>
            <w:tcBorders>
              <w:top w:val="single" w:sz="4" w:space="0" w:color="auto"/>
              <w:left w:val="single" w:sz="4" w:space="0" w:color="000000" w:themeColor="text1"/>
              <w:bottom w:val="single" w:sz="4" w:space="0" w:color="auto"/>
              <w:right w:val="single" w:sz="12" w:space="0" w:color="4472C4" w:themeColor="accent1"/>
            </w:tcBorders>
            <w:shd w:val="clear" w:color="auto" w:fill="FFE599" w:themeFill="accent4" w:themeFillTint="66"/>
          </w:tcPr>
          <w:p w14:paraId="1EA60D82" w14:textId="77777777" w:rsidR="006A2E11" w:rsidRPr="006E64AA" w:rsidRDefault="006A2E11" w:rsidP="006A2E11">
            <w:pPr>
              <w:spacing w:after="120"/>
              <w:jc w:val="center"/>
              <w:rPr>
                <w:rFonts w:ascii="Book Antiqua" w:hAnsi="Book Antiqua" w:cs="Times New Roman"/>
                <w:b/>
                <w:lang w:val="en-GB"/>
              </w:rPr>
            </w:pPr>
            <w:r w:rsidRPr="006E64AA">
              <w:rPr>
                <w:rFonts w:ascii="Book Antiqua" w:hAnsi="Book Antiqua" w:cs="Times New Roman"/>
                <w:b/>
                <w:bCs/>
                <w:lang w:val="en-GB"/>
              </w:rPr>
              <w:t>16</w:t>
            </w:r>
          </w:p>
        </w:tc>
      </w:tr>
      <w:tr w:rsidR="006A2E11" w:rsidRPr="006E64AA" w14:paraId="35D233E5" w14:textId="77777777" w:rsidTr="006A2E11">
        <w:trPr>
          <w:trHeight w:val="314"/>
        </w:trPr>
        <w:tc>
          <w:tcPr>
            <w:tcW w:w="5064" w:type="dxa"/>
            <w:tcBorders>
              <w:top w:val="single" w:sz="4" w:space="0" w:color="000000" w:themeColor="text1"/>
              <w:left w:val="single" w:sz="12" w:space="0" w:color="4472C4" w:themeColor="accent1"/>
              <w:bottom w:val="single" w:sz="4" w:space="0" w:color="000000" w:themeColor="text1"/>
              <w:right w:val="single" w:sz="4" w:space="0" w:color="000000" w:themeColor="text1"/>
            </w:tcBorders>
            <w:hideMark/>
          </w:tcPr>
          <w:p w14:paraId="1B93C8CD" w14:textId="77777777" w:rsidR="006A2E11" w:rsidRPr="006E64AA" w:rsidRDefault="006A2E11" w:rsidP="006A2E11">
            <w:pPr>
              <w:spacing w:after="120"/>
              <w:jc w:val="both"/>
              <w:rPr>
                <w:rFonts w:ascii="Book Antiqua" w:hAnsi="Book Antiqua" w:cs="Times New Roman"/>
                <w:lang w:val="en-GB"/>
              </w:rPr>
            </w:pPr>
            <w:r w:rsidRPr="006E64AA">
              <w:rPr>
                <w:rFonts w:ascii="Book Antiqua" w:hAnsi="Book Antiqua" w:cs="Times New Roman"/>
                <w:lang w:val="en-GB"/>
              </w:rPr>
              <w:t>Forced begging</w:t>
            </w:r>
          </w:p>
        </w:tc>
        <w:tc>
          <w:tcPr>
            <w:tcW w:w="680" w:type="dxa"/>
            <w:tcBorders>
              <w:top w:val="single" w:sz="4" w:space="0" w:color="auto"/>
              <w:left w:val="single" w:sz="4" w:space="0" w:color="000000" w:themeColor="text1"/>
              <w:bottom w:val="single" w:sz="4" w:space="0" w:color="000000" w:themeColor="text1"/>
              <w:right w:val="single" w:sz="4" w:space="0" w:color="auto"/>
            </w:tcBorders>
            <w:shd w:val="clear" w:color="auto" w:fill="F7CAAC" w:themeFill="accent2" w:themeFillTint="66"/>
          </w:tcPr>
          <w:p w14:paraId="0F8B22F0" w14:textId="77777777" w:rsidR="006A2E11" w:rsidRPr="006E64AA" w:rsidRDefault="006A2E11" w:rsidP="006A2E11">
            <w:pPr>
              <w:spacing w:after="120"/>
              <w:jc w:val="center"/>
              <w:rPr>
                <w:rFonts w:ascii="Book Antiqua" w:hAnsi="Book Antiqua" w:cs="Times New Roman"/>
                <w:lang w:val="en-GB"/>
              </w:rPr>
            </w:pPr>
            <w:r w:rsidRPr="006E64AA">
              <w:rPr>
                <w:rFonts w:ascii="Book Antiqua" w:hAnsi="Book Antiqua" w:cs="Times New Roman"/>
                <w:lang w:val="en-GB"/>
              </w:rPr>
              <w:t>7</w:t>
            </w:r>
          </w:p>
        </w:tc>
        <w:tc>
          <w:tcPr>
            <w:tcW w:w="681" w:type="dxa"/>
            <w:tcBorders>
              <w:top w:val="single" w:sz="4" w:space="0" w:color="auto"/>
              <w:left w:val="single" w:sz="4" w:space="0" w:color="auto"/>
              <w:bottom w:val="single" w:sz="4" w:space="0" w:color="000000" w:themeColor="text1"/>
              <w:right w:val="single" w:sz="4" w:space="0" w:color="000000" w:themeColor="text1"/>
            </w:tcBorders>
            <w:shd w:val="clear" w:color="auto" w:fill="B4C6E7" w:themeFill="accent1" w:themeFillTint="66"/>
          </w:tcPr>
          <w:p w14:paraId="67C80915" w14:textId="77777777" w:rsidR="006A2E11" w:rsidRPr="006E64AA" w:rsidRDefault="006A2E11" w:rsidP="006A2E11">
            <w:pPr>
              <w:spacing w:after="120"/>
              <w:jc w:val="center"/>
              <w:rPr>
                <w:rFonts w:ascii="Book Antiqua" w:hAnsi="Book Antiqua" w:cs="Times New Roman"/>
                <w:lang w:val="en-GB"/>
              </w:rPr>
            </w:pPr>
            <w:r w:rsidRPr="006E64AA">
              <w:rPr>
                <w:rFonts w:ascii="Book Antiqua" w:hAnsi="Book Antiqua" w:cs="Times New Roman"/>
                <w:lang w:val="en-GB"/>
              </w:rPr>
              <w:t>3</w:t>
            </w:r>
          </w:p>
        </w:tc>
        <w:tc>
          <w:tcPr>
            <w:tcW w:w="680" w:type="dxa"/>
            <w:tcBorders>
              <w:top w:val="single" w:sz="4" w:space="0" w:color="auto"/>
              <w:left w:val="single" w:sz="4" w:space="0" w:color="000000" w:themeColor="text1"/>
              <w:bottom w:val="single" w:sz="4" w:space="0" w:color="000000" w:themeColor="text1"/>
              <w:right w:val="single" w:sz="4" w:space="0" w:color="auto"/>
            </w:tcBorders>
            <w:shd w:val="clear" w:color="auto" w:fill="F7CAAC" w:themeFill="accent2" w:themeFillTint="66"/>
          </w:tcPr>
          <w:p w14:paraId="001157CE" w14:textId="77777777" w:rsidR="006A2E11" w:rsidRPr="006E64AA" w:rsidRDefault="006A2E11" w:rsidP="006A2E11">
            <w:pPr>
              <w:spacing w:after="120"/>
              <w:jc w:val="center"/>
              <w:rPr>
                <w:rFonts w:ascii="Book Antiqua" w:hAnsi="Book Antiqua" w:cs="Times New Roman"/>
                <w:lang w:val="en-GB"/>
              </w:rPr>
            </w:pPr>
            <w:r w:rsidRPr="006E64AA">
              <w:rPr>
                <w:rFonts w:ascii="Book Antiqua" w:hAnsi="Book Antiqua" w:cs="Times New Roman"/>
                <w:lang w:val="en-GB"/>
              </w:rPr>
              <w:t>3</w:t>
            </w:r>
          </w:p>
        </w:tc>
        <w:tc>
          <w:tcPr>
            <w:tcW w:w="681" w:type="dxa"/>
            <w:tcBorders>
              <w:top w:val="single" w:sz="4" w:space="0" w:color="auto"/>
              <w:left w:val="single" w:sz="4" w:space="0" w:color="auto"/>
              <w:bottom w:val="single" w:sz="4" w:space="0" w:color="000000" w:themeColor="text1"/>
              <w:right w:val="single" w:sz="4" w:space="0" w:color="000000" w:themeColor="text1"/>
            </w:tcBorders>
            <w:shd w:val="clear" w:color="auto" w:fill="B4C6E7" w:themeFill="accent1" w:themeFillTint="66"/>
          </w:tcPr>
          <w:p w14:paraId="34621FE7" w14:textId="77777777" w:rsidR="006A2E11" w:rsidRPr="006E64AA" w:rsidRDefault="006A2E11" w:rsidP="006A2E11">
            <w:pPr>
              <w:spacing w:after="120"/>
              <w:jc w:val="center"/>
              <w:rPr>
                <w:rFonts w:ascii="Book Antiqua" w:hAnsi="Book Antiqua" w:cs="Times New Roman"/>
                <w:lang w:val="en-GB"/>
              </w:rPr>
            </w:pPr>
          </w:p>
        </w:tc>
        <w:tc>
          <w:tcPr>
            <w:tcW w:w="1531" w:type="dxa"/>
            <w:tcBorders>
              <w:top w:val="single" w:sz="4" w:space="0" w:color="auto"/>
              <w:left w:val="single" w:sz="4" w:space="0" w:color="000000" w:themeColor="text1"/>
              <w:bottom w:val="single" w:sz="4" w:space="0" w:color="auto"/>
              <w:right w:val="single" w:sz="12" w:space="0" w:color="4472C4" w:themeColor="accent1"/>
            </w:tcBorders>
            <w:shd w:val="clear" w:color="auto" w:fill="FFE599" w:themeFill="accent4" w:themeFillTint="66"/>
          </w:tcPr>
          <w:p w14:paraId="336E9EE3" w14:textId="77777777" w:rsidR="006A2E11" w:rsidRPr="006E64AA" w:rsidRDefault="006A2E11" w:rsidP="006A2E11">
            <w:pPr>
              <w:spacing w:after="120"/>
              <w:jc w:val="center"/>
              <w:rPr>
                <w:rFonts w:ascii="Book Antiqua" w:hAnsi="Book Antiqua" w:cs="Times New Roman"/>
                <w:b/>
                <w:lang w:val="en-GB"/>
              </w:rPr>
            </w:pPr>
            <w:r w:rsidRPr="006E64AA">
              <w:rPr>
                <w:rFonts w:ascii="Book Antiqua" w:hAnsi="Book Antiqua" w:cs="Times New Roman"/>
                <w:b/>
                <w:bCs/>
                <w:lang w:val="en-GB"/>
              </w:rPr>
              <w:t>13</w:t>
            </w:r>
          </w:p>
        </w:tc>
      </w:tr>
      <w:tr w:rsidR="006A2E11" w:rsidRPr="006E64AA" w14:paraId="19273BDA" w14:textId="77777777" w:rsidTr="006A2E11">
        <w:trPr>
          <w:trHeight w:val="314"/>
        </w:trPr>
        <w:tc>
          <w:tcPr>
            <w:tcW w:w="5064" w:type="dxa"/>
            <w:tcBorders>
              <w:top w:val="single" w:sz="4" w:space="0" w:color="000000" w:themeColor="text1"/>
              <w:left w:val="single" w:sz="12" w:space="0" w:color="4472C4" w:themeColor="accent1"/>
              <w:bottom w:val="single" w:sz="4" w:space="0" w:color="000000" w:themeColor="text1"/>
              <w:right w:val="single" w:sz="4" w:space="0" w:color="000000" w:themeColor="text1"/>
            </w:tcBorders>
            <w:hideMark/>
          </w:tcPr>
          <w:p w14:paraId="5C1DB254" w14:textId="77777777" w:rsidR="006A2E11" w:rsidRPr="006E64AA" w:rsidRDefault="006A2E11" w:rsidP="006A2E11">
            <w:pPr>
              <w:spacing w:after="120"/>
              <w:jc w:val="both"/>
              <w:rPr>
                <w:rFonts w:ascii="Book Antiqua" w:hAnsi="Book Antiqua" w:cs="Times New Roman"/>
                <w:lang w:val="en-GB"/>
              </w:rPr>
            </w:pPr>
            <w:r w:rsidRPr="006E64AA">
              <w:rPr>
                <w:rFonts w:ascii="Book Antiqua" w:hAnsi="Book Antiqua" w:cs="Times New Roman"/>
                <w:lang w:val="en-GB"/>
              </w:rPr>
              <w:t>Multiple</w:t>
            </w:r>
          </w:p>
        </w:tc>
        <w:tc>
          <w:tcPr>
            <w:tcW w:w="680" w:type="dxa"/>
            <w:tcBorders>
              <w:top w:val="single" w:sz="4" w:space="0" w:color="auto"/>
              <w:left w:val="single" w:sz="4" w:space="0" w:color="000000" w:themeColor="text1"/>
              <w:bottom w:val="single" w:sz="4" w:space="0" w:color="000000" w:themeColor="text1"/>
              <w:right w:val="single" w:sz="4" w:space="0" w:color="auto"/>
            </w:tcBorders>
            <w:shd w:val="clear" w:color="auto" w:fill="F7CAAC" w:themeFill="accent2" w:themeFillTint="66"/>
          </w:tcPr>
          <w:p w14:paraId="7A4F2E0F" w14:textId="77777777" w:rsidR="006A2E11" w:rsidRPr="006E64AA" w:rsidRDefault="006A2E11" w:rsidP="006A2E11">
            <w:pPr>
              <w:spacing w:after="120"/>
              <w:jc w:val="center"/>
              <w:rPr>
                <w:rFonts w:ascii="Book Antiqua" w:hAnsi="Book Antiqua" w:cs="Times New Roman"/>
                <w:lang w:val="en-GB"/>
              </w:rPr>
            </w:pPr>
            <w:r w:rsidRPr="006E64AA">
              <w:rPr>
                <w:rFonts w:ascii="Book Antiqua" w:hAnsi="Book Antiqua" w:cs="Times New Roman"/>
                <w:lang w:val="en-GB"/>
              </w:rPr>
              <w:t>2</w:t>
            </w:r>
          </w:p>
        </w:tc>
        <w:tc>
          <w:tcPr>
            <w:tcW w:w="681" w:type="dxa"/>
            <w:tcBorders>
              <w:top w:val="single" w:sz="4" w:space="0" w:color="auto"/>
              <w:left w:val="single" w:sz="4" w:space="0" w:color="auto"/>
              <w:bottom w:val="single" w:sz="4" w:space="0" w:color="000000" w:themeColor="text1"/>
              <w:right w:val="single" w:sz="4" w:space="0" w:color="000000" w:themeColor="text1"/>
            </w:tcBorders>
            <w:shd w:val="clear" w:color="auto" w:fill="B4C6E7" w:themeFill="accent1" w:themeFillTint="66"/>
          </w:tcPr>
          <w:p w14:paraId="4AA6E4B8" w14:textId="77777777" w:rsidR="006A2E11" w:rsidRPr="006E64AA" w:rsidRDefault="006A2E11" w:rsidP="006A2E11">
            <w:pPr>
              <w:spacing w:after="120"/>
              <w:jc w:val="center"/>
              <w:rPr>
                <w:rFonts w:ascii="Book Antiqua" w:hAnsi="Book Antiqua" w:cs="Times New Roman"/>
                <w:lang w:val="en-GB"/>
              </w:rPr>
            </w:pPr>
          </w:p>
        </w:tc>
        <w:tc>
          <w:tcPr>
            <w:tcW w:w="680" w:type="dxa"/>
            <w:tcBorders>
              <w:top w:val="single" w:sz="4" w:space="0" w:color="auto"/>
              <w:left w:val="single" w:sz="4" w:space="0" w:color="000000" w:themeColor="text1"/>
              <w:bottom w:val="single" w:sz="4" w:space="0" w:color="000000" w:themeColor="text1"/>
              <w:right w:val="single" w:sz="4" w:space="0" w:color="auto"/>
            </w:tcBorders>
            <w:shd w:val="clear" w:color="auto" w:fill="F7CAAC" w:themeFill="accent2" w:themeFillTint="66"/>
          </w:tcPr>
          <w:p w14:paraId="7FA136A4" w14:textId="77777777" w:rsidR="006A2E11" w:rsidRPr="006E64AA" w:rsidRDefault="006A2E11" w:rsidP="006A2E11">
            <w:pPr>
              <w:spacing w:after="120"/>
              <w:jc w:val="center"/>
              <w:rPr>
                <w:rFonts w:ascii="Book Antiqua" w:hAnsi="Book Antiqua" w:cs="Times New Roman"/>
                <w:lang w:val="en-GB"/>
              </w:rPr>
            </w:pPr>
          </w:p>
        </w:tc>
        <w:tc>
          <w:tcPr>
            <w:tcW w:w="681" w:type="dxa"/>
            <w:tcBorders>
              <w:top w:val="single" w:sz="4" w:space="0" w:color="auto"/>
              <w:left w:val="single" w:sz="4" w:space="0" w:color="auto"/>
              <w:bottom w:val="single" w:sz="4" w:space="0" w:color="000000" w:themeColor="text1"/>
              <w:right w:val="single" w:sz="4" w:space="0" w:color="000000" w:themeColor="text1"/>
            </w:tcBorders>
            <w:shd w:val="clear" w:color="auto" w:fill="B4C6E7" w:themeFill="accent1" w:themeFillTint="66"/>
          </w:tcPr>
          <w:p w14:paraId="66BA1C93" w14:textId="77777777" w:rsidR="006A2E11" w:rsidRPr="006E64AA" w:rsidRDefault="006A2E11" w:rsidP="006A2E11">
            <w:pPr>
              <w:spacing w:after="120"/>
              <w:jc w:val="center"/>
              <w:rPr>
                <w:rFonts w:ascii="Book Antiqua" w:hAnsi="Book Antiqua" w:cs="Times New Roman"/>
                <w:lang w:val="en-GB"/>
              </w:rPr>
            </w:pPr>
            <w:r w:rsidRPr="006E64AA">
              <w:rPr>
                <w:rFonts w:ascii="Book Antiqua" w:hAnsi="Book Antiqua" w:cs="Times New Roman"/>
                <w:lang w:val="en-GB"/>
              </w:rPr>
              <w:t>1</w:t>
            </w:r>
          </w:p>
        </w:tc>
        <w:tc>
          <w:tcPr>
            <w:tcW w:w="1531" w:type="dxa"/>
            <w:tcBorders>
              <w:top w:val="single" w:sz="4" w:space="0" w:color="auto"/>
              <w:left w:val="single" w:sz="4" w:space="0" w:color="000000" w:themeColor="text1"/>
              <w:bottom w:val="single" w:sz="4" w:space="0" w:color="auto"/>
              <w:right w:val="single" w:sz="12" w:space="0" w:color="4472C4" w:themeColor="accent1"/>
            </w:tcBorders>
            <w:shd w:val="clear" w:color="auto" w:fill="FFE599" w:themeFill="accent4" w:themeFillTint="66"/>
          </w:tcPr>
          <w:p w14:paraId="0CE71BEE" w14:textId="77777777" w:rsidR="006A2E11" w:rsidRPr="006E64AA" w:rsidRDefault="006A2E11" w:rsidP="006A2E11">
            <w:pPr>
              <w:spacing w:after="120"/>
              <w:jc w:val="center"/>
              <w:rPr>
                <w:rFonts w:ascii="Book Antiqua" w:hAnsi="Book Antiqua" w:cs="Times New Roman"/>
                <w:b/>
                <w:lang w:val="en-GB"/>
              </w:rPr>
            </w:pPr>
            <w:r w:rsidRPr="006E64AA">
              <w:rPr>
                <w:rFonts w:ascii="Book Antiqua" w:hAnsi="Book Antiqua" w:cs="Times New Roman"/>
                <w:b/>
                <w:bCs/>
                <w:lang w:val="en-GB"/>
              </w:rPr>
              <w:t>3</w:t>
            </w:r>
          </w:p>
        </w:tc>
      </w:tr>
      <w:tr w:rsidR="006A2E11" w:rsidRPr="006E64AA" w14:paraId="4580A8FE" w14:textId="77777777" w:rsidTr="006A2E11">
        <w:trPr>
          <w:trHeight w:val="314"/>
        </w:trPr>
        <w:tc>
          <w:tcPr>
            <w:tcW w:w="5064" w:type="dxa"/>
            <w:tcBorders>
              <w:top w:val="single" w:sz="4" w:space="0" w:color="000000" w:themeColor="text1"/>
              <w:left w:val="single" w:sz="12" w:space="0" w:color="4472C4" w:themeColor="accent1"/>
              <w:bottom w:val="single" w:sz="4" w:space="0" w:color="000000" w:themeColor="text1"/>
              <w:right w:val="single" w:sz="4" w:space="0" w:color="000000" w:themeColor="text1"/>
            </w:tcBorders>
            <w:hideMark/>
          </w:tcPr>
          <w:p w14:paraId="112FCB20" w14:textId="77777777" w:rsidR="006A2E11" w:rsidRPr="006E64AA" w:rsidRDefault="006A2E11" w:rsidP="006A2E11">
            <w:pPr>
              <w:spacing w:after="120"/>
              <w:jc w:val="both"/>
              <w:rPr>
                <w:rFonts w:ascii="Book Antiqua" w:hAnsi="Book Antiqua" w:cs="Times New Roman"/>
                <w:lang w:val="en-GB"/>
              </w:rPr>
            </w:pPr>
            <w:r w:rsidRPr="006E64AA">
              <w:rPr>
                <w:rFonts w:ascii="Book Antiqua" w:hAnsi="Book Antiqua" w:cs="Times New Roman"/>
                <w:lang w:val="en-GB"/>
              </w:rPr>
              <w:t>Coercion to commit criminal acts</w:t>
            </w:r>
          </w:p>
        </w:tc>
        <w:tc>
          <w:tcPr>
            <w:tcW w:w="680" w:type="dxa"/>
            <w:tcBorders>
              <w:top w:val="single" w:sz="4" w:space="0" w:color="auto"/>
              <w:left w:val="single" w:sz="4" w:space="0" w:color="000000" w:themeColor="text1"/>
              <w:bottom w:val="single" w:sz="4" w:space="0" w:color="000000" w:themeColor="text1"/>
              <w:right w:val="single" w:sz="4" w:space="0" w:color="auto"/>
            </w:tcBorders>
            <w:shd w:val="clear" w:color="auto" w:fill="F7CAAC" w:themeFill="accent2" w:themeFillTint="66"/>
          </w:tcPr>
          <w:p w14:paraId="7190558D" w14:textId="77777777" w:rsidR="006A2E11" w:rsidRPr="006E64AA" w:rsidRDefault="006A2E11" w:rsidP="006A2E11">
            <w:pPr>
              <w:spacing w:after="120"/>
              <w:jc w:val="center"/>
              <w:rPr>
                <w:rFonts w:ascii="Book Antiqua" w:hAnsi="Book Antiqua" w:cs="Times New Roman"/>
                <w:lang w:val="en-GB"/>
              </w:rPr>
            </w:pPr>
          </w:p>
        </w:tc>
        <w:tc>
          <w:tcPr>
            <w:tcW w:w="681" w:type="dxa"/>
            <w:tcBorders>
              <w:top w:val="single" w:sz="4" w:space="0" w:color="auto"/>
              <w:left w:val="single" w:sz="4" w:space="0" w:color="auto"/>
              <w:bottom w:val="single" w:sz="4" w:space="0" w:color="000000" w:themeColor="text1"/>
              <w:right w:val="single" w:sz="4" w:space="0" w:color="000000" w:themeColor="text1"/>
            </w:tcBorders>
            <w:shd w:val="clear" w:color="auto" w:fill="B4C6E7" w:themeFill="accent1" w:themeFillTint="66"/>
          </w:tcPr>
          <w:p w14:paraId="492EF4A3" w14:textId="77777777" w:rsidR="006A2E11" w:rsidRPr="006E64AA" w:rsidRDefault="006A2E11" w:rsidP="006A2E11">
            <w:pPr>
              <w:spacing w:after="120"/>
              <w:jc w:val="center"/>
              <w:rPr>
                <w:rFonts w:ascii="Book Antiqua" w:hAnsi="Book Antiqua" w:cs="Times New Roman"/>
                <w:lang w:val="en-GB"/>
              </w:rPr>
            </w:pPr>
            <w:r w:rsidRPr="006E64AA">
              <w:rPr>
                <w:rFonts w:ascii="Book Antiqua" w:hAnsi="Book Antiqua" w:cs="Times New Roman"/>
                <w:lang w:val="en-GB"/>
              </w:rPr>
              <w:t>5</w:t>
            </w:r>
          </w:p>
        </w:tc>
        <w:tc>
          <w:tcPr>
            <w:tcW w:w="680" w:type="dxa"/>
            <w:tcBorders>
              <w:top w:val="single" w:sz="4" w:space="0" w:color="auto"/>
              <w:left w:val="single" w:sz="4" w:space="0" w:color="000000" w:themeColor="text1"/>
              <w:bottom w:val="single" w:sz="4" w:space="0" w:color="000000" w:themeColor="text1"/>
              <w:right w:val="single" w:sz="4" w:space="0" w:color="auto"/>
            </w:tcBorders>
            <w:shd w:val="clear" w:color="auto" w:fill="F7CAAC" w:themeFill="accent2" w:themeFillTint="66"/>
          </w:tcPr>
          <w:p w14:paraId="296BF924" w14:textId="77777777" w:rsidR="006A2E11" w:rsidRPr="006E64AA" w:rsidRDefault="006A2E11" w:rsidP="006A2E11">
            <w:pPr>
              <w:spacing w:after="120"/>
              <w:jc w:val="center"/>
              <w:rPr>
                <w:rFonts w:ascii="Book Antiqua" w:hAnsi="Book Antiqua" w:cs="Times New Roman"/>
                <w:lang w:val="en-GB"/>
              </w:rPr>
            </w:pPr>
          </w:p>
        </w:tc>
        <w:tc>
          <w:tcPr>
            <w:tcW w:w="681" w:type="dxa"/>
            <w:tcBorders>
              <w:top w:val="single" w:sz="4" w:space="0" w:color="auto"/>
              <w:left w:val="single" w:sz="4" w:space="0" w:color="auto"/>
              <w:bottom w:val="single" w:sz="4" w:space="0" w:color="000000" w:themeColor="text1"/>
              <w:right w:val="single" w:sz="4" w:space="0" w:color="000000" w:themeColor="text1"/>
            </w:tcBorders>
            <w:shd w:val="clear" w:color="auto" w:fill="B4C6E7" w:themeFill="accent1" w:themeFillTint="66"/>
          </w:tcPr>
          <w:p w14:paraId="2E41B172" w14:textId="77777777" w:rsidR="006A2E11" w:rsidRPr="006E64AA" w:rsidRDefault="006A2E11" w:rsidP="006A2E11">
            <w:pPr>
              <w:spacing w:after="120"/>
              <w:jc w:val="center"/>
              <w:rPr>
                <w:rFonts w:ascii="Book Antiqua" w:hAnsi="Book Antiqua" w:cs="Times New Roman"/>
                <w:lang w:val="en-GB"/>
              </w:rPr>
            </w:pPr>
            <w:r w:rsidRPr="006E64AA">
              <w:rPr>
                <w:rFonts w:ascii="Book Antiqua" w:hAnsi="Book Antiqua" w:cs="Times New Roman"/>
                <w:lang w:val="en-GB"/>
              </w:rPr>
              <w:t>3</w:t>
            </w:r>
          </w:p>
        </w:tc>
        <w:tc>
          <w:tcPr>
            <w:tcW w:w="1531" w:type="dxa"/>
            <w:tcBorders>
              <w:top w:val="single" w:sz="4" w:space="0" w:color="auto"/>
              <w:left w:val="single" w:sz="4" w:space="0" w:color="000000" w:themeColor="text1"/>
              <w:bottom w:val="single" w:sz="4" w:space="0" w:color="auto"/>
              <w:right w:val="single" w:sz="12" w:space="0" w:color="4472C4" w:themeColor="accent1"/>
            </w:tcBorders>
            <w:shd w:val="clear" w:color="auto" w:fill="FFE599" w:themeFill="accent4" w:themeFillTint="66"/>
          </w:tcPr>
          <w:p w14:paraId="29413450" w14:textId="77777777" w:rsidR="006A2E11" w:rsidRPr="006E64AA" w:rsidRDefault="006A2E11" w:rsidP="006A2E11">
            <w:pPr>
              <w:spacing w:after="120"/>
              <w:jc w:val="center"/>
              <w:rPr>
                <w:rFonts w:ascii="Book Antiqua" w:hAnsi="Book Antiqua" w:cs="Times New Roman"/>
                <w:b/>
                <w:lang w:val="en-GB"/>
              </w:rPr>
            </w:pPr>
            <w:r w:rsidRPr="006E64AA">
              <w:rPr>
                <w:rFonts w:ascii="Book Antiqua" w:hAnsi="Book Antiqua" w:cs="Times New Roman"/>
                <w:b/>
                <w:bCs/>
                <w:lang w:val="en-GB"/>
              </w:rPr>
              <w:t>8</w:t>
            </w:r>
          </w:p>
        </w:tc>
      </w:tr>
      <w:tr w:rsidR="006A2E11" w:rsidRPr="006E64AA" w14:paraId="369E196B" w14:textId="77777777" w:rsidTr="006A2E11">
        <w:trPr>
          <w:trHeight w:val="314"/>
        </w:trPr>
        <w:tc>
          <w:tcPr>
            <w:tcW w:w="5064" w:type="dxa"/>
            <w:tcBorders>
              <w:top w:val="single" w:sz="4" w:space="0" w:color="000000" w:themeColor="text1"/>
              <w:left w:val="single" w:sz="12" w:space="0" w:color="4472C4" w:themeColor="accent1"/>
              <w:bottom w:val="single" w:sz="4" w:space="0" w:color="000000" w:themeColor="text1"/>
              <w:right w:val="single" w:sz="4" w:space="0" w:color="000000" w:themeColor="text1"/>
            </w:tcBorders>
          </w:tcPr>
          <w:p w14:paraId="73E0007F" w14:textId="77777777" w:rsidR="006A2E11" w:rsidRPr="006E64AA" w:rsidRDefault="006A2E11" w:rsidP="006A2E11">
            <w:pPr>
              <w:spacing w:after="120"/>
              <w:jc w:val="both"/>
              <w:rPr>
                <w:rFonts w:ascii="Book Antiqua" w:hAnsi="Book Antiqua" w:cs="Times New Roman"/>
                <w:lang w:val="en-GB"/>
              </w:rPr>
            </w:pPr>
            <w:r w:rsidRPr="006E64AA">
              <w:rPr>
                <w:rFonts w:ascii="Book Antiqua" w:hAnsi="Book Antiqua" w:cs="Times New Roman"/>
                <w:lang w:val="en-GB"/>
              </w:rPr>
              <w:t>Trafficking into armed conflict</w:t>
            </w:r>
          </w:p>
        </w:tc>
        <w:tc>
          <w:tcPr>
            <w:tcW w:w="680" w:type="dxa"/>
            <w:tcBorders>
              <w:top w:val="single" w:sz="4" w:space="0" w:color="auto"/>
              <w:left w:val="single" w:sz="4" w:space="0" w:color="000000" w:themeColor="text1"/>
              <w:bottom w:val="single" w:sz="4" w:space="0" w:color="000000" w:themeColor="text1"/>
              <w:right w:val="single" w:sz="4" w:space="0" w:color="auto"/>
            </w:tcBorders>
            <w:shd w:val="clear" w:color="auto" w:fill="F7CAAC" w:themeFill="accent2" w:themeFillTint="66"/>
          </w:tcPr>
          <w:p w14:paraId="737FFB60" w14:textId="77777777" w:rsidR="006A2E11" w:rsidRPr="006E64AA" w:rsidRDefault="006A2E11" w:rsidP="006A2E11">
            <w:pPr>
              <w:spacing w:after="120"/>
              <w:jc w:val="center"/>
              <w:rPr>
                <w:rFonts w:ascii="Book Antiqua" w:hAnsi="Book Antiqua" w:cs="Times New Roman"/>
                <w:lang w:val="en-GB"/>
              </w:rPr>
            </w:pPr>
          </w:p>
        </w:tc>
        <w:tc>
          <w:tcPr>
            <w:tcW w:w="681" w:type="dxa"/>
            <w:tcBorders>
              <w:top w:val="single" w:sz="4" w:space="0" w:color="auto"/>
              <w:left w:val="single" w:sz="4" w:space="0" w:color="auto"/>
              <w:bottom w:val="single" w:sz="4" w:space="0" w:color="000000" w:themeColor="text1"/>
              <w:right w:val="single" w:sz="4" w:space="0" w:color="000000" w:themeColor="text1"/>
            </w:tcBorders>
            <w:shd w:val="clear" w:color="auto" w:fill="B4C6E7" w:themeFill="accent1" w:themeFillTint="66"/>
          </w:tcPr>
          <w:p w14:paraId="0FDB79CE" w14:textId="77777777" w:rsidR="006A2E11" w:rsidRPr="006E64AA" w:rsidRDefault="006A2E11" w:rsidP="006A2E11">
            <w:pPr>
              <w:spacing w:after="120"/>
              <w:jc w:val="center"/>
              <w:rPr>
                <w:rFonts w:ascii="Book Antiqua" w:hAnsi="Book Antiqua" w:cs="Times New Roman"/>
                <w:lang w:val="en-GB"/>
              </w:rPr>
            </w:pPr>
            <w:r w:rsidRPr="006E64AA">
              <w:rPr>
                <w:rFonts w:ascii="Book Antiqua" w:hAnsi="Book Antiqua" w:cs="Times New Roman"/>
                <w:lang w:val="en-GB"/>
              </w:rPr>
              <w:t>1</w:t>
            </w:r>
          </w:p>
        </w:tc>
        <w:tc>
          <w:tcPr>
            <w:tcW w:w="680" w:type="dxa"/>
            <w:tcBorders>
              <w:top w:val="single" w:sz="4" w:space="0" w:color="auto"/>
              <w:left w:val="single" w:sz="4" w:space="0" w:color="000000" w:themeColor="text1"/>
              <w:bottom w:val="single" w:sz="4" w:space="0" w:color="000000" w:themeColor="text1"/>
              <w:right w:val="single" w:sz="4" w:space="0" w:color="auto"/>
            </w:tcBorders>
            <w:shd w:val="clear" w:color="auto" w:fill="F7CAAC" w:themeFill="accent2" w:themeFillTint="66"/>
          </w:tcPr>
          <w:p w14:paraId="71DC84E9" w14:textId="77777777" w:rsidR="006A2E11" w:rsidRPr="006E64AA" w:rsidRDefault="006A2E11" w:rsidP="006A2E11">
            <w:pPr>
              <w:spacing w:after="120"/>
              <w:jc w:val="center"/>
              <w:rPr>
                <w:rFonts w:ascii="Book Antiqua" w:hAnsi="Book Antiqua" w:cs="Times New Roman"/>
                <w:lang w:val="en-GB"/>
              </w:rPr>
            </w:pPr>
          </w:p>
        </w:tc>
        <w:tc>
          <w:tcPr>
            <w:tcW w:w="681" w:type="dxa"/>
            <w:tcBorders>
              <w:top w:val="single" w:sz="4" w:space="0" w:color="auto"/>
              <w:left w:val="single" w:sz="4" w:space="0" w:color="auto"/>
              <w:bottom w:val="single" w:sz="4" w:space="0" w:color="000000" w:themeColor="text1"/>
              <w:right w:val="single" w:sz="4" w:space="0" w:color="000000" w:themeColor="text1"/>
            </w:tcBorders>
            <w:shd w:val="clear" w:color="auto" w:fill="B4C6E7" w:themeFill="accent1" w:themeFillTint="66"/>
          </w:tcPr>
          <w:p w14:paraId="33E3DDE0" w14:textId="77777777" w:rsidR="006A2E11" w:rsidRPr="006E64AA" w:rsidRDefault="006A2E11" w:rsidP="006A2E11">
            <w:pPr>
              <w:spacing w:after="120"/>
              <w:jc w:val="center"/>
              <w:rPr>
                <w:rFonts w:ascii="Book Antiqua" w:hAnsi="Book Antiqua" w:cs="Times New Roman"/>
                <w:lang w:val="en-GB"/>
              </w:rPr>
            </w:pPr>
          </w:p>
        </w:tc>
        <w:tc>
          <w:tcPr>
            <w:tcW w:w="1531" w:type="dxa"/>
            <w:tcBorders>
              <w:top w:val="single" w:sz="4" w:space="0" w:color="auto"/>
              <w:left w:val="single" w:sz="4" w:space="0" w:color="000000" w:themeColor="text1"/>
              <w:bottom w:val="single" w:sz="4" w:space="0" w:color="auto"/>
              <w:right w:val="single" w:sz="12" w:space="0" w:color="4472C4" w:themeColor="accent1"/>
            </w:tcBorders>
            <w:shd w:val="clear" w:color="auto" w:fill="FFE599" w:themeFill="accent4" w:themeFillTint="66"/>
          </w:tcPr>
          <w:p w14:paraId="47C39E56" w14:textId="77777777" w:rsidR="006A2E11" w:rsidRPr="006E64AA" w:rsidRDefault="006A2E11" w:rsidP="006A2E11">
            <w:pPr>
              <w:spacing w:after="120"/>
              <w:jc w:val="center"/>
              <w:rPr>
                <w:rFonts w:ascii="Book Antiqua" w:hAnsi="Book Antiqua" w:cs="Times New Roman"/>
                <w:b/>
                <w:lang w:val="en-GB"/>
              </w:rPr>
            </w:pPr>
            <w:r w:rsidRPr="006E64AA">
              <w:rPr>
                <w:rFonts w:ascii="Book Antiqua" w:hAnsi="Book Antiqua" w:cs="Times New Roman"/>
                <w:b/>
                <w:bCs/>
                <w:lang w:val="en-GB"/>
              </w:rPr>
              <w:t>1</w:t>
            </w:r>
          </w:p>
        </w:tc>
      </w:tr>
      <w:tr w:rsidR="006A2E11" w:rsidRPr="006E64AA" w14:paraId="39A2B640" w14:textId="77777777" w:rsidTr="006A2E11">
        <w:trPr>
          <w:trHeight w:val="314"/>
        </w:trPr>
        <w:tc>
          <w:tcPr>
            <w:tcW w:w="5064" w:type="dxa"/>
            <w:tcBorders>
              <w:top w:val="single" w:sz="4" w:space="0" w:color="000000" w:themeColor="text1"/>
              <w:left w:val="single" w:sz="12" w:space="0" w:color="4472C4" w:themeColor="accent1"/>
              <w:bottom w:val="single" w:sz="4" w:space="0" w:color="000000" w:themeColor="text1"/>
              <w:right w:val="single" w:sz="4" w:space="0" w:color="000000" w:themeColor="text1"/>
            </w:tcBorders>
          </w:tcPr>
          <w:p w14:paraId="6A41DEFB" w14:textId="77777777" w:rsidR="006A2E11" w:rsidRPr="006E64AA" w:rsidRDefault="006A2E11" w:rsidP="006A2E11">
            <w:pPr>
              <w:spacing w:after="120"/>
              <w:jc w:val="both"/>
              <w:rPr>
                <w:rFonts w:ascii="Book Antiqua" w:hAnsi="Book Antiqua" w:cs="Times New Roman"/>
                <w:lang w:val="en-GB"/>
              </w:rPr>
            </w:pPr>
            <w:r w:rsidRPr="006E64AA">
              <w:rPr>
                <w:rFonts w:ascii="Book Antiqua" w:hAnsi="Book Antiqua" w:cs="Times New Roman"/>
                <w:lang w:val="en-GB"/>
              </w:rPr>
              <w:t>Illegal adoption</w:t>
            </w:r>
          </w:p>
        </w:tc>
        <w:tc>
          <w:tcPr>
            <w:tcW w:w="680" w:type="dxa"/>
            <w:tcBorders>
              <w:top w:val="single" w:sz="4" w:space="0" w:color="auto"/>
              <w:left w:val="single" w:sz="4" w:space="0" w:color="000000" w:themeColor="text1"/>
              <w:bottom w:val="single" w:sz="4" w:space="0" w:color="000000" w:themeColor="text1"/>
              <w:right w:val="single" w:sz="4" w:space="0" w:color="auto"/>
            </w:tcBorders>
            <w:shd w:val="clear" w:color="auto" w:fill="F7CAAC" w:themeFill="accent2" w:themeFillTint="66"/>
          </w:tcPr>
          <w:p w14:paraId="7C143D77" w14:textId="77777777" w:rsidR="006A2E11" w:rsidRPr="006E64AA" w:rsidRDefault="006A2E11" w:rsidP="006A2E11">
            <w:pPr>
              <w:spacing w:after="120"/>
              <w:jc w:val="center"/>
              <w:rPr>
                <w:rFonts w:ascii="Book Antiqua" w:hAnsi="Book Antiqua" w:cs="Times New Roman"/>
                <w:lang w:val="en-GB"/>
              </w:rPr>
            </w:pPr>
            <w:r w:rsidRPr="006E64AA">
              <w:rPr>
                <w:rFonts w:ascii="Book Antiqua" w:hAnsi="Book Antiqua" w:cs="Times New Roman"/>
                <w:lang w:val="en-GB"/>
              </w:rPr>
              <w:t>1</w:t>
            </w:r>
          </w:p>
        </w:tc>
        <w:tc>
          <w:tcPr>
            <w:tcW w:w="681" w:type="dxa"/>
            <w:tcBorders>
              <w:top w:val="single" w:sz="4" w:space="0" w:color="auto"/>
              <w:left w:val="single" w:sz="4" w:space="0" w:color="auto"/>
              <w:bottom w:val="single" w:sz="4" w:space="0" w:color="000000" w:themeColor="text1"/>
              <w:right w:val="single" w:sz="4" w:space="0" w:color="000000" w:themeColor="text1"/>
            </w:tcBorders>
            <w:shd w:val="clear" w:color="auto" w:fill="B4C6E7" w:themeFill="accent1" w:themeFillTint="66"/>
          </w:tcPr>
          <w:p w14:paraId="2F86E8DB" w14:textId="77777777" w:rsidR="006A2E11" w:rsidRPr="006E64AA" w:rsidRDefault="006A2E11" w:rsidP="006A2E11">
            <w:pPr>
              <w:spacing w:after="120"/>
              <w:jc w:val="center"/>
              <w:rPr>
                <w:rFonts w:ascii="Book Antiqua" w:hAnsi="Book Antiqua" w:cs="Times New Roman"/>
                <w:lang w:val="en-GB"/>
              </w:rPr>
            </w:pPr>
            <w:r w:rsidRPr="006E64AA">
              <w:rPr>
                <w:rFonts w:ascii="Book Antiqua" w:hAnsi="Book Antiqua" w:cs="Times New Roman"/>
                <w:lang w:val="en-GB"/>
              </w:rPr>
              <w:t>1</w:t>
            </w:r>
          </w:p>
        </w:tc>
        <w:tc>
          <w:tcPr>
            <w:tcW w:w="680" w:type="dxa"/>
            <w:tcBorders>
              <w:top w:val="single" w:sz="4" w:space="0" w:color="auto"/>
              <w:left w:val="single" w:sz="4" w:space="0" w:color="000000" w:themeColor="text1"/>
              <w:bottom w:val="single" w:sz="4" w:space="0" w:color="000000" w:themeColor="text1"/>
              <w:right w:val="single" w:sz="4" w:space="0" w:color="auto"/>
            </w:tcBorders>
            <w:shd w:val="clear" w:color="auto" w:fill="F7CAAC" w:themeFill="accent2" w:themeFillTint="66"/>
          </w:tcPr>
          <w:p w14:paraId="659FDF51" w14:textId="77777777" w:rsidR="006A2E11" w:rsidRPr="006E64AA" w:rsidRDefault="006A2E11" w:rsidP="006A2E11">
            <w:pPr>
              <w:spacing w:after="120"/>
              <w:jc w:val="center"/>
              <w:rPr>
                <w:rFonts w:ascii="Book Antiqua" w:hAnsi="Book Antiqua" w:cs="Times New Roman"/>
                <w:lang w:val="en-GB"/>
              </w:rPr>
            </w:pPr>
          </w:p>
        </w:tc>
        <w:tc>
          <w:tcPr>
            <w:tcW w:w="681" w:type="dxa"/>
            <w:tcBorders>
              <w:top w:val="single" w:sz="4" w:space="0" w:color="auto"/>
              <w:left w:val="single" w:sz="4" w:space="0" w:color="auto"/>
              <w:bottom w:val="single" w:sz="4" w:space="0" w:color="000000" w:themeColor="text1"/>
              <w:right w:val="single" w:sz="4" w:space="0" w:color="000000" w:themeColor="text1"/>
            </w:tcBorders>
            <w:shd w:val="clear" w:color="auto" w:fill="B4C6E7" w:themeFill="accent1" w:themeFillTint="66"/>
          </w:tcPr>
          <w:p w14:paraId="41470463" w14:textId="77777777" w:rsidR="006A2E11" w:rsidRPr="006E64AA" w:rsidRDefault="006A2E11" w:rsidP="006A2E11">
            <w:pPr>
              <w:spacing w:after="120"/>
              <w:jc w:val="center"/>
              <w:rPr>
                <w:rFonts w:ascii="Book Antiqua" w:hAnsi="Book Antiqua" w:cs="Times New Roman"/>
                <w:lang w:val="en-GB"/>
              </w:rPr>
            </w:pPr>
          </w:p>
        </w:tc>
        <w:tc>
          <w:tcPr>
            <w:tcW w:w="1531" w:type="dxa"/>
            <w:tcBorders>
              <w:top w:val="single" w:sz="4" w:space="0" w:color="auto"/>
              <w:left w:val="single" w:sz="4" w:space="0" w:color="000000" w:themeColor="text1"/>
              <w:bottom w:val="single" w:sz="4" w:space="0" w:color="auto"/>
              <w:right w:val="single" w:sz="12" w:space="0" w:color="4472C4" w:themeColor="accent1"/>
            </w:tcBorders>
            <w:shd w:val="clear" w:color="auto" w:fill="FFE599" w:themeFill="accent4" w:themeFillTint="66"/>
          </w:tcPr>
          <w:p w14:paraId="5C801B43" w14:textId="77777777" w:rsidR="006A2E11" w:rsidRPr="006E64AA" w:rsidRDefault="006A2E11" w:rsidP="006A2E11">
            <w:pPr>
              <w:spacing w:after="120"/>
              <w:jc w:val="center"/>
              <w:rPr>
                <w:rFonts w:ascii="Book Antiqua" w:hAnsi="Book Antiqua" w:cs="Times New Roman"/>
                <w:b/>
                <w:lang w:val="en-GB"/>
              </w:rPr>
            </w:pPr>
            <w:r w:rsidRPr="006E64AA">
              <w:rPr>
                <w:rFonts w:ascii="Book Antiqua" w:hAnsi="Book Antiqua" w:cs="Times New Roman"/>
                <w:b/>
                <w:bCs/>
                <w:lang w:val="en-GB"/>
              </w:rPr>
              <w:t>2</w:t>
            </w:r>
          </w:p>
        </w:tc>
      </w:tr>
      <w:tr w:rsidR="006A2E11" w:rsidRPr="006E64AA" w14:paraId="35A98996" w14:textId="77777777" w:rsidTr="006A2E11">
        <w:trPr>
          <w:trHeight w:val="314"/>
        </w:trPr>
        <w:tc>
          <w:tcPr>
            <w:tcW w:w="5064" w:type="dxa"/>
            <w:tcBorders>
              <w:top w:val="single" w:sz="4" w:space="0" w:color="000000" w:themeColor="text1"/>
              <w:left w:val="single" w:sz="12" w:space="0" w:color="4472C4" w:themeColor="accent1"/>
              <w:bottom w:val="single" w:sz="12" w:space="0" w:color="4472C4" w:themeColor="accent1"/>
              <w:right w:val="single" w:sz="4" w:space="0" w:color="000000" w:themeColor="text1"/>
            </w:tcBorders>
            <w:shd w:val="clear" w:color="auto" w:fill="F2F2F2" w:themeFill="background1" w:themeFillShade="F2"/>
            <w:hideMark/>
          </w:tcPr>
          <w:p w14:paraId="32369815" w14:textId="77777777" w:rsidR="006A2E11" w:rsidRPr="006E64AA" w:rsidRDefault="006A2E11" w:rsidP="006A2E11">
            <w:pPr>
              <w:spacing w:after="120"/>
              <w:jc w:val="both"/>
              <w:rPr>
                <w:rFonts w:ascii="Book Antiqua" w:hAnsi="Book Antiqua" w:cs="Times New Roman"/>
                <w:b/>
                <w:lang w:val="en-GB"/>
              </w:rPr>
            </w:pPr>
            <w:r w:rsidRPr="006E64AA">
              <w:rPr>
                <w:rFonts w:ascii="Book Antiqua" w:hAnsi="Book Antiqua" w:cs="Times New Roman"/>
                <w:b/>
                <w:bCs/>
                <w:lang w:val="en-GB"/>
              </w:rPr>
              <w:t>Total</w:t>
            </w:r>
          </w:p>
        </w:tc>
        <w:tc>
          <w:tcPr>
            <w:tcW w:w="680" w:type="dxa"/>
            <w:tcBorders>
              <w:top w:val="single" w:sz="4" w:space="0" w:color="auto"/>
              <w:left w:val="single" w:sz="4" w:space="0" w:color="000000" w:themeColor="text1"/>
              <w:bottom w:val="single" w:sz="12" w:space="0" w:color="4472C4" w:themeColor="accent1"/>
              <w:right w:val="single" w:sz="4" w:space="0" w:color="auto"/>
            </w:tcBorders>
            <w:shd w:val="clear" w:color="auto" w:fill="FFE599" w:themeFill="accent4" w:themeFillTint="66"/>
          </w:tcPr>
          <w:p w14:paraId="73752781" w14:textId="77777777" w:rsidR="006A2E11" w:rsidRPr="006E64AA" w:rsidRDefault="006A2E11" w:rsidP="006A2E11">
            <w:pPr>
              <w:spacing w:after="120"/>
              <w:jc w:val="center"/>
              <w:rPr>
                <w:rFonts w:ascii="Book Antiqua" w:hAnsi="Book Antiqua" w:cs="Times New Roman"/>
                <w:b/>
                <w:lang w:val="en-GB"/>
              </w:rPr>
            </w:pPr>
            <w:r w:rsidRPr="006E64AA">
              <w:rPr>
                <w:rFonts w:ascii="Book Antiqua" w:hAnsi="Book Antiqua" w:cs="Times New Roman"/>
                <w:b/>
                <w:bCs/>
                <w:lang w:val="en-GB"/>
              </w:rPr>
              <w:t>24</w:t>
            </w:r>
          </w:p>
        </w:tc>
        <w:tc>
          <w:tcPr>
            <w:tcW w:w="681" w:type="dxa"/>
            <w:tcBorders>
              <w:top w:val="single" w:sz="4" w:space="0" w:color="auto"/>
              <w:left w:val="single" w:sz="4" w:space="0" w:color="auto"/>
              <w:bottom w:val="single" w:sz="12" w:space="0" w:color="4472C4" w:themeColor="accent1"/>
              <w:right w:val="single" w:sz="4" w:space="0" w:color="000000" w:themeColor="text1"/>
            </w:tcBorders>
            <w:shd w:val="clear" w:color="auto" w:fill="FFE599" w:themeFill="accent4" w:themeFillTint="66"/>
          </w:tcPr>
          <w:p w14:paraId="707983CF" w14:textId="77777777" w:rsidR="006A2E11" w:rsidRPr="006E64AA" w:rsidRDefault="006A2E11" w:rsidP="006A2E11">
            <w:pPr>
              <w:spacing w:after="120"/>
              <w:jc w:val="center"/>
              <w:rPr>
                <w:rFonts w:ascii="Book Antiqua" w:hAnsi="Book Antiqua" w:cs="Times New Roman"/>
                <w:b/>
                <w:lang w:val="en-GB"/>
              </w:rPr>
            </w:pPr>
            <w:r w:rsidRPr="006E64AA">
              <w:rPr>
                <w:rFonts w:ascii="Book Antiqua" w:hAnsi="Book Antiqua" w:cs="Times New Roman"/>
                <w:b/>
                <w:bCs/>
                <w:lang w:val="en-GB"/>
              </w:rPr>
              <w:t>11</w:t>
            </w:r>
          </w:p>
        </w:tc>
        <w:tc>
          <w:tcPr>
            <w:tcW w:w="680" w:type="dxa"/>
            <w:tcBorders>
              <w:top w:val="single" w:sz="4" w:space="0" w:color="auto"/>
              <w:left w:val="single" w:sz="4" w:space="0" w:color="000000" w:themeColor="text1"/>
              <w:bottom w:val="single" w:sz="12" w:space="0" w:color="4472C4" w:themeColor="accent1"/>
              <w:right w:val="single" w:sz="4" w:space="0" w:color="auto"/>
            </w:tcBorders>
            <w:shd w:val="clear" w:color="auto" w:fill="FFE599" w:themeFill="accent4" w:themeFillTint="66"/>
          </w:tcPr>
          <w:p w14:paraId="00C29776" w14:textId="77777777" w:rsidR="006A2E11" w:rsidRPr="006E64AA" w:rsidRDefault="006A2E11" w:rsidP="006A2E11">
            <w:pPr>
              <w:spacing w:after="120"/>
              <w:jc w:val="center"/>
              <w:rPr>
                <w:rFonts w:ascii="Book Antiqua" w:hAnsi="Book Antiqua" w:cs="Times New Roman"/>
                <w:b/>
                <w:lang w:val="en-GB"/>
              </w:rPr>
            </w:pPr>
            <w:r w:rsidRPr="006E64AA">
              <w:rPr>
                <w:rFonts w:ascii="Book Antiqua" w:hAnsi="Book Antiqua" w:cs="Times New Roman"/>
                <w:b/>
                <w:bCs/>
                <w:lang w:val="en-GB"/>
              </w:rPr>
              <w:t>25</w:t>
            </w:r>
          </w:p>
        </w:tc>
        <w:tc>
          <w:tcPr>
            <w:tcW w:w="681" w:type="dxa"/>
            <w:tcBorders>
              <w:top w:val="single" w:sz="4" w:space="0" w:color="auto"/>
              <w:left w:val="single" w:sz="4" w:space="0" w:color="auto"/>
              <w:bottom w:val="single" w:sz="12" w:space="0" w:color="4472C4" w:themeColor="accent1"/>
              <w:right w:val="single" w:sz="4" w:space="0" w:color="000000" w:themeColor="text1"/>
            </w:tcBorders>
            <w:shd w:val="clear" w:color="auto" w:fill="FFE599" w:themeFill="accent4" w:themeFillTint="66"/>
          </w:tcPr>
          <w:p w14:paraId="443935B3" w14:textId="77777777" w:rsidR="006A2E11" w:rsidRPr="006E64AA" w:rsidRDefault="006A2E11" w:rsidP="006A2E11">
            <w:pPr>
              <w:spacing w:after="120"/>
              <w:jc w:val="center"/>
              <w:rPr>
                <w:rFonts w:ascii="Book Antiqua" w:hAnsi="Book Antiqua" w:cs="Times New Roman"/>
                <w:b/>
                <w:lang w:val="en-GB"/>
              </w:rPr>
            </w:pPr>
            <w:r w:rsidRPr="006E64AA">
              <w:rPr>
                <w:rFonts w:ascii="Book Antiqua" w:hAnsi="Book Antiqua" w:cs="Times New Roman"/>
                <w:b/>
                <w:bCs/>
                <w:lang w:val="en-GB"/>
              </w:rPr>
              <w:t>11</w:t>
            </w:r>
          </w:p>
        </w:tc>
        <w:tc>
          <w:tcPr>
            <w:tcW w:w="1531" w:type="dxa"/>
            <w:tcBorders>
              <w:top w:val="single" w:sz="4" w:space="0" w:color="000000" w:themeColor="text1"/>
              <w:left w:val="single" w:sz="4" w:space="0" w:color="000000" w:themeColor="text1"/>
              <w:bottom w:val="single" w:sz="12" w:space="0" w:color="4472C4" w:themeColor="accent1"/>
              <w:right w:val="single" w:sz="12" w:space="0" w:color="4472C4" w:themeColor="accent1"/>
            </w:tcBorders>
            <w:shd w:val="clear" w:color="auto" w:fill="FFE599" w:themeFill="accent4" w:themeFillTint="66"/>
          </w:tcPr>
          <w:p w14:paraId="61CDF7D5" w14:textId="77777777" w:rsidR="006A2E11" w:rsidRPr="006E64AA" w:rsidRDefault="006A2E11" w:rsidP="006A2E11">
            <w:pPr>
              <w:spacing w:after="120"/>
              <w:jc w:val="center"/>
              <w:rPr>
                <w:rFonts w:ascii="Book Antiqua" w:hAnsi="Book Antiqua" w:cs="Times New Roman"/>
                <w:b/>
                <w:lang w:val="en-GB"/>
              </w:rPr>
            </w:pPr>
            <w:r w:rsidRPr="006E64AA">
              <w:rPr>
                <w:rFonts w:ascii="Book Antiqua" w:hAnsi="Book Antiqua" w:cs="Times New Roman"/>
                <w:b/>
                <w:bCs/>
                <w:lang w:val="en-GB"/>
              </w:rPr>
              <w:t>71</w:t>
            </w:r>
          </w:p>
        </w:tc>
      </w:tr>
    </w:tbl>
    <w:p w14:paraId="7FC209F6" w14:textId="31C75575" w:rsidR="002A395F" w:rsidRPr="006E64AA" w:rsidRDefault="002A395F" w:rsidP="00676AF8">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The percentage of children identified by the Centre in the reporting period is still exceptionally high and amounts to 49%, so almost every other identified victim is a minor.</w:t>
      </w:r>
    </w:p>
    <w:p w14:paraId="2848C12B" w14:textId="7EC63ED8" w:rsidR="002A395F" w:rsidRPr="006E64AA" w:rsidRDefault="002A395F" w:rsidP="002A395F">
      <w:pPr>
        <w:spacing w:after="0" w:line="240" w:lineRule="auto"/>
        <w:jc w:val="center"/>
        <w:rPr>
          <w:rFonts w:ascii="Book Antiqua" w:eastAsiaTheme="minorEastAsia" w:hAnsi="Book Antiqua" w:cs="Times New Roman"/>
          <w:lang w:val="en-GB"/>
        </w:rPr>
      </w:pPr>
      <w:r w:rsidRPr="006E64AA">
        <w:rPr>
          <w:rFonts w:ascii="Book Antiqua" w:eastAsiaTheme="minorEastAsia" w:hAnsi="Book Antiqua" w:cs="Times New Roman"/>
          <w:noProof/>
          <w:lang w:val="en-GB"/>
        </w:rPr>
        <w:lastRenderedPageBreak/>
        <w:drawing>
          <wp:inline distT="0" distB="0" distL="0" distR="0" wp14:anchorId="4617B2AB" wp14:editId="4D398819">
            <wp:extent cx="4225290" cy="2301240"/>
            <wp:effectExtent l="0" t="0" r="3810" b="3810"/>
            <wp:docPr id="170432030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C9F2135" w14:textId="2FC9E877" w:rsidR="00676AF8" w:rsidRPr="006E64AA" w:rsidRDefault="00676AF8" w:rsidP="002A395F">
      <w:pPr>
        <w:spacing w:after="0" w:line="240" w:lineRule="auto"/>
        <w:jc w:val="center"/>
        <w:rPr>
          <w:rFonts w:ascii="Book Antiqua" w:eastAsiaTheme="minorEastAsia" w:hAnsi="Book Antiqua" w:cs="Times New Roman"/>
          <w:lang w:val="en-GB"/>
        </w:rPr>
      </w:pPr>
    </w:p>
    <w:p w14:paraId="6FE7DA98" w14:textId="2B741B2C" w:rsidR="00676AF8" w:rsidRPr="006E64AA" w:rsidRDefault="00676AF8" w:rsidP="00676AF8">
      <w:pPr>
        <w:spacing w:after="0" w:line="240" w:lineRule="auto"/>
        <w:jc w:val="center"/>
        <w:rPr>
          <w:rFonts w:ascii="Book Antiqua" w:eastAsiaTheme="minorEastAsia" w:hAnsi="Book Antiqua" w:cs="Times New Roman"/>
          <w:i/>
          <w:lang w:val="en-GB"/>
        </w:rPr>
      </w:pPr>
      <w:r w:rsidRPr="006E64AA">
        <w:rPr>
          <w:rFonts w:ascii="Book Antiqua" w:eastAsiaTheme="minorEastAsia" w:hAnsi="Book Antiqua" w:cs="Times New Roman"/>
          <w:i/>
          <w:iCs/>
          <w:lang w:val="en-GB"/>
        </w:rPr>
        <w:t>Age structure of identified victims in 2024</w:t>
      </w:r>
    </w:p>
    <w:p w14:paraId="0A274A6B" w14:textId="77777777" w:rsidR="002A395F" w:rsidRPr="006E64AA" w:rsidRDefault="002A395F" w:rsidP="002A395F">
      <w:pPr>
        <w:spacing w:after="0" w:line="240" w:lineRule="auto"/>
        <w:jc w:val="both"/>
        <w:rPr>
          <w:rFonts w:ascii="Book Antiqua" w:eastAsiaTheme="minorEastAsia" w:hAnsi="Book Antiqua" w:cs="Times New Roman"/>
          <w:iCs/>
          <w:lang w:val="en-GB"/>
        </w:rPr>
      </w:pPr>
    </w:p>
    <w:p w14:paraId="205E9C67" w14:textId="77777777" w:rsidR="002A395F" w:rsidRPr="006E64AA" w:rsidRDefault="002A395F" w:rsidP="002A395F">
      <w:pPr>
        <w:spacing w:after="0" w:line="240" w:lineRule="auto"/>
        <w:jc w:val="both"/>
        <w:rPr>
          <w:rFonts w:ascii="Book Antiqua" w:hAnsi="Book Antiqua" w:cs="Times New Roman"/>
          <w:lang w:val="en-GB"/>
        </w:rPr>
      </w:pPr>
      <w:r w:rsidRPr="006E64AA">
        <w:rPr>
          <w:rFonts w:ascii="Book Antiqua" w:hAnsi="Book Antiqua" w:cs="Times New Roman"/>
          <w:lang w:val="en-GB"/>
        </w:rPr>
        <w:t xml:space="preserve">The percentage of women identified as victims of human trafficking, according to the records kept by the Centre, was exceptionally high this year as well. In 69% of cases, the victims are women, while the percentage of identified men is 31%.  </w:t>
      </w:r>
    </w:p>
    <w:p w14:paraId="3D56B611" w14:textId="77777777" w:rsidR="002A395F" w:rsidRPr="006E64AA" w:rsidRDefault="002A395F" w:rsidP="002A395F">
      <w:pPr>
        <w:spacing w:after="0" w:line="240" w:lineRule="auto"/>
        <w:jc w:val="both"/>
        <w:rPr>
          <w:rFonts w:ascii="Book Antiqua" w:hAnsi="Book Antiqua" w:cs="Times New Roman"/>
          <w:lang w:val="en-GB"/>
        </w:rPr>
      </w:pPr>
    </w:p>
    <w:p w14:paraId="429384C4" w14:textId="77777777" w:rsidR="002A395F" w:rsidRPr="006E64AA" w:rsidRDefault="002A395F" w:rsidP="0089202C">
      <w:pPr>
        <w:spacing w:after="120" w:line="240" w:lineRule="auto"/>
        <w:jc w:val="center"/>
        <w:rPr>
          <w:rFonts w:ascii="Book Antiqua" w:hAnsi="Book Antiqua" w:cs="Times New Roman"/>
          <w:lang w:val="en-GB"/>
        </w:rPr>
      </w:pPr>
      <w:r w:rsidRPr="006E64AA">
        <w:rPr>
          <w:rFonts w:ascii="Book Antiqua" w:hAnsi="Book Antiqua" w:cs="Times New Roman"/>
          <w:noProof/>
          <w:lang w:val="en-GB"/>
        </w:rPr>
        <w:drawing>
          <wp:inline distT="0" distB="0" distL="0" distR="0" wp14:anchorId="01F8939F" wp14:editId="21A19F9B">
            <wp:extent cx="4257675" cy="2209800"/>
            <wp:effectExtent l="0" t="0" r="9525" b="0"/>
            <wp:docPr id="2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0591DD5" w14:textId="190CE1FA" w:rsidR="002A395F" w:rsidRPr="006E64AA" w:rsidRDefault="00676AF8" w:rsidP="0089202C">
      <w:pPr>
        <w:spacing w:after="120" w:line="240" w:lineRule="auto"/>
        <w:jc w:val="center"/>
        <w:rPr>
          <w:rFonts w:ascii="Book Antiqua" w:eastAsiaTheme="minorEastAsia" w:hAnsi="Book Antiqua" w:cs="Times New Roman"/>
          <w:i/>
          <w:iCs/>
          <w:lang w:val="en-GB"/>
        </w:rPr>
      </w:pPr>
      <w:r w:rsidRPr="006E64AA">
        <w:rPr>
          <w:rFonts w:ascii="Book Antiqua" w:eastAsiaTheme="minorEastAsia" w:hAnsi="Book Antiqua" w:cs="Times New Roman"/>
          <w:i/>
          <w:iCs/>
          <w:lang w:val="en-GB"/>
        </w:rPr>
        <w:t>Gender structure of identified victims in 2024</w:t>
      </w:r>
    </w:p>
    <w:p w14:paraId="027911B6" w14:textId="32CA8CC9" w:rsidR="002A395F" w:rsidRPr="006E64AA" w:rsidRDefault="002A395F" w:rsidP="0089202C">
      <w:pPr>
        <w:spacing w:after="120" w:line="240" w:lineRule="auto"/>
        <w:jc w:val="both"/>
        <w:rPr>
          <w:rFonts w:ascii="Book Antiqua" w:hAnsi="Book Antiqua" w:cs="Times New Roman"/>
          <w:lang w:val="en-GB"/>
        </w:rPr>
      </w:pPr>
      <w:r w:rsidRPr="006E64AA">
        <w:rPr>
          <w:rFonts w:ascii="Book Antiqua" w:hAnsi="Book Antiqua" w:cs="Times New Roman"/>
          <w:lang w:val="en-GB"/>
        </w:rPr>
        <w:t>When it comes to socioeconomic status, the vast majority of identified victims</w:t>
      </w:r>
      <w:r w:rsidRPr="006E64AA">
        <w:rPr>
          <w:rFonts w:ascii="Book Antiqua" w:hAnsi="Book Antiqua" w:cs="Times New Roman"/>
          <w:vertAlign w:val="superscript"/>
          <w:lang w:val="en-GB"/>
        </w:rPr>
        <w:footnoteReference w:id="45"/>
      </w:r>
      <w:r w:rsidRPr="006E64AA">
        <w:rPr>
          <w:rFonts w:ascii="Book Antiqua" w:hAnsi="Book Antiqua" w:cs="Times New Roman"/>
          <w:lang w:val="en-GB"/>
        </w:rPr>
        <w:t xml:space="preserve"> were people with no real estate, no employment and no regular income, usually only with primary education. There is also a noticeable difference between genders, where men more often than women have income or real estate in their possession.</w:t>
      </w:r>
      <w:r w:rsidRPr="006E64AA">
        <w:rPr>
          <w:rFonts w:ascii="Book Antiqua" w:hAnsi="Book Antiqua" w:cs="Times New Roman"/>
          <w:vertAlign w:val="superscript"/>
          <w:lang w:val="en-GB"/>
        </w:rPr>
        <w:footnoteReference w:id="46"/>
      </w:r>
      <w:r w:rsidRPr="006E64AA">
        <w:rPr>
          <w:rFonts w:ascii="Book Antiqua" w:hAnsi="Book Antiqua" w:cs="Times New Roman"/>
          <w:lang w:val="en-GB"/>
        </w:rPr>
        <w:t xml:space="preserve"> For a certain number of victims, the Centre does not have such information.</w:t>
      </w:r>
    </w:p>
    <w:p w14:paraId="2ADB39B1" w14:textId="77777777" w:rsidR="0089202C" w:rsidRPr="006E64AA" w:rsidRDefault="002A395F" w:rsidP="0089202C">
      <w:pPr>
        <w:spacing w:after="120" w:line="240" w:lineRule="auto"/>
        <w:jc w:val="both"/>
        <w:rPr>
          <w:rFonts w:ascii="Book Antiqua" w:hAnsi="Book Antiqua" w:cs="Times New Roman"/>
          <w:lang w:val="en-GB"/>
        </w:rPr>
      </w:pPr>
      <w:r w:rsidRPr="006E64AA">
        <w:rPr>
          <w:rFonts w:ascii="Book Antiqua" w:hAnsi="Book Antiqua" w:cs="Times New Roman"/>
          <w:lang w:val="en-GB"/>
        </w:rPr>
        <w:t>The largest percentage of human trafficking victims among adults are persons who are neither married nor in common law marriage, and with dysfunctional relationships with their family members. These people are particularly vulnerable because they are socially isolated and have no support from the community.</w:t>
      </w:r>
    </w:p>
    <w:p w14:paraId="6796B9C6" w14:textId="1736C2C8" w:rsidR="002A395F" w:rsidRPr="006E64AA" w:rsidRDefault="002A395F" w:rsidP="0089202C">
      <w:pPr>
        <w:spacing w:after="120" w:line="240" w:lineRule="auto"/>
        <w:jc w:val="both"/>
        <w:rPr>
          <w:rFonts w:ascii="Book Antiqua" w:hAnsi="Book Antiqua" w:cs="Times New Roman"/>
          <w:lang w:val="en-GB"/>
        </w:rPr>
      </w:pPr>
      <w:r w:rsidRPr="006E64AA">
        <w:rPr>
          <w:rFonts w:ascii="Book Antiqua" w:hAnsi="Book Antiqua" w:cs="Times New Roman"/>
          <w:i/>
          <w:iCs/>
          <w:noProof/>
          <w:lang w:val="en-GB"/>
        </w:rPr>
        <w:lastRenderedPageBreak/>
        <w:drawing>
          <wp:anchor distT="0" distB="0" distL="114300" distR="114300" simplePos="0" relativeHeight="251665408" behindDoc="0" locked="0" layoutInCell="1" allowOverlap="1" wp14:anchorId="22A13A1E" wp14:editId="7CF8F145">
            <wp:simplePos x="0" y="0"/>
            <wp:positionH relativeFrom="column">
              <wp:posOffset>636905</wp:posOffset>
            </wp:positionH>
            <wp:positionV relativeFrom="paragraph">
              <wp:posOffset>26670</wp:posOffset>
            </wp:positionV>
            <wp:extent cx="4823460" cy="2278380"/>
            <wp:effectExtent l="0" t="0" r="15240" b="7620"/>
            <wp:wrapSquare wrapText="bothSides"/>
            <wp:docPr id="1616915423" name="Chart 16169154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V relativeFrom="margin">
              <wp14:pctHeight>0</wp14:pctHeight>
            </wp14:sizeRelV>
          </wp:anchor>
        </w:drawing>
      </w:r>
    </w:p>
    <w:p w14:paraId="1C61C543" w14:textId="77777777" w:rsidR="002A395F" w:rsidRPr="006E64AA" w:rsidRDefault="002A395F" w:rsidP="002A395F">
      <w:pPr>
        <w:spacing w:after="0" w:line="240" w:lineRule="auto"/>
        <w:jc w:val="both"/>
        <w:rPr>
          <w:rFonts w:ascii="Book Antiqua" w:eastAsiaTheme="minorEastAsia" w:hAnsi="Book Antiqua" w:cs="Times New Roman"/>
          <w:iCs/>
          <w:lang w:val="en-GB"/>
        </w:rPr>
      </w:pPr>
    </w:p>
    <w:p w14:paraId="6DD95721" w14:textId="77777777" w:rsidR="002A395F" w:rsidRPr="006E64AA" w:rsidRDefault="002A395F" w:rsidP="002A395F">
      <w:pPr>
        <w:spacing w:after="0" w:line="240" w:lineRule="auto"/>
        <w:jc w:val="both"/>
        <w:rPr>
          <w:rFonts w:ascii="Book Antiqua" w:eastAsiaTheme="minorEastAsia" w:hAnsi="Book Antiqua" w:cs="Times New Roman"/>
          <w:iCs/>
          <w:lang w:val="en-GB"/>
        </w:rPr>
      </w:pPr>
    </w:p>
    <w:p w14:paraId="45F08B3E" w14:textId="77777777" w:rsidR="002A395F" w:rsidRPr="006E64AA" w:rsidRDefault="002A395F" w:rsidP="002A395F">
      <w:pPr>
        <w:spacing w:after="0" w:line="240" w:lineRule="auto"/>
        <w:jc w:val="both"/>
        <w:rPr>
          <w:rFonts w:ascii="Book Antiqua" w:eastAsiaTheme="minorEastAsia" w:hAnsi="Book Antiqua" w:cs="Times New Roman"/>
          <w:iCs/>
          <w:lang w:val="en-GB"/>
        </w:rPr>
      </w:pPr>
    </w:p>
    <w:p w14:paraId="381AA5E9" w14:textId="77777777" w:rsidR="002A395F" w:rsidRPr="006E64AA" w:rsidRDefault="002A395F" w:rsidP="002A395F">
      <w:pPr>
        <w:spacing w:after="0" w:line="240" w:lineRule="auto"/>
        <w:jc w:val="both"/>
        <w:rPr>
          <w:rFonts w:ascii="Book Antiqua" w:eastAsiaTheme="minorEastAsia" w:hAnsi="Book Antiqua" w:cs="Times New Roman"/>
          <w:iCs/>
          <w:lang w:val="en-GB"/>
        </w:rPr>
      </w:pPr>
    </w:p>
    <w:p w14:paraId="715BB40F" w14:textId="77777777" w:rsidR="002A395F" w:rsidRPr="006E64AA" w:rsidRDefault="002A395F" w:rsidP="002A395F">
      <w:pPr>
        <w:spacing w:after="0" w:line="240" w:lineRule="auto"/>
        <w:jc w:val="both"/>
        <w:rPr>
          <w:rFonts w:ascii="Book Antiqua" w:eastAsiaTheme="minorEastAsia" w:hAnsi="Book Antiqua" w:cs="Times New Roman"/>
          <w:iCs/>
          <w:lang w:val="en-GB"/>
        </w:rPr>
      </w:pPr>
    </w:p>
    <w:p w14:paraId="66178A2D" w14:textId="77777777" w:rsidR="002A395F" w:rsidRPr="006E64AA" w:rsidRDefault="002A395F" w:rsidP="002A395F">
      <w:pPr>
        <w:spacing w:after="0" w:line="240" w:lineRule="auto"/>
        <w:jc w:val="both"/>
        <w:rPr>
          <w:rFonts w:ascii="Book Antiqua" w:eastAsiaTheme="minorEastAsia" w:hAnsi="Book Antiqua" w:cs="Times New Roman"/>
          <w:iCs/>
          <w:lang w:val="en-GB"/>
        </w:rPr>
      </w:pPr>
    </w:p>
    <w:p w14:paraId="301CBB63" w14:textId="77777777" w:rsidR="002A395F" w:rsidRPr="006E64AA" w:rsidRDefault="002A395F" w:rsidP="002A395F">
      <w:pPr>
        <w:spacing w:after="0" w:line="240" w:lineRule="auto"/>
        <w:jc w:val="both"/>
        <w:rPr>
          <w:rFonts w:ascii="Book Antiqua" w:eastAsiaTheme="minorEastAsia" w:hAnsi="Book Antiqua" w:cs="Times New Roman"/>
          <w:iCs/>
          <w:lang w:val="en-GB"/>
        </w:rPr>
      </w:pPr>
    </w:p>
    <w:p w14:paraId="594D930A" w14:textId="77777777" w:rsidR="002A395F" w:rsidRPr="006E64AA" w:rsidRDefault="002A395F" w:rsidP="002A395F">
      <w:pPr>
        <w:spacing w:after="0" w:line="240" w:lineRule="auto"/>
        <w:jc w:val="both"/>
        <w:rPr>
          <w:rFonts w:ascii="Book Antiqua" w:eastAsiaTheme="minorEastAsia" w:hAnsi="Book Antiqua" w:cs="Times New Roman"/>
          <w:iCs/>
          <w:lang w:val="en-GB"/>
        </w:rPr>
      </w:pPr>
    </w:p>
    <w:p w14:paraId="100ECAD1" w14:textId="77777777" w:rsidR="002A395F" w:rsidRPr="006E64AA" w:rsidRDefault="002A395F" w:rsidP="002A395F">
      <w:pPr>
        <w:spacing w:after="0" w:line="240" w:lineRule="auto"/>
        <w:jc w:val="both"/>
        <w:rPr>
          <w:rFonts w:ascii="Book Antiqua" w:eastAsiaTheme="minorEastAsia" w:hAnsi="Book Antiqua" w:cs="Times New Roman"/>
          <w:iCs/>
          <w:lang w:val="en-GB"/>
        </w:rPr>
      </w:pPr>
    </w:p>
    <w:p w14:paraId="228761C9" w14:textId="77777777" w:rsidR="002A395F" w:rsidRPr="006E64AA" w:rsidRDefault="002A395F" w:rsidP="002A395F">
      <w:pPr>
        <w:spacing w:after="0" w:line="240" w:lineRule="auto"/>
        <w:jc w:val="both"/>
        <w:rPr>
          <w:rFonts w:ascii="Book Antiqua" w:eastAsiaTheme="minorEastAsia" w:hAnsi="Book Antiqua" w:cs="Times New Roman"/>
          <w:iCs/>
          <w:lang w:val="en-GB"/>
        </w:rPr>
      </w:pPr>
    </w:p>
    <w:p w14:paraId="3EBF15CA" w14:textId="77777777" w:rsidR="002A395F" w:rsidRPr="006E64AA" w:rsidRDefault="002A395F" w:rsidP="002A395F">
      <w:pPr>
        <w:spacing w:after="0" w:line="240" w:lineRule="auto"/>
        <w:jc w:val="both"/>
        <w:rPr>
          <w:rFonts w:ascii="Book Antiqua" w:eastAsiaTheme="minorEastAsia" w:hAnsi="Book Antiqua" w:cs="Times New Roman"/>
          <w:iCs/>
          <w:lang w:val="en-GB"/>
        </w:rPr>
      </w:pPr>
    </w:p>
    <w:p w14:paraId="43B3C1F2" w14:textId="77777777" w:rsidR="002A395F" w:rsidRPr="006E64AA" w:rsidRDefault="002A395F" w:rsidP="002A395F">
      <w:pPr>
        <w:spacing w:after="0" w:line="240" w:lineRule="auto"/>
        <w:jc w:val="both"/>
        <w:rPr>
          <w:rFonts w:ascii="Book Antiqua" w:eastAsiaTheme="minorEastAsia" w:hAnsi="Book Antiqua" w:cs="Times New Roman"/>
          <w:iCs/>
          <w:lang w:val="en-GB"/>
        </w:rPr>
      </w:pPr>
    </w:p>
    <w:p w14:paraId="7DB2B960" w14:textId="15F384C7" w:rsidR="002A395F" w:rsidRPr="006E64AA" w:rsidRDefault="006D0386" w:rsidP="0089202C">
      <w:pPr>
        <w:jc w:val="center"/>
        <w:rPr>
          <w:rFonts w:ascii="Book Antiqua" w:hAnsi="Book Antiqua" w:cs="Times New Roman"/>
          <w:i/>
          <w:lang w:val="en-GB"/>
        </w:rPr>
      </w:pPr>
      <w:r w:rsidRPr="006E64AA">
        <w:rPr>
          <w:rFonts w:ascii="Book Antiqua" w:hAnsi="Book Antiqua" w:cs="Times New Roman"/>
          <w:i/>
          <w:iCs/>
          <w:lang w:val="en-GB"/>
        </w:rPr>
        <w:t>Average age of identified victims by type of human trafficking in 2024</w:t>
      </w:r>
    </w:p>
    <w:p w14:paraId="4C7E85B8" w14:textId="77777777" w:rsidR="002A395F" w:rsidRPr="006E64AA" w:rsidRDefault="002A395F" w:rsidP="0089202C">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 xml:space="preserve">In this reporting period, the majority of identified victims were from the Republic of Serbia, but there was also a significant increase in the number of foreign citizens, where 167% more foreign citizens were identified compared to the year before. </w:t>
      </w:r>
    </w:p>
    <w:p w14:paraId="2D0F211B" w14:textId="7FC0B8EB" w:rsidR="002A395F" w:rsidRPr="006E64AA" w:rsidRDefault="002A395F" w:rsidP="0089202C">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 xml:space="preserve">Two-thirds of foreign citizens were identified in the Republic of Serbia, while the others were identified in their country of origin or on the migrant route. Foreign citizens identified as human trafficking victims were usually exploited sexually (44%), for labour (31%), through coercion to commit criminal acts (13%), through forced marriage (6%) and in the context of armed conflict (6%). </w:t>
      </w:r>
    </w:p>
    <w:p w14:paraId="1F82FB32" w14:textId="7EEB6F52" w:rsidR="0089202C" w:rsidRPr="006E64AA" w:rsidRDefault="0089202C" w:rsidP="0089202C">
      <w:pPr>
        <w:spacing w:after="120" w:line="240" w:lineRule="auto"/>
        <w:jc w:val="both"/>
        <w:rPr>
          <w:rFonts w:ascii="Book Antiqua" w:eastAsiaTheme="minorEastAsia" w:hAnsi="Book Antiqua" w:cs="Times New Roman"/>
          <w:lang w:val="en-GB"/>
        </w:rPr>
      </w:pPr>
    </w:p>
    <w:tbl>
      <w:tblPr>
        <w:tblStyle w:val="TableGrid2"/>
        <w:tblpPr w:leftFromText="180" w:rightFromText="180" w:vertAnchor="text" w:horzAnchor="margin" w:tblpY="104"/>
        <w:tblW w:w="0" w:type="auto"/>
        <w:tblInd w:w="0" w:type="dxa"/>
        <w:tblLook w:val="04A0" w:firstRow="1" w:lastRow="0" w:firstColumn="1" w:lastColumn="0" w:noHBand="0" w:noVBand="1"/>
      </w:tblPr>
      <w:tblGrid>
        <w:gridCol w:w="1177"/>
        <w:gridCol w:w="842"/>
        <w:gridCol w:w="1034"/>
        <w:gridCol w:w="1476"/>
        <w:gridCol w:w="1093"/>
        <w:gridCol w:w="868"/>
        <w:gridCol w:w="894"/>
        <w:gridCol w:w="982"/>
        <w:gridCol w:w="1030"/>
      </w:tblGrid>
      <w:tr w:rsidR="006A2E11" w:rsidRPr="006E64AA" w14:paraId="064D70C1" w14:textId="77777777" w:rsidTr="006A2E11">
        <w:trPr>
          <w:trHeight w:val="240"/>
        </w:trPr>
        <w:tc>
          <w:tcPr>
            <w:tcW w:w="1177" w:type="dxa"/>
            <w:vMerge w:val="restart"/>
            <w:shd w:val="clear" w:color="auto" w:fill="BDD6EE" w:themeFill="accent5" w:themeFillTint="66"/>
          </w:tcPr>
          <w:p w14:paraId="6182CBFE" w14:textId="77777777" w:rsidR="006A2E11" w:rsidRPr="006E64AA" w:rsidRDefault="006A2E11" w:rsidP="006A2E11">
            <w:pPr>
              <w:jc w:val="center"/>
              <w:rPr>
                <w:rFonts w:ascii="Book Antiqua" w:hAnsi="Book Antiqua" w:cs="Times New Roman"/>
                <w:b/>
                <w:lang w:val="en-GB"/>
              </w:rPr>
            </w:pPr>
            <w:r w:rsidRPr="006E64AA">
              <w:rPr>
                <w:rFonts w:ascii="Book Antiqua" w:hAnsi="Book Antiqua" w:cs="Times New Roman"/>
                <w:b/>
                <w:bCs/>
                <w:lang w:val="en-GB"/>
              </w:rPr>
              <w:t>Country of origin</w:t>
            </w:r>
          </w:p>
        </w:tc>
        <w:tc>
          <w:tcPr>
            <w:tcW w:w="8219" w:type="dxa"/>
            <w:gridSpan w:val="8"/>
            <w:shd w:val="clear" w:color="auto" w:fill="BDD6EE" w:themeFill="accent5" w:themeFillTint="66"/>
          </w:tcPr>
          <w:p w14:paraId="71D8C522" w14:textId="77777777" w:rsidR="006A2E11" w:rsidRPr="006E64AA" w:rsidRDefault="006A2E11" w:rsidP="006A2E11">
            <w:pPr>
              <w:jc w:val="center"/>
              <w:rPr>
                <w:rFonts w:ascii="Book Antiqua" w:hAnsi="Book Antiqua" w:cs="Times New Roman"/>
                <w:b/>
                <w:lang w:val="en-GB"/>
              </w:rPr>
            </w:pPr>
            <w:r w:rsidRPr="006E64AA">
              <w:rPr>
                <w:rFonts w:ascii="Book Antiqua" w:hAnsi="Book Antiqua" w:cs="Times New Roman"/>
                <w:b/>
                <w:bCs/>
                <w:lang w:val="en-GB"/>
              </w:rPr>
              <w:t>Country of exploitation/ intended exploitation</w:t>
            </w:r>
          </w:p>
          <w:p w14:paraId="240F9ED7" w14:textId="77777777" w:rsidR="006A2E11" w:rsidRPr="006E64AA" w:rsidRDefault="006A2E11" w:rsidP="006A2E11">
            <w:pPr>
              <w:jc w:val="both"/>
              <w:rPr>
                <w:rFonts w:ascii="Book Antiqua" w:hAnsi="Book Antiqua" w:cs="Times New Roman"/>
                <w:b/>
                <w:lang w:val="en-GB"/>
              </w:rPr>
            </w:pPr>
          </w:p>
        </w:tc>
      </w:tr>
      <w:tr w:rsidR="006A2E11" w:rsidRPr="006E64AA" w14:paraId="46191569" w14:textId="77777777" w:rsidTr="006A2E11">
        <w:trPr>
          <w:trHeight w:val="216"/>
        </w:trPr>
        <w:tc>
          <w:tcPr>
            <w:tcW w:w="1177" w:type="dxa"/>
            <w:vMerge/>
            <w:shd w:val="clear" w:color="auto" w:fill="BDD6EE" w:themeFill="accent5" w:themeFillTint="66"/>
          </w:tcPr>
          <w:p w14:paraId="63EB5D00" w14:textId="77777777" w:rsidR="006A2E11" w:rsidRPr="006E64AA" w:rsidRDefault="006A2E11" w:rsidP="006A2E11">
            <w:pPr>
              <w:jc w:val="both"/>
              <w:rPr>
                <w:rFonts w:ascii="Book Antiqua" w:hAnsi="Book Antiqua" w:cs="Times New Roman"/>
                <w:b/>
                <w:lang w:val="en-GB"/>
              </w:rPr>
            </w:pPr>
          </w:p>
        </w:tc>
        <w:tc>
          <w:tcPr>
            <w:tcW w:w="842" w:type="dxa"/>
            <w:shd w:val="clear" w:color="auto" w:fill="FBE4D5" w:themeFill="accent2" w:themeFillTint="33"/>
          </w:tcPr>
          <w:p w14:paraId="575BAE60" w14:textId="77777777" w:rsidR="006A2E11" w:rsidRPr="006E64AA" w:rsidRDefault="006A2E11" w:rsidP="006A2E11">
            <w:pPr>
              <w:jc w:val="both"/>
              <w:rPr>
                <w:rFonts w:ascii="Book Antiqua" w:hAnsi="Book Antiqua" w:cs="Times New Roman"/>
                <w:lang w:val="en-GB"/>
              </w:rPr>
            </w:pPr>
            <w:r w:rsidRPr="006E64AA">
              <w:rPr>
                <w:rFonts w:ascii="Book Antiqua" w:hAnsi="Book Antiqua" w:cs="Times New Roman"/>
                <w:lang w:val="en-GB"/>
              </w:rPr>
              <w:t>Serbia</w:t>
            </w:r>
          </w:p>
        </w:tc>
        <w:tc>
          <w:tcPr>
            <w:tcW w:w="1034" w:type="dxa"/>
            <w:tcBorders>
              <w:top w:val="single" w:sz="4" w:space="0" w:color="auto"/>
            </w:tcBorders>
            <w:shd w:val="clear" w:color="auto" w:fill="FBE4D5" w:themeFill="accent2" w:themeFillTint="33"/>
          </w:tcPr>
          <w:p w14:paraId="733D8FDC" w14:textId="77777777" w:rsidR="006A2E11" w:rsidRPr="006E64AA" w:rsidRDefault="006A2E11" w:rsidP="006A2E11">
            <w:pPr>
              <w:jc w:val="both"/>
              <w:rPr>
                <w:rFonts w:ascii="Book Antiqua" w:hAnsi="Book Antiqua" w:cs="Times New Roman"/>
                <w:lang w:val="en-GB"/>
              </w:rPr>
            </w:pPr>
            <w:r w:rsidRPr="006E64AA">
              <w:rPr>
                <w:rFonts w:ascii="Book Antiqua" w:hAnsi="Book Antiqua" w:cs="Times New Roman"/>
                <w:lang w:val="en-GB"/>
              </w:rPr>
              <w:t>Belgium</w:t>
            </w:r>
          </w:p>
        </w:tc>
        <w:tc>
          <w:tcPr>
            <w:tcW w:w="1476" w:type="dxa"/>
            <w:tcBorders>
              <w:top w:val="single" w:sz="4" w:space="0" w:color="auto"/>
            </w:tcBorders>
            <w:shd w:val="clear" w:color="auto" w:fill="FBE4D5" w:themeFill="accent2" w:themeFillTint="33"/>
          </w:tcPr>
          <w:p w14:paraId="1BC4D5D9" w14:textId="77777777" w:rsidR="006A2E11" w:rsidRPr="006E64AA" w:rsidRDefault="006A2E11" w:rsidP="006A2E11">
            <w:pPr>
              <w:jc w:val="both"/>
              <w:rPr>
                <w:rFonts w:ascii="Book Antiqua" w:hAnsi="Book Antiqua" w:cs="Times New Roman"/>
                <w:lang w:val="en-GB"/>
              </w:rPr>
            </w:pPr>
            <w:r w:rsidRPr="006E64AA">
              <w:rPr>
                <w:rFonts w:ascii="Book Antiqua" w:hAnsi="Book Antiqua" w:cs="Times New Roman"/>
                <w:lang w:val="en-GB"/>
              </w:rPr>
              <w:t>Bosnia and Herzegovina</w:t>
            </w:r>
          </w:p>
        </w:tc>
        <w:tc>
          <w:tcPr>
            <w:tcW w:w="1093" w:type="dxa"/>
            <w:tcBorders>
              <w:top w:val="single" w:sz="4" w:space="0" w:color="auto"/>
            </w:tcBorders>
            <w:shd w:val="clear" w:color="auto" w:fill="FBE4D5" w:themeFill="accent2" w:themeFillTint="33"/>
          </w:tcPr>
          <w:p w14:paraId="694CA119" w14:textId="77777777" w:rsidR="006A2E11" w:rsidRPr="006E64AA" w:rsidRDefault="006A2E11" w:rsidP="006A2E11">
            <w:pPr>
              <w:jc w:val="both"/>
              <w:rPr>
                <w:rFonts w:ascii="Book Antiqua" w:hAnsi="Book Antiqua" w:cs="Times New Roman"/>
                <w:lang w:val="en-GB"/>
              </w:rPr>
            </w:pPr>
            <w:r w:rsidRPr="006E64AA">
              <w:rPr>
                <w:rFonts w:ascii="Book Antiqua" w:hAnsi="Book Antiqua" w:cs="Times New Roman"/>
                <w:lang w:val="en-GB"/>
              </w:rPr>
              <w:t>Slovenia</w:t>
            </w:r>
          </w:p>
        </w:tc>
        <w:tc>
          <w:tcPr>
            <w:tcW w:w="868" w:type="dxa"/>
            <w:tcBorders>
              <w:top w:val="single" w:sz="4" w:space="0" w:color="auto"/>
            </w:tcBorders>
            <w:shd w:val="clear" w:color="auto" w:fill="FBE4D5" w:themeFill="accent2" w:themeFillTint="33"/>
          </w:tcPr>
          <w:p w14:paraId="3BCD2FEC" w14:textId="77777777" w:rsidR="006A2E11" w:rsidRPr="006E64AA" w:rsidRDefault="006A2E11" w:rsidP="006A2E11">
            <w:pPr>
              <w:jc w:val="both"/>
              <w:rPr>
                <w:rFonts w:ascii="Book Antiqua" w:hAnsi="Book Antiqua" w:cs="Times New Roman"/>
                <w:lang w:val="en-GB"/>
              </w:rPr>
            </w:pPr>
            <w:r w:rsidRPr="006E64AA">
              <w:rPr>
                <w:rFonts w:ascii="Book Antiqua" w:hAnsi="Book Antiqua" w:cs="Times New Roman"/>
                <w:lang w:val="en-GB"/>
              </w:rPr>
              <w:t xml:space="preserve">Russia </w:t>
            </w:r>
          </w:p>
        </w:tc>
        <w:tc>
          <w:tcPr>
            <w:tcW w:w="894" w:type="dxa"/>
            <w:tcBorders>
              <w:top w:val="single" w:sz="4" w:space="0" w:color="auto"/>
            </w:tcBorders>
            <w:shd w:val="clear" w:color="auto" w:fill="FBE4D5" w:themeFill="accent2" w:themeFillTint="33"/>
          </w:tcPr>
          <w:p w14:paraId="49B44388" w14:textId="77777777" w:rsidR="006A2E11" w:rsidRPr="006E64AA" w:rsidRDefault="006A2E11" w:rsidP="006A2E11">
            <w:pPr>
              <w:jc w:val="both"/>
              <w:rPr>
                <w:rFonts w:ascii="Book Antiqua" w:hAnsi="Book Antiqua" w:cs="Times New Roman"/>
                <w:lang w:val="en-GB"/>
              </w:rPr>
            </w:pPr>
            <w:r w:rsidRPr="006E64AA">
              <w:rPr>
                <w:rFonts w:ascii="Book Antiqua" w:hAnsi="Book Antiqua" w:cs="Times New Roman"/>
                <w:lang w:val="en-GB"/>
              </w:rPr>
              <w:t>Congo</w:t>
            </w:r>
          </w:p>
        </w:tc>
        <w:tc>
          <w:tcPr>
            <w:tcW w:w="982" w:type="dxa"/>
            <w:tcBorders>
              <w:top w:val="single" w:sz="4" w:space="0" w:color="auto"/>
            </w:tcBorders>
            <w:shd w:val="clear" w:color="auto" w:fill="FBE4D5" w:themeFill="accent2" w:themeFillTint="33"/>
          </w:tcPr>
          <w:p w14:paraId="238F873C" w14:textId="77777777" w:rsidR="006A2E11" w:rsidRPr="006E64AA" w:rsidRDefault="006A2E11" w:rsidP="006A2E11">
            <w:pPr>
              <w:jc w:val="both"/>
              <w:rPr>
                <w:rFonts w:ascii="Book Antiqua" w:hAnsi="Book Antiqua" w:cs="Times New Roman"/>
                <w:lang w:val="en-GB"/>
              </w:rPr>
            </w:pPr>
            <w:r w:rsidRPr="006E64AA">
              <w:rPr>
                <w:rFonts w:ascii="Book Antiqua" w:hAnsi="Book Antiqua" w:cs="Times New Roman"/>
                <w:lang w:val="en-GB"/>
              </w:rPr>
              <w:t xml:space="preserve">Croatia </w:t>
            </w:r>
          </w:p>
        </w:tc>
        <w:tc>
          <w:tcPr>
            <w:tcW w:w="1030" w:type="dxa"/>
            <w:tcBorders>
              <w:top w:val="single" w:sz="4" w:space="0" w:color="auto"/>
            </w:tcBorders>
            <w:shd w:val="clear" w:color="auto" w:fill="FBE4D5" w:themeFill="accent2" w:themeFillTint="33"/>
          </w:tcPr>
          <w:p w14:paraId="5443BF92" w14:textId="77777777" w:rsidR="006A2E11" w:rsidRPr="006E64AA" w:rsidRDefault="006A2E11" w:rsidP="006A2E11">
            <w:pPr>
              <w:jc w:val="both"/>
              <w:rPr>
                <w:rFonts w:ascii="Book Antiqua" w:hAnsi="Book Antiqua" w:cs="Times New Roman"/>
                <w:lang w:val="en-GB"/>
              </w:rPr>
            </w:pPr>
            <w:r w:rsidRPr="006E64AA">
              <w:rPr>
                <w:rFonts w:ascii="Book Antiqua" w:hAnsi="Book Antiqua" w:cs="Times New Roman"/>
                <w:lang w:val="en-GB"/>
              </w:rPr>
              <w:t xml:space="preserve">Burundi </w:t>
            </w:r>
          </w:p>
        </w:tc>
      </w:tr>
      <w:tr w:rsidR="006A2E11" w:rsidRPr="006E64AA" w14:paraId="364F9595" w14:textId="77777777" w:rsidTr="006A2E11">
        <w:tc>
          <w:tcPr>
            <w:tcW w:w="1177" w:type="dxa"/>
            <w:shd w:val="clear" w:color="auto" w:fill="FBE4D5" w:themeFill="accent2" w:themeFillTint="33"/>
          </w:tcPr>
          <w:p w14:paraId="4B574106" w14:textId="77777777" w:rsidR="006A2E11" w:rsidRPr="006E64AA" w:rsidRDefault="006A2E11" w:rsidP="006A2E11">
            <w:pPr>
              <w:jc w:val="both"/>
              <w:rPr>
                <w:rFonts w:ascii="Book Antiqua" w:hAnsi="Book Antiqua" w:cs="Times New Roman"/>
                <w:lang w:val="en-GB"/>
              </w:rPr>
            </w:pPr>
            <w:r w:rsidRPr="006E64AA">
              <w:rPr>
                <w:rFonts w:ascii="Book Antiqua" w:hAnsi="Book Antiqua" w:cs="Times New Roman"/>
                <w:lang w:val="en-GB"/>
              </w:rPr>
              <w:t>Serbia</w:t>
            </w:r>
          </w:p>
        </w:tc>
        <w:tc>
          <w:tcPr>
            <w:tcW w:w="842" w:type="dxa"/>
          </w:tcPr>
          <w:p w14:paraId="6D6661E3" w14:textId="77777777" w:rsidR="006A2E11" w:rsidRPr="006E64AA" w:rsidRDefault="006A2E11" w:rsidP="006A2E11">
            <w:pPr>
              <w:jc w:val="center"/>
              <w:rPr>
                <w:rFonts w:ascii="Book Antiqua" w:hAnsi="Book Antiqua" w:cs="Times New Roman"/>
                <w:b/>
                <w:lang w:val="en-GB"/>
              </w:rPr>
            </w:pPr>
            <w:r w:rsidRPr="006E64AA">
              <w:rPr>
                <w:rFonts w:ascii="Book Antiqua" w:hAnsi="Book Antiqua" w:cs="Times New Roman"/>
                <w:b/>
                <w:bCs/>
                <w:lang w:val="en-GB"/>
              </w:rPr>
              <w:t>50</w:t>
            </w:r>
          </w:p>
        </w:tc>
        <w:tc>
          <w:tcPr>
            <w:tcW w:w="1034" w:type="dxa"/>
          </w:tcPr>
          <w:p w14:paraId="0BC63216" w14:textId="77777777" w:rsidR="006A2E11" w:rsidRPr="006E64AA" w:rsidRDefault="006A2E11" w:rsidP="006A2E11">
            <w:pPr>
              <w:jc w:val="center"/>
              <w:rPr>
                <w:rFonts w:ascii="Book Antiqua" w:hAnsi="Book Antiqua" w:cs="Times New Roman"/>
                <w:b/>
                <w:lang w:val="en-GB"/>
              </w:rPr>
            </w:pPr>
            <w:r w:rsidRPr="006E64AA">
              <w:rPr>
                <w:rFonts w:ascii="Book Antiqua" w:hAnsi="Book Antiqua" w:cs="Times New Roman"/>
                <w:b/>
                <w:bCs/>
                <w:lang w:val="en-GB"/>
              </w:rPr>
              <w:t>3</w:t>
            </w:r>
          </w:p>
        </w:tc>
        <w:tc>
          <w:tcPr>
            <w:tcW w:w="1476" w:type="dxa"/>
          </w:tcPr>
          <w:p w14:paraId="4D7C29C4" w14:textId="77777777" w:rsidR="006A2E11" w:rsidRPr="006E64AA" w:rsidRDefault="006A2E11" w:rsidP="006A2E11">
            <w:pPr>
              <w:jc w:val="center"/>
              <w:rPr>
                <w:rFonts w:ascii="Book Antiqua" w:hAnsi="Book Antiqua" w:cs="Times New Roman"/>
                <w:b/>
                <w:lang w:val="en-GB"/>
              </w:rPr>
            </w:pPr>
          </w:p>
        </w:tc>
        <w:tc>
          <w:tcPr>
            <w:tcW w:w="1093" w:type="dxa"/>
          </w:tcPr>
          <w:p w14:paraId="2F5B31C0" w14:textId="77777777" w:rsidR="006A2E11" w:rsidRPr="006E64AA" w:rsidRDefault="006A2E11" w:rsidP="006A2E11">
            <w:pPr>
              <w:jc w:val="center"/>
              <w:rPr>
                <w:rFonts w:ascii="Book Antiqua" w:hAnsi="Book Antiqua" w:cs="Times New Roman"/>
                <w:b/>
                <w:lang w:val="en-GB"/>
              </w:rPr>
            </w:pPr>
            <w:r w:rsidRPr="006E64AA">
              <w:rPr>
                <w:rFonts w:ascii="Book Antiqua" w:hAnsi="Book Antiqua" w:cs="Times New Roman"/>
                <w:b/>
                <w:bCs/>
                <w:lang w:val="en-GB"/>
              </w:rPr>
              <w:t>1</w:t>
            </w:r>
          </w:p>
        </w:tc>
        <w:tc>
          <w:tcPr>
            <w:tcW w:w="868" w:type="dxa"/>
          </w:tcPr>
          <w:p w14:paraId="58905BA7" w14:textId="77777777" w:rsidR="006A2E11" w:rsidRPr="006E64AA" w:rsidRDefault="006A2E11" w:rsidP="006A2E11">
            <w:pPr>
              <w:jc w:val="center"/>
              <w:rPr>
                <w:rFonts w:ascii="Book Antiqua" w:hAnsi="Book Antiqua" w:cs="Times New Roman"/>
                <w:b/>
                <w:lang w:val="en-GB"/>
              </w:rPr>
            </w:pPr>
          </w:p>
        </w:tc>
        <w:tc>
          <w:tcPr>
            <w:tcW w:w="894" w:type="dxa"/>
          </w:tcPr>
          <w:p w14:paraId="35190BC2" w14:textId="77777777" w:rsidR="006A2E11" w:rsidRPr="006E64AA" w:rsidRDefault="006A2E11" w:rsidP="006A2E11">
            <w:pPr>
              <w:jc w:val="center"/>
              <w:rPr>
                <w:rFonts w:ascii="Book Antiqua" w:hAnsi="Book Antiqua" w:cs="Times New Roman"/>
                <w:b/>
                <w:lang w:val="en-GB"/>
              </w:rPr>
            </w:pPr>
          </w:p>
        </w:tc>
        <w:tc>
          <w:tcPr>
            <w:tcW w:w="982" w:type="dxa"/>
          </w:tcPr>
          <w:p w14:paraId="1CE4CF25" w14:textId="77777777" w:rsidR="006A2E11" w:rsidRPr="006E64AA" w:rsidRDefault="006A2E11" w:rsidP="006A2E11">
            <w:pPr>
              <w:jc w:val="center"/>
              <w:rPr>
                <w:rFonts w:ascii="Book Antiqua" w:hAnsi="Book Antiqua" w:cs="Times New Roman"/>
                <w:b/>
                <w:lang w:val="en-GB"/>
              </w:rPr>
            </w:pPr>
            <w:r w:rsidRPr="006E64AA">
              <w:rPr>
                <w:rFonts w:ascii="Book Antiqua" w:hAnsi="Book Antiqua" w:cs="Times New Roman"/>
                <w:b/>
                <w:bCs/>
                <w:lang w:val="en-GB"/>
              </w:rPr>
              <w:t>1</w:t>
            </w:r>
          </w:p>
        </w:tc>
        <w:tc>
          <w:tcPr>
            <w:tcW w:w="1030" w:type="dxa"/>
          </w:tcPr>
          <w:p w14:paraId="10EB84BA" w14:textId="77777777" w:rsidR="006A2E11" w:rsidRPr="006E64AA" w:rsidRDefault="006A2E11" w:rsidP="006A2E11">
            <w:pPr>
              <w:jc w:val="center"/>
              <w:rPr>
                <w:rFonts w:ascii="Book Antiqua" w:hAnsi="Book Antiqua" w:cs="Times New Roman"/>
                <w:b/>
                <w:lang w:val="en-GB"/>
              </w:rPr>
            </w:pPr>
          </w:p>
        </w:tc>
      </w:tr>
      <w:tr w:rsidR="006A2E11" w:rsidRPr="006E64AA" w14:paraId="187B85F4" w14:textId="77777777" w:rsidTr="006A2E11">
        <w:tc>
          <w:tcPr>
            <w:tcW w:w="1177" w:type="dxa"/>
            <w:shd w:val="clear" w:color="auto" w:fill="FBE4D5" w:themeFill="accent2" w:themeFillTint="33"/>
          </w:tcPr>
          <w:p w14:paraId="262A4FF2" w14:textId="77777777" w:rsidR="006A2E11" w:rsidRPr="006E64AA" w:rsidRDefault="006A2E11" w:rsidP="006A2E11">
            <w:pPr>
              <w:jc w:val="both"/>
              <w:rPr>
                <w:rFonts w:ascii="Book Antiqua" w:hAnsi="Book Antiqua" w:cs="Times New Roman"/>
                <w:lang w:val="en-GB"/>
              </w:rPr>
            </w:pPr>
            <w:r w:rsidRPr="006E64AA">
              <w:rPr>
                <w:rFonts w:ascii="Book Antiqua" w:hAnsi="Book Antiqua" w:cs="Times New Roman"/>
                <w:lang w:val="en-GB"/>
              </w:rPr>
              <w:t>Ukraine</w:t>
            </w:r>
          </w:p>
        </w:tc>
        <w:tc>
          <w:tcPr>
            <w:tcW w:w="842" w:type="dxa"/>
          </w:tcPr>
          <w:p w14:paraId="4049B016" w14:textId="77777777" w:rsidR="006A2E11" w:rsidRPr="006E64AA" w:rsidRDefault="006A2E11" w:rsidP="006A2E11">
            <w:pPr>
              <w:jc w:val="center"/>
              <w:rPr>
                <w:rFonts w:ascii="Book Antiqua" w:hAnsi="Book Antiqua" w:cs="Times New Roman"/>
                <w:b/>
                <w:lang w:val="en-GB"/>
              </w:rPr>
            </w:pPr>
            <w:r w:rsidRPr="006E64AA">
              <w:rPr>
                <w:rFonts w:ascii="Book Antiqua" w:hAnsi="Book Antiqua" w:cs="Times New Roman"/>
                <w:b/>
                <w:bCs/>
                <w:lang w:val="en-GB"/>
              </w:rPr>
              <w:t>1</w:t>
            </w:r>
          </w:p>
        </w:tc>
        <w:tc>
          <w:tcPr>
            <w:tcW w:w="1034" w:type="dxa"/>
          </w:tcPr>
          <w:p w14:paraId="65F5062B" w14:textId="77777777" w:rsidR="006A2E11" w:rsidRPr="006E64AA" w:rsidRDefault="006A2E11" w:rsidP="006A2E11">
            <w:pPr>
              <w:jc w:val="center"/>
              <w:rPr>
                <w:rFonts w:ascii="Book Antiqua" w:hAnsi="Book Antiqua" w:cs="Times New Roman"/>
                <w:b/>
                <w:lang w:val="en-GB"/>
              </w:rPr>
            </w:pPr>
          </w:p>
        </w:tc>
        <w:tc>
          <w:tcPr>
            <w:tcW w:w="1476" w:type="dxa"/>
          </w:tcPr>
          <w:p w14:paraId="03FA9915" w14:textId="77777777" w:rsidR="006A2E11" w:rsidRPr="006E64AA" w:rsidRDefault="006A2E11" w:rsidP="006A2E11">
            <w:pPr>
              <w:jc w:val="center"/>
              <w:rPr>
                <w:rFonts w:ascii="Book Antiqua" w:hAnsi="Book Antiqua" w:cs="Times New Roman"/>
                <w:b/>
                <w:lang w:val="en-GB"/>
              </w:rPr>
            </w:pPr>
            <w:r w:rsidRPr="006E64AA">
              <w:rPr>
                <w:rFonts w:ascii="Book Antiqua" w:hAnsi="Book Antiqua" w:cs="Times New Roman"/>
                <w:b/>
                <w:bCs/>
                <w:lang w:val="en-GB"/>
              </w:rPr>
              <w:t>1</w:t>
            </w:r>
          </w:p>
        </w:tc>
        <w:tc>
          <w:tcPr>
            <w:tcW w:w="1093" w:type="dxa"/>
          </w:tcPr>
          <w:p w14:paraId="3FCF7EF7" w14:textId="77777777" w:rsidR="006A2E11" w:rsidRPr="006E64AA" w:rsidRDefault="006A2E11" w:rsidP="006A2E11">
            <w:pPr>
              <w:jc w:val="center"/>
              <w:rPr>
                <w:rFonts w:ascii="Book Antiqua" w:hAnsi="Book Antiqua" w:cs="Times New Roman"/>
                <w:b/>
                <w:lang w:val="en-GB"/>
              </w:rPr>
            </w:pPr>
          </w:p>
        </w:tc>
        <w:tc>
          <w:tcPr>
            <w:tcW w:w="868" w:type="dxa"/>
          </w:tcPr>
          <w:p w14:paraId="16469663" w14:textId="77777777" w:rsidR="006A2E11" w:rsidRPr="006E64AA" w:rsidRDefault="006A2E11" w:rsidP="006A2E11">
            <w:pPr>
              <w:jc w:val="center"/>
              <w:rPr>
                <w:rFonts w:ascii="Book Antiqua" w:hAnsi="Book Antiqua" w:cs="Times New Roman"/>
                <w:b/>
                <w:lang w:val="en-GB"/>
              </w:rPr>
            </w:pPr>
          </w:p>
        </w:tc>
        <w:tc>
          <w:tcPr>
            <w:tcW w:w="894" w:type="dxa"/>
          </w:tcPr>
          <w:p w14:paraId="2D040079" w14:textId="77777777" w:rsidR="006A2E11" w:rsidRPr="006E64AA" w:rsidRDefault="006A2E11" w:rsidP="006A2E11">
            <w:pPr>
              <w:jc w:val="center"/>
              <w:rPr>
                <w:rFonts w:ascii="Book Antiqua" w:hAnsi="Book Antiqua" w:cs="Times New Roman"/>
                <w:b/>
                <w:lang w:val="en-GB"/>
              </w:rPr>
            </w:pPr>
          </w:p>
        </w:tc>
        <w:tc>
          <w:tcPr>
            <w:tcW w:w="982" w:type="dxa"/>
          </w:tcPr>
          <w:p w14:paraId="0D92F7C1" w14:textId="77777777" w:rsidR="006A2E11" w:rsidRPr="006E64AA" w:rsidRDefault="006A2E11" w:rsidP="006A2E11">
            <w:pPr>
              <w:jc w:val="center"/>
              <w:rPr>
                <w:rFonts w:ascii="Book Antiqua" w:hAnsi="Book Antiqua" w:cs="Times New Roman"/>
                <w:b/>
                <w:lang w:val="en-GB"/>
              </w:rPr>
            </w:pPr>
          </w:p>
        </w:tc>
        <w:tc>
          <w:tcPr>
            <w:tcW w:w="1030" w:type="dxa"/>
          </w:tcPr>
          <w:p w14:paraId="5A3759C3" w14:textId="77777777" w:rsidR="006A2E11" w:rsidRPr="006E64AA" w:rsidRDefault="006A2E11" w:rsidP="006A2E11">
            <w:pPr>
              <w:jc w:val="center"/>
              <w:rPr>
                <w:rFonts w:ascii="Book Antiqua" w:hAnsi="Book Antiqua" w:cs="Times New Roman"/>
                <w:b/>
                <w:lang w:val="en-GB"/>
              </w:rPr>
            </w:pPr>
          </w:p>
        </w:tc>
      </w:tr>
      <w:tr w:rsidR="006A2E11" w:rsidRPr="006E64AA" w14:paraId="590371B0" w14:textId="77777777" w:rsidTr="006A2E11">
        <w:tc>
          <w:tcPr>
            <w:tcW w:w="1177" w:type="dxa"/>
            <w:shd w:val="clear" w:color="auto" w:fill="FBE4D5" w:themeFill="accent2" w:themeFillTint="33"/>
          </w:tcPr>
          <w:p w14:paraId="55CE9BA2" w14:textId="77777777" w:rsidR="006A2E11" w:rsidRPr="006E64AA" w:rsidRDefault="006A2E11" w:rsidP="006A2E11">
            <w:pPr>
              <w:jc w:val="both"/>
              <w:rPr>
                <w:rFonts w:ascii="Book Antiqua" w:hAnsi="Book Antiqua" w:cs="Times New Roman"/>
                <w:lang w:val="en-GB"/>
              </w:rPr>
            </w:pPr>
            <w:r w:rsidRPr="006E64AA">
              <w:rPr>
                <w:rFonts w:ascii="Book Antiqua" w:hAnsi="Book Antiqua" w:cs="Times New Roman"/>
                <w:lang w:val="en-GB"/>
              </w:rPr>
              <w:t>Nigeria</w:t>
            </w:r>
          </w:p>
        </w:tc>
        <w:tc>
          <w:tcPr>
            <w:tcW w:w="842" w:type="dxa"/>
          </w:tcPr>
          <w:p w14:paraId="72358651" w14:textId="77777777" w:rsidR="006A2E11" w:rsidRPr="006E64AA" w:rsidRDefault="006A2E11" w:rsidP="006A2E11">
            <w:pPr>
              <w:jc w:val="center"/>
              <w:rPr>
                <w:rFonts w:ascii="Book Antiqua" w:hAnsi="Book Antiqua" w:cs="Times New Roman"/>
                <w:b/>
                <w:lang w:val="en-GB"/>
              </w:rPr>
            </w:pPr>
            <w:r w:rsidRPr="006E64AA">
              <w:rPr>
                <w:rFonts w:ascii="Book Antiqua" w:hAnsi="Book Antiqua" w:cs="Times New Roman"/>
                <w:b/>
                <w:bCs/>
                <w:lang w:val="en-GB"/>
              </w:rPr>
              <w:t>5</w:t>
            </w:r>
          </w:p>
        </w:tc>
        <w:tc>
          <w:tcPr>
            <w:tcW w:w="1034" w:type="dxa"/>
          </w:tcPr>
          <w:p w14:paraId="0A6EC3EB" w14:textId="77777777" w:rsidR="006A2E11" w:rsidRPr="006E64AA" w:rsidRDefault="006A2E11" w:rsidP="006A2E11">
            <w:pPr>
              <w:jc w:val="center"/>
              <w:rPr>
                <w:rFonts w:ascii="Book Antiqua" w:hAnsi="Book Antiqua" w:cs="Times New Roman"/>
                <w:b/>
                <w:lang w:val="en-GB"/>
              </w:rPr>
            </w:pPr>
          </w:p>
        </w:tc>
        <w:tc>
          <w:tcPr>
            <w:tcW w:w="1476" w:type="dxa"/>
          </w:tcPr>
          <w:p w14:paraId="565ED6D3" w14:textId="77777777" w:rsidR="006A2E11" w:rsidRPr="006E64AA" w:rsidRDefault="006A2E11" w:rsidP="006A2E11">
            <w:pPr>
              <w:jc w:val="center"/>
              <w:rPr>
                <w:rFonts w:ascii="Book Antiqua" w:hAnsi="Book Antiqua" w:cs="Times New Roman"/>
                <w:b/>
                <w:lang w:val="en-GB"/>
              </w:rPr>
            </w:pPr>
          </w:p>
        </w:tc>
        <w:tc>
          <w:tcPr>
            <w:tcW w:w="1093" w:type="dxa"/>
          </w:tcPr>
          <w:p w14:paraId="0F644F4C" w14:textId="77777777" w:rsidR="006A2E11" w:rsidRPr="006E64AA" w:rsidRDefault="006A2E11" w:rsidP="006A2E11">
            <w:pPr>
              <w:jc w:val="center"/>
              <w:rPr>
                <w:rFonts w:ascii="Book Antiqua" w:hAnsi="Book Antiqua" w:cs="Times New Roman"/>
                <w:b/>
                <w:lang w:val="en-GB"/>
              </w:rPr>
            </w:pPr>
          </w:p>
        </w:tc>
        <w:tc>
          <w:tcPr>
            <w:tcW w:w="868" w:type="dxa"/>
          </w:tcPr>
          <w:p w14:paraId="1642C6A4" w14:textId="77777777" w:rsidR="006A2E11" w:rsidRPr="006E64AA" w:rsidRDefault="006A2E11" w:rsidP="006A2E11">
            <w:pPr>
              <w:jc w:val="center"/>
              <w:rPr>
                <w:rFonts w:ascii="Book Antiqua" w:hAnsi="Book Antiqua" w:cs="Times New Roman"/>
                <w:b/>
                <w:lang w:val="en-GB"/>
              </w:rPr>
            </w:pPr>
          </w:p>
        </w:tc>
        <w:tc>
          <w:tcPr>
            <w:tcW w:w="894" w:type="dxa"/>
          </w:tcPr>
          <w:p w14:paraId="1ACB459E" w14:textId="77777777" w:rsidR="006A2E11" w:rsidRPr="006E64AA" w:rsidRDefault="006A2E11" w:rsidP="006A2E11">
            <w:pPr>
              <w:jc w:val="center"/>
              <w:rPr>
                <w:rFonts w:ascii="Book Antiqua" w:hAnsi="Book Antiqua" w:cs="Times New Roman"/>
                <w:b/>
                <w:lang w:val="en-GB"/>
              </w:rPr>
            </w:pPr>
          </w:p>
        </w:tc>
        <w:tc>
          <w:tcPr>
            <w:tcW w:w="982" w:type="dxa"/>
          </w:tcPr>
          <w:p w14:paraId="033A6F2E" w14:textId="77777777" w:rsidR="006A2E11" w:rsidRPr="006E64AA" w:rsidRDefault="006A2E11" w:rsidP="006A2E11">
            <w:pPr>
              <w:jc w:val="center"/>
              <w:rPr>
                <w:rFonts w:ascii="Book Antiqua" w:hAnsi="Book Antiqua" w:cs="Times New Roman"/>
                <w:b/>
                <w:lang w:val="en-GB"/>
              </w:rPr>
            </w:pPr>
          </w:p>
        </w:tc>
        <w:tc>
          <w:tcPr>
            <w:tcW w:w="1030" w:type="dxa"/>
          </w:tcPr>
          <w:p w14:paraId="73C7F4B3" w14:textId="77777777" w:rsidR="006A2E11" w:rsidRPr="006E64AA" w:rsidRDefault="006A2E11" w:rsidP="006A2E11">
            <w:pPr>
              <w:jc w:val="center"/>
              <w:rPr>
                <w:rFonts w:ascii="Book Antiqua" w:hAnsi="Book Antiqua" w:cs="Times New Roman"/>
                <w:b/>
                <w:lang w:val="en-GB"/>
              </w:rPr>
            </w:pPr>
          </w:p>
        </w:tc>
      </w:tr>
      <w:tr w:rsidR="006A2E11" w:rsidRPr="006E64AA" w14:paraId="63220874" w14:textId="77777777" w:rsidTr="006A2E11">
        <w:tc>
          <w:tcPr>
            <w:tcW w:w="1177" w:type="dxa"/>
            <w:shd w:val="clear" w:color="auto" w:fill="FBE4D5" w:themeFill="accent2" w:themeFillTint="33"/>
          </w:tcPr>
          <w:p w14:paraId="742D44AD" w14:textId="77777777" w:rsidR="006A2E11" w:rsidRPr="006E64AA" w:rsidRDefault="006A2E11" w:rsidP="006A2E11">
            <w:pPr>
              <w:jc w:val="both"/>
              <w:rPr>
                <w:rFonts w:ascii="Book Antiqua" w:hAnsi="Book Antiqua" w:cs="Times New Roman"/>
                <w:lang w:val="en-GB"/>
              </w:rPr>
            </w:pPr>
            <w:r w:rsidRPr="006E64AA">
              <w:rPr>
                <w:rFonts w:ascii="Book Antiqua" w:hAnsi="Book Antiqua" w:cs="Times New Roman"/>
                <w:lang w:val="en-GB"/>
              </w:rPr>
              <w:t>Russia</w:t>
            </w:r>
          </w:p>
        </w:tc>
        <w:tc>
          <w:tcPr>
            <w:tcW w:w="842" w:type="dxa"/>
          </w:tcPr>
          <w:p w14:paraId="07B09597" w14:textId="77777777" w:rsidR="006A2E11" w:rsidRPr="006E64AA" w:rsidRDefault="006A2E11" w:rsidP="006A2E11">
            <w:pPr>
              <w:jc w:val="center"/>
              <w:rPr>
                <w:rFonts w:ascii="Book Antiqua" w:hAnsi="Book Antiqua" w:cs="Times New Roman"/>
                <w:b/>
                <w:lang w:val="en-GB"/>
              </w:rPr>
            </w:pPr>
          </w:p>
        </w:tc>
        <w:tc>
          <w:tcPr>
            <w:tcW w:w="1034" w:type="dxa"/>
          </w:tcPr>
          <w:p w14:paraId="1C677555" w14:textId="77777777" w:rsidR="006A2E11" w:rsidRPr="006E64AA" w:rsidRDefault="006A2E11" w:rsidP="006A2E11">
            <w:pPr>
              <w:jc w:val="center"/>
              <w:rPr>
                <w:rFonts w:ascii="Book Antiqua" w:hAnsi="Book Antiqua" w:cs="Times New Roman"/>
                <w:b/>
                <w:lang w:val="en-GB"/>
              </w:rPr>
            </w:pPr>
          </w:p>
        </w:tc>
        <w:tc>
          <w:tcPr>
            <w:tcW w:w="1476" w:type="dxa"/>
          </w:tcPr>
          <w:p w14:paraId="480D0F8D" w14:textId="77777777" w:rsidR="006A2E11" w:rsidRPr="006E64AA" w:rsidRDefault="006A2E11" w:rsidP="006A2E11">
            <w:pPr>
              <w:jc w:val="center"/>
              <w:rPr>
                <w:rFonts w:ascii="Book Antiqua" w:hAnsi="Book Antiqua" w:cs="Times New Roman"/>
                <w:b/>
                <w:lang w:val="en-GB"/>
              </w:rPr>
            </w:pPr>
          </w:p>
        </w:tc>
        <w:tc>
          <w:tcPr>
            <w:tcW w:w="1093" w:type="dxa"/>
          </w:tcPr>
          <w:p w14:paraId="381A6D9D" w14:textId="77777777" w:rsidR="006A2E11" w:rsidRPr="006E64AA" w:rsidRDefault="006A2E11" w:rsidP="006A2E11">
            <w:pPr>
              <w:jc w:val="center"/>
              <w:rPr>
                <w:rFonts w:ascii="Book Antiqua" w:hAnsi="Book Antiqua" w:cs="Times New Roman"/>
                <w:b/>
                <w:lang w:val="en-GB"/>
              </w:rPr>
            </w:pPr>
          </w:p>
        </w:tc>
        <w:tc>
          <w:tcPr>
            <w:tcW w:w="868" w:type="dxa"/>
          </w:tcPr>
          <w:p w14:paraId="68EBEE42" w14:textId="77777777" w:rsidR="006A2E11" w:rsidRPr="006E64AA" w:rsidRDefault="006A2E11" w:rsidP="006A2E11">
            <w:pPr>
              <w:jc w:val="center"/>
              <w:rPr>
                <w:rFonts w:ascii="Book Antiqua" w:hAnsi="Book Antiqua" w:cs="Times New Roman"/>
                <w:b/>
                <w:lang w:val="en-GB"/>
              </w:rPr>
            </w:pPr>
            <w:r w:rsidRPr="006E64AA">
              <w:rPr>
                <w:rFonts w:ascii="Book Antiqua" w:hAnsi="Book Antiqua" w:cs="Times New Roman"/>
                <w:b/>
                <w:bCs/>
                <w:lang w:val="en-GB"/>
              </w:rPr>
              <w:t>1</w:t>
            </w:r>
          </w:p>
        </w:tc>
        <w:tc>
          <w:tcPr>
            <w:tcW w:w="894" w:type="dxa"/>
          </w:tcPr>
          <w:p w14:paraId="3E204C18" w14:textId="77777777" w:rsidR="006A2E11" w:rsidRPr="006E64AA" w:rsidRDefault="006A2E11" w:rsidP="006A2E11">
            <w:pPr>
              <w:jc w:val="center"/>
              <w:rPr>
                <w:rFonts w:ascii="Book Antiqua" w:hAnsi="Book Antiqua" w:cs="Times New Roman"/>
                <w:b/>
                <w:lang w:val="en-GB"/>
              </w:rPr>
            </w:pPr>
          </w:p>
        </w:tc>
        <w:tc>
          <w:tcPr>
            <w:tcW w:w="982" w:type="dxa"/>
          </w:tcPr>
          <w:p w14:paraId="781400B1" w14:textId="77777777" w:rsidR="006A2E11" w:rsidRPr="006E64AA" w:rsidRDefault="006A2E11" w:rsidP="006A2E11">
            <w:pPr>
              <w:jc w:val="center"/>
              <w:rPr>
                <w:rFonts w:ascii="Book Antiqua" w:hAnsi="Book Antiqua" w:cs="Times New Roman"/>
                <w:b/>
                <w:lang w:val="en-GB"/>
              </w:rPr>
            </w:pPr>
          </w:p>
        </w:tc>
        <w:tc>
          <w:tcPr>
            <w:tcW w:w="1030" w:type="dxa"/>
          </w:tcPr>
          <w:p w14:paraId="326B8D8C" w14:textId="77777777" w:rsidR="006A2E11" w:rsidRPr="006E64AA" w:rsidRDefault="006A2E11" w:rsidP="006A2E11">
            <w:pPr>
              <w:jc w:val="center"/>
              <w:rPr>
                <w:rFonts w:ascii="Book Antiqua" w:hAnsi="Book Antiqua" w:cs="Times New Roman"/>
                <w:b/>
                <w:lang w:val="en-GB"/>
              </w:rPr>
            </w:pPr>
          </w:p>
        </w:tc>
      </w:tr>
      <w:tr w:rsidR="006A2E11" w:rsidRPr="006E64AA" w14:paraId="37DC5BB2" w14:textId="77777777" w:rsidTr="006A2E11">
        <w:tc>
          <w:tcPr>
            <w:tcW w:w="1177" w:type="dxa"/>
            <w:shd w:val="clear" w:color="auto" w:fill="FBE4D5" w:themeFill="accent2" w:themeFillTint="33"/>
          </w:tcPr>
          <w:p w14:paraId="2BAB26C1" w14:textId="77777777" w:rsidR="006A2E11" w:rsidRPr="006E64AA" w:rsidRDefault="006A2E11" w:rsidP="006A2E11">
            <w:pPr>
              <w:jc w:val="both"/>
              <w:rPr>
                <w:rFonts w:ascii="Book Antiqua" w:hAnsi="Book Antiqua" w:cs="Times New Roman"/>
                <w:lang w:val="en-GB"/>
              </w:rPr>
            </w:pPr>
            <w:r w:rsidRPr="006E64AA">
              <w:rPr>
                <w:rFonts w:ascii="Book Antiqua" w:hAnsi="Book Antiqua" w:cs="Times New Roman"/>
                <w:lang w:val="en-GB"/>
              </w:rPr>
              <w:t>China</w:t>
            </w:r>
          </w:p>
        </w:tc>
        <w:tc>
          <w:tcPr>
            <w:tcW w:w="842" w:type="dxa"/>
          </w:tcPr>
          <w:p w14:paraId="5FFA8112" w14:textId="77777777" w:rsidR="006A2E11" w:rsidRPr="006E64AA" w:rsidRDefault="006A2E11" w:rsidP="006A2E11">
            <w:pPr>
              <w:jc w:val="center"/>
              <w:rPr>
                <w:rFonts w:ascii="Book Antiqua" w:hAnsi="Book Antiqua" w:cs="Times New Roman"/>
                <w:b/>
                <w:lang w:val="en-GB"/>
              </w:rPr>
            </w:pPr>
            <w:r w:rsidRPr="006E64AA">
              <w:rPr>
                <w:rFonts w:ascii="Book Antiqua" w:hAnsi="Book Antiqua" w:cs="Times New Roman"/>
                <w:b/>
                <w:bCs/>
                <w:lang w:val="en-GB"/>
              </w:rPr>
              <w:t>2</w:t>
            </w:r>
          </w:p>
        </w:tc>
        <w:tc>
          <w:tcPr>
            <w:tcW w:w="1034" w:type="dxa"/>
          </w:tcPr>
          <w:p w14:paraId="283669E8" w14:textId="77777777" w:rsidR="006A2E11" w:rsidRPr="006E64AA" w:rsidRDefault="006A2E11" w:rsidP="006A2E11">
            <w:pPr>
              <w:jc w:val="center"/>
              <w:rPr>
                <w:rFonts w:ascii="Book Antiqua" w:hAnsi="Book Antiqua" w:cs="Times New Roman"/>
                <w:b/>
                <w:lang w:val="en-GB"/>
              </w:rPr>
            </w:pPr>
          </w:p>
        </w:tc>
        <w:tc>
          <w:tcPr>
            <w:tcW w:w="1476" w:type="dxa"/>
          </w:tcPr>
          <w:p w14:paraId="4A899F01" w14:textId="77777777" w:rsidR="006A2E11" w:rsidRPr="006E64AA" w:rsidRDefault="006A2E11" w:rsidP="006A2E11">
            <w:pPr>
              <w:jc w:val="center"/>
              <w:rPr>
                <w:rFonts w:ascii="Book Antiqua" w:hAnsi="Book Antiqua" w:cs="Times New Roman"/>
                <w:b/>
                <w:lang w:val="en-GB"/>
              </w:rPr>
            </w:pPr>
          </w:p>
        </w:tc>
        <w:tc>
          <w:tcPr>
            <w:tcW w:w="1093" w:type="dxa"/>
          </w:tcPr>
          <w:p w14:paraId="1CA5CC45" w14:textId="77777777" w:rsidR="006A2E11" w:rsidRPr="006E64AA" w:rsidRDefault="006A2E11" w:rsidP="006A2E11">
            <w:pPr>
              <w:jc w:val="center"/>
              <w:rPr>
                <w:rFonts w:ascii="Book Antiqua" w:hAnsi="Book Antiqua" w:cs="Times New Roman"/>
                <w:b/>
                <w:lang w:val="en-GB"/>
              </w:rPr>
            </w:pPr>
          </w:p>
        </w:tc>
        <w:tc>
          <w:tcPr>
            <w:tcW w:w="868" w:type="dxa"/>
          </w:tcPr>
          <w:p w14:paraId="1F9A43EB" w14:textId="77777777" w:rsidR="006A2E11" w:rsidRPr="006E64AA" w:rsidRDefault="006A2E11" w:rsidP="006A2E11">
            <w:pPr>
              <w:jc w:val="center"/>
              <w:rPr>
                <w:rFonts w:ascii="Book Antiqua" w:hAnsi="Book Antiqua" w:cs="Times New Roman"/>
                <w:b/>
                <w:lang w:val="en-GB"/>
              </w:rPr>
            </w:pPr>
          </w:p>
        </w:tc>
        <w:tc>
          <w:tcPr>
            <w:tcW w:w="894" w:type="dxa"/>
          </w:tcPr>
          <w:p w14:paraId="7C2C4178" w14:textId="77777777" w:rsidR="006A2E11" w:rsidRPr="006E64AA" w:rsidRDefault="006A2E11" w:rsidP="006A2E11">
            <w:pPr>
              <w:jc w:val="center"/>
              <w:rPr>
                <w:rFonts w:ascii="Book Antiqua" w:hAnsi="Book Antiqua" w:cs="Times New Roman"/>
                <w:b/>
                <w:lang w:val="en-GB"/>
              </w:rPr>
            </w:pPr>
          </w:p>
        </w:tc>
        <w:tc>
          <w:tcPr>
            <w:tcW w:w="982" w:type="dxa"/>
          </w:tcPr>
          <w:p w14:paraId="48D89426" w14:textId="77777777" w:rsidR="006A2E11" w:rsidRPr="006E64AA" w:rsidRDefault="006A2E11" w:rsidP="006A2E11">
            <w:pPr>
              <w:jc w:val="center"/>
              <w:rPr>
                <w:rFonts w:ascii="Book Antiqua" w:hAnsi="Book Antiqua" w:cs="Times New Roman"/>
                <w:b/>
                <w:lang w:val="en-GB"/>
              </w:rPr>
            </w:pPr>
          </w:p>
        </w:tc>
        <w:tc>
          <w:tcPr>
            <w:tcW w:w="1030" w:type="dxa"/>
          </w:tcPr>
          <w:p w14:paraId="37B863E0" w14:textId="77777777" w:rsidR="006A2E11" w:rsidRPr="006E64AA" w:rsidRDefault="006A2E11" w:rsidP="006A2E11">
            <w:pPr>
              <w:jc w:val="center"/>
              <w:rPr>
                <w:rFonts w:ascii="Book Antiqua" w:hAnsi="Book Antiqua" w:cs="Times New Roman"/>
                <w:b/>
                <w:lang w:val="en-GB"/>
              </w:rPr>
            </w:pPr>
          </w:p>
        </w:tc>
      </w:tr>
      <w:tr w:rsidR="006A2E11" w:rsidRPr="006E64AA" w14:paraId="3958CF25" w14:textId="77777777" w:rsidTr="006A2E11">
        <w:tc>
          <w:tcPr>
            <w:tcW w:w="1177" w:type="dxa"/>
            <w:shd w:val="clear" w:color="auto" w:fill="FBE4D5" w:themeFill="accent2" w:themeFillTint="33"/>
          </w:tcPr>
          <w:p w14:paraId="1BB694E8" w14:textId="77777777" w:rsidR="006A2E11" w:rsidRPr="006E64AA" w:rsidRDefault="006A2E11" w:rsidP="006A2E11">
            <w:pPr>
              <w:jc w:val="both"/>
              <w:rPr>
                <w:rFonts w:ascii="Book Antiqua" w:hAnsi="Book Antiqua" w:cs="Times New Roman"/>
                <w:lang w:val="en-GB"/>
              </w:rPr>
            </w:pPr>
            <w:r w:rsidRPr="006E64AA">
              <w:rPr>
                <w:rFonts w:ascii="Book Antiqua" w:hAnsi="Book Antiqua" w:cs="Times New Roman"/>
                <w:lang w:val="en-GB"/>
              </w:rPr>
              <w:t>Congo</w:t>
            </w:r>
          </w:p>
        </w:tc>
        <w:tc>
          <w:tcPr>
            <w:tcW w:w="842" w:type="dxa"/>
          </w:tcPr>
          <w:p w14:paraId="467B4892" w14:textId="77777777" w:rsidR="006A2E11" w:rsidRPr="006E64AA" w:rsidRDefault="006A2E11" w:rsidP="006A2E11">
            <w:pPr>
              <w:jc w:val="center"/>
              <w:rPr>
                <w:rFonts w:ascii="Book Antiqua" w:hAnsi="Book Antiqua" w:cs="Times New Roman"/>
                <w:b/>
                <w:lang w:val="en-GB"/>
              </w:rPr>
            </w:pPr>
          </w:p>
        </w:tc>
        <w:tc>
          <w:tcPr>
            <w:tcW w:w="1034" w:type="dxa"/>
          </w:tcPr>
          <w:p w14:paraId="029BDD0A" w14:textId="77777777" w:rsidR="006A2E11" w:rsidRPr="006E64AA" w:rsidRDefault="006A2E11" w:rsidP="006A2E11">
            <w:pPr>
              <w:jc w:val="center"/>
              <w:rPr>
                <w:rFonts w:ascii="Book Antiqua" w:hAnsi="Book Antiqua" w:cs="Times New Roman"/>
                <w:b/>
                <w:lang w:val="en-GB"/>
              </w:rPr>
            </w:pPr>
          </w:p>
        </w:tc>
        <w:tc>
          <w:tcPr>
            <w:tcW w:w="1476" w:type="dxa"/>
          </w:tcPr>
          <w:p w14:paraId="307B6D80" w14:textId="77777777" w:rsidR="006A2E11" w:rsidRPr="006E64AA" w:rsidRDefault="006A2E11" w:rsidP="006A2E11">
            <w:pPr>
              <w:jc w:val="center"/>
              <w:rPr>
                <w:rFonts w:ascii="Book Antiqua" w:hAnsi="Book Antiqua" w:cs="Times New Roman"/>
                <w:b/>
                <w:lang w:val="en-GB"/>
              </w:rPr>
            </w:pPr>
          </w:p>
        </w:tc>
        <w:tc>
          <w:tcPr>
            <w:tcW w:w="1093" w:type="dxa"/>
          </w:tcPr>
          <w:p w14:paraId="0A248911" w14:textId="77777777" w:rsidR="006A2E11" w:rsidRPr="006E64AA" w:rsidRDefault="006A2E11" w:rsidP="006A2E11">
            <w:pPr>
              <w:jc w:val="center"/>
              <w:rPr>
                <w:rFonts w:ascii="Book Antiqua" w:hAnsi="Book Antiqua" w:cs="Times New Roman"/>
                <w:b/>
                <w:lang w:val="en-GB"/>
              </w:rPr>
            </w:pPr>
          </w:p>
        </w:tc>
        <w:tc>
          <w:tcPr>
            <w:tcW w:w="868" w:type="dxa"/>
          </w:tcPr>
          <w:p w14:paraId="36AB192F" w14:textId="77777777" w:rsidR="006A2E11" w:rsidRPr="006E64AA" w:rsidRDefault="006A2E11" w:rsidP="006A2E11">
            <w:pPr>
              <w:jc w:val="center"/>
              <w:rPr>
                <w:rFonts w:ascii="Book Antiqua" w:hAnsi="Book Antiqua" w:cs="Times New Roman"/>
                <w:b/>
                <w:lang w:val="en-GB"/>
              </w:rPr>
            </w:pPr>
          </w:p>
        </w:tc>
        <w:tc>
          <w:tcPr>
            <w:tcW w:w="894" w:type="dxa"/>
          </w:tcPr>
          <w:p w14:paraId="5CF1E8E7" w14:textId="77777777" w:rsidR="006A2E11" w:rsidRPr="006E64AA" w:rsidRDefault="006A2E11" w:rsidP="006A2E11">
            <w:pPr>
              <w:jc w:val="center"/>
              <w:rPr>
                <w:rFonts w:ascii="Book Antiqua" w:hAnsi="Book Antiqua" w:cs="Times New Roman"/>
                <w:b/>
                <w:lang w:val="en-GB"/>
              </w:rPr>
            </w:pPr>
            <w:r w:rsidRPr="006E64AA">
              <w:rPr>
                <w:rFonts w:ascii="Book Antiqua" w:hAnsi="Book Antiqua" w:cs="Times New Roman"/>
                <w:b/>
                <w:bCs/>
                <w:lang w:val="en-GB"/>
              </w:rPr>
              <w:t>1</w:t>
            </w:r>
          </w:p>
        </w:tc>
        <w:tc>
          <w:tcPr>
            <w:tcW w:w="982" w:type="dxa"/>
          </w:tcPr>
          <w:p w14:paraId="4780D509" w14:textId="77777777" w:rsidR="006A2E11" w:rsidRPr="006E64AA" w:rsidRDefault="006A2E11" w:rsidP="006A2E11">
            <w:pPr>
              <w:jc w:val="center"/>
              <w:rPr>
                <w:rFonts w:ascii="Book Antiqua" w:hAnsi="Book Antiqua" w:cs="Times New Roman"/>
                <w:b/>
                <w:lang w:val="en-GB"/>
              </w:rPr>
            </w:pPr>
          </w:p>
        </w:tc>
        <w:tc>
          <w:tcPr>
            <w:tcW w:w="1030" w:type="dxa"/>
          </w:tcPr>
          <w:p w14:paraId="3479A26C" w14:textId="77777777" w:rsidR="006A2E11" w:rsidRPr="006E64AA" w:rsidRDefault="006A2E11" w:rsidP="006A2E11">
            <w:pPr>
              <w:jc w:val="center"/>
              <w:rPr>
                <w:rFonts w:ascii="Book Antiqua" w:hAnsi="Book Antiqua" w:cs="Times New Roman"/>
                <w:b/>
                <w:lang w:val="en-GB"/>
              </w:rPr>
            </w:pPr>
          </w:p>
        </w:tc>
      </w:tr>
      <w:tr w:rsidR="006A2E11" w:rsidRPr="006E64AA" w14:paraId="6E90FAFE" w14:textId="77777777" w:rsidTr="006A2E11">
        <w:tc>
          <w:tcPr>
            <w:tcW w:w="1177" w:type="dxa"/>
            <w:shd w:val="clear" w:color="auto" w:fill="FBE4D5" w:themeFill="accent2" w:themeFillTint="33"/>
          </w:tcPr>
          <w:p w14:paraId="1F0F83FA" w14:textId="77777777" w:rsidR="006A2E11" w:rsidRPr="006E64AA" w:rsidRDefault="006A2E11" w:rsidP="006A2E11">
            <w:pPr>
              <w:jc w:val="both"/>
              <w:rPr>
                <w:rFonts w:ascii="Book Antiqua" w:hAnsi="Book Antiqua" w:cs="Times New Roman"/>
                <w:lang w:val="en-GB"/>
              </w:rPr>
            </w:pPr>
            <w:r w:rsidRPr="006E64AA">
              <w:rPr>
                <w:rFonts w:ascii="Book Antiqua" w:hAnsi="Book Antiqua" w:cs="Times New Roman"/>
                <w:lang w:val="en-GB"/>
              </w:rPr>
              <w:t>Burundi</w:t>
            </w:r>
          </w:p>
        </w:tc>
        <w:tc>
          <w:tcPr>
            <w:tcW w:w="842" w:type="dxa"/>
          </w:tcPr>
          <w:p w14:paraId="3146D6E0" w14:textId="77777777" w:rsidR="006A2E11" w:rsidRPr="006E64AA" w:rsidRDefault="006A2E11" w:rsidP="006A2E11">
            <w:pPr>
              <w:jc w:val="center"/>
              <w:rPr>
                <w:rFonts w:ascii="Book Antiqua" w:hAnsi="Book Antiqua" w:cs="Times New Roman"/>
                <w:b/>
                <w:lang w:val="en-GB"/>
              </w:rPr>
            </w:pPr>
          </w:p>
        </w:tc>
        <w:tc>
          <w:tcPr>
            <w:tcW w:w="1034" w:type="dxa"/>
          </w:tcPr>
          <w:p w14:paraId="05AE2D0A" w14:textId="77777777" w:rsidR="006A2E11" w:rsidRPr="006E64AA" w:rsidRDefault="006A2E11" w:rsidP="006A2E11">
            <w:pPr>
              <w:jc w:val="center"/>
              <w:rPr>
                <w:rFonts w:ascii="Book Antiqua" w:hAnsi="Book Antiqua" w:cs="Times New Roman"/>
                <w:b/>
                <w:lang w:val="en-GB"/>
              </w:rPr>
            </w:pPr>
          </w:p>
        </w:tc>
        <w:tc>
          <w:tcPr>
            <w:tcW w:w="1476" w:type="dxa"/>
          </w:tcPr>
          <w:p w14:paraId="06028E10" w14:textId="77777777" w:rsidR="006A2E11" w:rsidRPr="006E64AA" w:rsidRDefault="006A2E11" w:rsidP="006A2E11">
            <w:pPr>
              <w:jc w:val="center"/>
              <w:rPr>
                <w:rFonts w:ascii="Book Antiqua" w:hAnsi="Book Antiqua" w:cs="Times New Roman"/>
                <w:b/>
                <w:lang w:val="en-GB"/>
              </w:rPr>
            </w:pPr>
          </w:p>
        </w:tc>
        <w:tc>
          <w:tcPr>
            <w:tcW w:w="1093" w:type="dxa"/>
          </w:tcPr>
          <w:p w14:paraId="2B109C7C" w14:textId="77777777" w:rsidR="006A2E11" w:rsidRPr="006E64AA" w:rsidRDefault="006A2E11" w:rsidP="006A2E11">
            <w:pPr>
              <w:jc w:val="center"/>
              <w:rPr>
                <w:rFonts w:ascii="Book Antiqua" w:hAnsi="Book Antiqua" w:cs="Times New Roman"/>
                <w:b/>
                <w:lang w:val="en-GB"/>
              </w:rPr>
            </w:pPr>
          </w:p>
        </w:tc>
        <w:tc>
          <w:tcPr>
            <w:tcW w:w="868" w:type="dxa"/>
          </w:tcPr>
          <w:p w14:paraId="374FFC04" w14:textId="77777777" w:rsidR="006A2E11" w:rsidRPr="006E64AA" w:rsidRDefault="006A2E11" w:rsidP="006A2E11">
            <w:pPr>
              <w:jc w:val="center"/>
              <w:rPr>
                <w:rFonts w:ascii="Book Antiqua" w:hAnsi="Book Antiqua" w:cs="Times New Roman"/>
                <w:b/>
                <w:lang w:val="en-GB"/>
              </w:rPr>
            </w:pPr>
          </w:p>
        </w:tc>
        <w:tc>
          <w:tcPr>
            <w:tcW w:w="894" w:type="dxa"/>
          </w:tcPr>
          <w:p w14:paraId="1283FD6C" w14:textId="77777777" w:rsidR="006A2E11" w:rsidRPr="006E64AA" w:rsidRDefault="006A2E11" w:rsidP="006A2E11">
            <w:pPr>
              <w:jc w:val="center"/>
              <w:rPr>
                <w:rFonts w:ascii="Book Antiqua" w:hAnsi="Book Antiqua" w:cs="Times New Roman"/>
                <w:b/>
                <w:lang w:val="en-GB"/>
              </w:rPr>
            </w:pPr>
          </w:p>
        </w:tc>
        <w:tc>
          <w:tcPr>
            <w:tcW w:w="982" w:type="dxa"/>
          </w:tcPr>
          <w:p w14:paraId="6C9DD526" w14:textId="77777777" w:rsidR="006A2E11" w:rsidRPr="006E64AA" w:rsidRDefault="006A2E11" w:rsidP="006A2E11">
            <w:pPr>
              <w:jc w:val="center"/>
              <w:rPr>
                <w:rFonts w:ascii="Book Antiqua" w:hAnsi="Book Antiqua" w:cs="Times New Roman"/>
                <w:b/>
                <w:lang w:val="en-GB"/>
              </w:rPr>
            </w:pPr>
          </w:p>
        </w:tc>
        <w:tc>
          <w:tcPr>
            <w:tcW w:w="1030" w:type="dxa"/>
          </w:tcPr>
          <w:p w14:paraId="7E07067E" w14:textId="77777777" w:rsidR="006A2E11" w:rsidRPr="006E64AA" w:rsidRDefault="006A2E11" w:rsidP="006A2E11">
            <w:pPr>
              <w:jc w:val="center"/>
              <w:rPr>
                <w:rFonts w:ascii="Book Antiqua" w:hAnsi="Book Antiqua" w:cs="Times New Roman"/>
                <w:b/>
                <w:lang w:val="en-GB"/>
              </w:rPr>
            </w:pPr>
            <w:r w:rsidRPr="006E64AA">
              <w:rPr>
                <w:rFonts w:ascii="Book Antiqua" w:hAnsi="Book Antiqua" w:cs="Times New Roman"/>
                <w:b/>
                <w:bCs/>
                <w:lang w:val="en-GB"/>
              </w:rPr>
              <w:t>2</w:t>
            </w:r>
          </w:p>
        </w:tc>
      </w:tr>
      <w:tr w:rsidR="006A2E11" w:rsidRPr="006E64AA" w14:paraId="70424F70" w14:textId="77777777" w:rsidTr="006A2E11">
        <w:tc>
          <w:tcPr>
            <w:tcW w:w="1177" w:type="dxa"/>
            <w:shd w:val="clear" w:color="auto" w:fill="FBE4D5" w:themeFill="accent2" w:themeFillTint="33"/>
          </w:tcPr>
          <w:p w14:paraId="4AF9DFC7" w14:textId="77777777" w:rsidR="006A2E11" w:rsidRPr="006E64AA" w:rsidRDefault="006A2E11" w:rsidP="006A2E11">
            <w:pPr>
              <w:jc w:val="both"/>
              <w:rPr>
                <w:rFonts w:ascii="Book Antiqua" w:hAnsi="Book Antiqua" w:cs="Times New Roman"/>
                <w:lang w:val="en-GB"/>
              </w:rPr>
            </w:pPr>
            <w:r w:rsidRPr="006E64AA">
              <w:rPr>
                <w:rFonts w:ascii="Book Antiqua" w:hAnsi="Book Antiqua" w:cs="Times New Roman"/>
                <w:lang w:val="en-GB"/>
              </w:rPr>
              <w:t>Colombia</w:t>
            </w:r>
          </w:p>
        </w:tc>
        <w:tc>
          <w:tcPr>
            <w:tcW w:w="842" w:type="dxa"/>
          </w:tcPr>
          <w:p w14:paraId="6F0AB8B8" w14:textId="77777777" w:rsidR="006A2E11" w:rsidRPr="006E64AA" w:rsidRDefault="006A2E11" w:rsidP="006A2E11">
            <w:pPr>
              <w:jc w:val="center"/>
              <w:rPr>
                <w:rFonts w:ascii="Book Antiqua" w:hAnsi="Book Antiqua" w:cs="Times New Roman"/>
                <w:b/>
                <w:lang w:val="en-GB"/>
              </w:rPr>
            </w:pPr>
            <w:r w:rsidRPr="006E64AA">
              <w:rPr>
                <w:rFonts w:ascii="Book Antiqua" w:hAnsi="Book Antiqua" w:cs="Times New Roman"/>
                <w:b/>
                <w:bCs/>
                <w:lang w:val="en-GB"/>
              </w:rPr>
              <w:t>2</w:t>
            </w:r>
          </w:p>
        </w:tc>
        <w:tc>
          <w:tcPr>
            <w:tcW w:w="1034" w:type="dxa"/>
          </w:tcPr>
          <w:p w14:paraId="095D6C79" w14:textId="77777777" w:rsidR="006A2E11" w:rsidRPr="006E64AA" w:rsidRDefault="006A2E11" w:rsidP="006A2E11">
            <w:pPr>
              <w:jc w:val="center"/>
              <w:rPr>
                <w:rFonts w:ascii="Book Antiqua" w:hAnsi="Book Antiqua" w:cs="Times New Roman"/>
                <w:b/>
                <w:lang w:val="en-GB"/>
              </w:rPr>
            </w:pPr>
          </w:p>
        </w:tc>
        <w:tc>
          <w:tcPr>
            <w:tcW w:w="1476" w:type="dxa"/>
          </w:tcPr>
          <w:p w14:paraId="60171AB9" w14:textId="77777777" w:rsidR="006A2E11" w:rsidRPr="006E64AA" w:rsidRDefault="006A2E11" w:rsidP="006A2E11">
            <w:pPr>
              <w:jc w:val="center"/>
              <w:rPr>
                <w:rFonts w:ascii="Book Antiqua" w:hAnsi="Book Antiqua" w:cs="Times New Roman"/>
                <w:b/>
                <w:lang w:val="en-GB"/>
              </w:rPr>
            </w:pPr>
          </w:p>
        </w:tc>
        <w:tc>
          <w:tcPr>
            <w:tcW w:w="1093" w:type="dxa"/>
          </w:tcPr>
          <w:p w14:paraId="716910F5" w14:textId="77777777" w:rsidR="006A2E11" w:rsidRPr="006E64AA" w:rsidRDefault="006A2E11" w:rsidP="006A2E11">
            <w:pPr>
              <w:jc w:val="center"/>
              <w:rPr>
                <w:rFonts w:ascii="Book Antiqua" w:hAnsi="Book Antiqua" w:cs="Times New Roman"/>
                <w:b/>
                <w:lang w:val="en-GB"/>
              </w:rPr>
            </w:pPr>
          </w:p>
        </w:tc>
        <w:tc>
          <w:tcPr>
            <w:tcW w:w="868" w:type="dxa"/>
          </w:tcPr>
          <w:p w14:paraId="66BC7A77" w14:textId="77777777" w:rsidR="006A2E11" w:rsidRPr="006E64AA" w:rsidRDefault="006A2E11" w:rsidP="006A2E11">
            <w:pPr>
              <w:jc w:val="center"/>
              <w:rPr>
                <w:rFonts w:ascii="Book Antiqua" w:hAnsi="Book Antiqua" w:cs="Times New Roman"/>
                <w:b/>
                <w:lang w:val="en-GB"/>
              </w:rPr>
            </w:pPr>
          </w:p>
        </w:tc>
        <w:tc>
          <w:tcPr>
            <w:tcW w:w="894" w:type="dxa"/>
          </w:tcPr>
          <w:p w14:paraId="67B323FC" w14:textId="77777777" w:rsidR="006A2E11" w:rsidRPr="006E64AA" w:rsidRDefault="006A2E11" w:rsidP="006A2E11">
            <w:pPr>
              <w:jc w:val="center"/>
              <w:rPr>
                <w:rFonts w:ascii="Book Antiqua" w:hAnsi="Book Antiqua" w:cs="Times New Roman"/>
                <w:b/>
                <w:lang w:val="en-GB"/>
              </w:rPr>
            </w:pPr>
          </w:p>
        </w:tc>
        <w:tc>
          <w:tcPr>
            <w:tcW w:w="982" w:type="dxa"/>
          </w:tcPr>
          <w:p w14:paraId="5E7864F2" w14:textId="77777777" w:rsidR="006A2E11" w:rsidRPr="006E64AA" w:rsidRDefault="006A2E11" w:rsidP="006A2E11">
            <w:pPr>
              <w:jc w:val="center"/>
              <w:rPr>
                <w:rFonts w:ascii="Book Antiqua" w:hAnsi="Book Antiqua" w:cs="Times New Roman"/>
                <w:b/>
                <w:lang w:val="en-GB"/>
              </w:rPr>
            </w:pPr>
          </w:p>
        </w:tc>
        <w:tc>
          <w:tcPr>
            <w:tcW w:w="1030" w:type="dxa"/>
          </w:tcPr>
          <w:p w14:paraId="4BC56F0E" w14:textId="77777777" w:rsidR="006A2E11" w:rsidRPr="006E64AA" w:rsidRDefault="006A2E11" w:rsidP="006A2E11">
            <w:pPr>
              <w:jc w:val="center"/>
              <w:rPr>
                <w:rFonts w:ascii="Book Antiqua" w:hAnsi="Book Antiqua" w:cs="Times New Roman"/>
                <w:b/>
                <w:lang w:val="en-GB"/>
              </w:rPr>
            </w:pPr>
          </w:p>
        </w:tc>
      </w:tr>
      <w:tr w:rsidR="006A2E11" w:rsidRPr="006E64AA" w14:paraId="4AC2DD7E" w14:textId="77777777" w:rsidTr="006A2E11">
        <w:tc>
          <w:tcPr>
            <w:tcW w:w="1177" w:type="dxa"/>
            <w:shd w:val="clear" w:color="auto" w:fill="FBE4D5" w:themeFill="accent2" w:themeFillTint="33"/>
          </w:tcPr>
          <w:p w14:paraId="3AEE7659" w14:textId="77777777" w:rsidR="006A2E11" w:rsidRPr="006E64AA" w:rsidRDefault="006A2E11" w:rsidP="006A2E11">
            <w:pPr>
              <w:jc w:val="both"/>
              <w:rPr>
                <w:rFonts w:ascii="Book Antiqua" w:hAnsi="Book Antiqua" w:cs="Times New Roman"/>
                <w:lang w:val="en-GB"/>
              </w:rPr>
            </w:pPr>
            <w:r w:rsidRPr="006E64AA">
              <w:rPr>
                <w:rFonts w:ascii="Book Antiqua" w:hAnsi="Book Antiqua" w:cs="Times New Roman"/>
                <w:lang w:val="en-GB"/>
              </w:rPr>
              <w:t>Brazil</w:t>
            </w:r>
          </w:p>
        </w:tc>
        <w:tc>
          <w:tcPr>
            <w:tcW w:w="842" w:type="dxa"/>
          </w:tcPr>
          <w:p w14:paraId="693EF525" w14:textId="77777777" w:rsidR="006A2E11" w:rsidRPr="006E64AA" w:rsidRDefault="006A2E11" w:rsidP="006A2E11">
            <w:pPr>
              <w:jc w:val="center"/>
              <w:rPr>
                <w:rFonts w:ascii="Book Antiqua" w:hAnsi="Book Antiqua" w:cs="Times New Roman"/>
                <w:b/>
                <w:lang w:val="en-GB"/>
              </w:rPr>
            </w:pPr>
            <w:r w:rsidRPr="006E64AA">
              <w:rPr>
                <w:rFonts w:ascii="Book Antiqua" w:hAnsi="Book Antiqua" w:cs="Times New Roman"/>
                <w:b/>
                <w:bCs/>
                <w:lang w:val="en-GB"/>
              </w:rPr>
              <w:t>1</w:t>
            </w:r>
          </w:p>
        </w:tc>
        <w:tc>
          <w:tcPr>
            <w:tcW w:w="1034" w:type="dxa"/>
          </w:tcPr>
          <w:p w14:paraId="2F4F6ADA" w14:textId="77777777" w:rsidR="006A2E11" w:rsidRPr="006E64AA" w:rsidRDefault="006A2E11" w:rsidP="006A2E11">
            <w:pPr>
              <w:jc w:val="center"/>
              <w:rPr>
                <w:rFonts w:ascii="Book Antiqua" w:hAnsi="Book Antiqua" w:cs="Times New Roman"/>
                <w:b/>
                <w:lang w:val="en-GB"/>
              </w:rPr>
            </w:pPr>
          </w:p>
        </w:tc>
        <w:tc>
          <w:tcPr>
            <w:tcW w:w="1476" w:type="dxa"/>
          </w:tcPr>
          <w:p w14:paraId="14C301F1" w14:textId="77777777" w:rsidR="006A2E11" w:rsidRPr="006E64AA" w:rsidRDefault="006A2E11" w:rsidP="006A2E11">
            <w:pPr>
              <w:jc w:val="center"/>
              <w:rPr>
                <w:rFonts w:ascii="Book Antiqua" w:hAnsi="Book Antiqua" w:cs="Times New Roman"/>
                <w:b/>
                <w:lang w:val="en-GB"/>
              </w:rPr>
            </w:pPr>
          </w:p>
        </w:tc>
        <w:tc>
          <w:tcPr>
            <w:tcW w:w="1093" w:type="dxa"/>
          </w:tcPr>
          <w:p w14:paraId="182E3EBD" w14:textId="77777777" w:rsidR="006A2E11" w:rsidRPr="006E64AA" w:rsidRDefault="006A2E11" w:rsidP="006A2E11">
            <w:pPr>
              <w:jc w:val="center"/>
              <w:rPr>
                <w:rFonts w:ascii="Book Antiqua" w:hAnsi="Book Antiqua" w:cs="Times New Roman"/>
                <w:b/>
                <w:lang w:val="en-GB"/>
              </w:rPr>
            </w:pPr>
          </w:p>
        </w:tc>
        <w:tc>
          <w:tcPr>
            <w:tcW w:w="868" w:type="dxa"/>
          </w:tcPr>
          <w:p w14:paraId="41299760" w14:textId="77777777" w:rsidR="006A2E11" w:rsidRPr="006E64AA" w:rsidRDefault="006A2E11" w:rsidP="006A2E11">
            <w:pPr>
              <w:jc w:val="center"/>
              <w:rPr>
                <w:rFonts w:ascii="Book Antiqua" w:hAnsi="Book Antiqua" w:cs="Times New Roman"/>
                <w:b/>
                <w:lang w:val="en-GB"/>
              </w:rPr>
            </w:pPr>
          </w:p>
        </w:tc>
        <w:tc>
          <w:tcPr>
            <w:tcW w:w="894" w:type="dxa"/>
          </w:tcPr>
          <w:p w14:paraId="73A118FC" w14:textId="77777777" w:rsidR="006A2E11" w:rsidRPr="006E64AA" w:rsidRDefault="006A2E11" w:rsidP="006A2E11">
            <w:pPr>
              <w:jc w:val="center"/>
              <w:rPr>
                <w:rFonts w:ascii="Book Antiqua" w:hAnsi="Book Antiqua" w:cs="Times New Roman"/>
                <w:b/>
                <w:lang w:val="en-GB"/>
              </w:rPr>
            </w:pPr>
          </w:p>
        </w:tc>
        <w:tc>
          <w:tcPr>
            <w:tcW w:w="982" w:type="dxa"/>
          </w:tcPr>
          <w:p w14:paraId="064876F5" w14:textId="77777777" w:rsidR="006A2E11" w:rsidRPr="006E64AA" w:rsidRDefault="006A2E11" w:rsidP="006A2E11">
            <w:pPr>
              <w:jc w:val="center"/>
              <w:rPr>
                <w:rFonts w:ascii="Book Antiqua" w:hAnsi="Book Antiqua" w:cs="Times New Roman"/>
                <w:b/>
                <w:lang w:val="en-GB"/>
              </w:rPr>
            </w:pPr>
          </w:p>
        </w:tc>
        <w:tc>
          <w:tcPr>
            <w:tcW w:w="1030" w:type="dxa"/>
          </w:tcPr>
          <w:p w14:paraId="25084EC7" w14:textId="77777777" w:rsidR="006A2E11" w:rsidRPr="006E64AA" w:rsidRDefault="006A2E11" w:rsidP="006A2E11">
            <w:pPr>
              <w:jc w:val="center"/>
              <w:rPr>
                <w:rFonts w:ascii="Book Antiqua" w:hAnsi="Book Antiqua" w:cs="Times New Roman"/>
                <w:b/>
                <w:lang w:val="en-GB"/>
              </w:rPr>
            </w:pPr>
          </w:p>
        </w:tc>
      </w:tr>
    </w:tbl>
    <w:p w14:paraId="3875E618" w14:textId="77777777" w:rsidR="002A395F" w:rsidRPr="006E64AA" w:rsidRDefault="002A395F" w:rsidP="002A395F">
      <w:pPr>
        <w:spacing w:after="0" w:line="240" w:lineRule="auto"/>
        <w:jc w:val="both"/>
        <w:rPr>
          <w:rFonts w:ascii="Book Antiqua" w:eastAsiaTheme="minorEastAsia" w:hAnsi="Book Antiqua" w:cs="Times New Roman"/>
          <w:lang w:val="en-GB"/>
        </w:rPr>
      </w:pPr>
    </w:p>
    <w:p w14:paraId="3929595A" w14:textId="138A8854" w:rsidR="002A395F" w:rsidRPr="006E64AA" w:rsidRDefault="0089202C" w:rsidP="0089202C">
      <w:pPr>
        <w:spacing w:after="120" w:line="240" w:lineRule="auto"/>
        <w:jc w:val="center"/>
        <w:rPr>
          <w:rFonts w:ascii="Book Antiqua" w:eastAsiaTheme="minorEastAsia" w:hAnsi="Book Antiqua" w:cs="Times New Roman"/>
          <w:i/>
          <w:lang w:val="en-GB"/>
        </w:rPr>
      </w:pPr>
      <w:r w:rsidRPr="006E64AA">
        <w:rPr>
          <w:rFonts w:ascii="Book Antiqua" w:eastAsiaTheme="minorEastAsia" w:hAnsi="Book Antiqua" w:cs="Times New Roman"/>
          <w:i/>
          <w:iCs/>
          <w:lang w:val="en-GB"/>
        </w:rPr>
        <w:t>Identified victims of human trafficking according to the country of origin and the country of exploitation or intended exploitation in 2024</w:t>
      </w:r>
    </w:p>
    <w:p w14:paraId="3A8D78AC" w14:textId="77777777" w:rsidR="00E26F36" w:rsidRPr="006E64AA" w:rsidRDefault="00E26F36" w:rsidP="0089202C">
      <w:pPr>
        <w:spacing w:after="120" w:line="240" w:lineRule="auto"/>
        <w:jc w:val="both"/>
        <w:rPr>
          <w:rFonts w:ascii="Book Antiqua" w:eastAsiaTheme="minorEastAsia" w:hAnsi="Book Antiqua" w:cs="Times New Roman"/>
          <w:lang w:val="en-GB"/>
        </w:rPr>
      </w:pPr>
    </w:p>
    <w:p w14:paraId="281BE10D" w14:textId="5BC1F2D3" w:rsidR="002A395F" w:rsidRPr="006E64AA" w:rsidRDefault="002A395F" w:rsidP="0089202C">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 xml:space="preserve">The Centre points to the increasing number of reports of suspected exploitation of foreign citizens who came to the Republic of Serbia legally. Even though it was proven that these were not </w:t>
      </w:r>
      <w:r w:rsidRPr="006E64AA">
        <w:rPr>
          <w:rFonts w:ascii="Book Antiqua" w:eastAsiaTheme="minorEastAsia" w:hAnsi="Book Antiqua" w:cs="Times New Roman"/>
          <w:lang w:val="en-GB"/>
        </w:rPr>
        <w:lastRenderedPageBreak/>
        <w:t xml:space="preserve">instances of human trafficking in the majority of cases, instead involving other forms of violations of their rights, it is important to ensure a systemic response to such risks. </w:t>
      </w:r>
    </w:p>
    <w:p w14:paraId="0C121E37" w14:textId="77777777" w:rsidR="00AB4BC8" w:rsidRPr="006E64AA" w:rsidRDefault="002A395F" w:rsidP="0089202C">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The majority of foreign citizens presumed to be victims came from regular migratory flows. There are people who came to Serbia legally to work, but were deceived, and some of them even exploited. The Centre points out that one of the observed problems is that in cases that do not involve human trafficking, such other criminal offences are not being processed and the victims often don’t get indemnification, while the employers who deceived them or didn’t pay them are never sanctioned – they continue to bring new foreign workers who are treated in the same way.</w:t>
      </w:r>
    </w:p>
    <w:p w14:paraId="580560E9" w14:textId="3A3946C8" w:rsidR="002A395F" w:rsidRPr="006E64AA" w:rsidRDefault="002A395F" w:rsidP="0089202C">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When identifying migrants</w:t>
      </w:r>
      <w:r w:rsidRPr="006E64AA">
        <w:rPr>
          <w:rFonts w:ascii="Book Antiqua" w:eastAsiaTheme="minorEastAsia" w:hAnsi="Book Antiqua" w:cs="Times New Roman"/>
          <w:vertAlign w:val="superscript"/>
          <w:lang w:val="en-GB"/>
        </w:rPr>
        <w:footnoteReference w:id="47"/>
      </w:r>
      <w:r w:rsidRPr="006E64AA">
        <w:rPr>
          <w:rFonts w:ascii="Book Antiqua" w:eastAsiaTheme="minorEastAsia" w:hAnsi="Book Antiqua" w:cs="Times New Roman"/>
          <w:lang w:val="en-GB"/>
        </w:rPr>
        <w:t>, the principle of particular urgency was introduced and an expert was appointed to monitor such cases and the organisation of identification. As a result, 6 victims from this population were identified in 2022 and 2023. In 2024, the Centre managed to identify 16 people from mixed migrations based on a significantly elevated number of reports.</w:t>
      </w:r>
    </w:p>
    <w:p w14:paraId="0E2097DF" w14:textId="49BC93B8" w:rsidR="004B5F1D" w:rsidRPr="006E64AA" w:rsidRDefault="004B5F1D" w:rsidP="004B5F1D">
      <w:pPr>
        <w:spacing w:after="120" w:line="240" w:lineRule="auto"/>
        <w:jc w:val="both"/>
        <w:rPr>
          <w:rFonts w:ascii="Book Antiqua" w:hAnsi="Book Antiqua" w:cs="Times New Roman"/>
          <w:b/>
          <w:lang w:val="en-GB"/>
        </w:rPr>
      </w:pPr>
    </w:p>
    <w:p w14:paraId="4A2AD25E" w14:textId="48CD7C26" w:rsidR="002A395F" w:rsidRPr="006E64AA" w:rsidRDefault="004B5F1D" w:rsidP="0089202C">
      <w:pPr>
        <w:pStyle w:val="Heading3"/>
        <w:spacing w:before="0" w:after="120" w:line="240" w:lineRule="auto"/>
        <w:rPr>
          <w:lang w:val="en-GB"/>
        </w:rPr>
      </w:pPr>
      <w:bookmarkStart w:id="76" w:name="_Toc207802746"/>
      <w:r w:rsidRPr="006E64AA">
        <w:rPr>
          <w:bCs/>
          <w:lang w:val="en-GB"/>
        </w:rPr>
        <w:t>6.2.4 Child victims of human trafficking</w:t>
      </w:r>
      <w:bookmarkEnd w:id="76"/>
    </w:p>
    <w:p w14:paraId="67D54C1E" w14:textId="2BC24BBC" w:rsidR="002A395F" w:rsidRPr="006E64AA" w:rsidRDefault="002A395F" w:rsidP="0089202C">
      <w:pPr>
        <w:spacing w:after="120" w:line="240" w:lineRule="auto"/>
        <w:jc w:val="both"/>
        <w:rPr>
          <w:rFonts w:ascii="Book Antiqua" w:hAnsi="Book Antiqua" w:cs="Times New Roman"/>
          <w:lang w:val="en-GB"/>
        </w:rPr>
      </w:pPr>
      <w:r w:rsidRPr="006E64AA">
        <w:rPr>
          <w:rFonts w:ascii="Book Antiqua" w:hAnsi="Book Antiqua" w:cs="Times New Roman"/>
          <w:lang w:val="en-GB"/>
        </w:rPr>
        <w:t>The percentage of children among the identified human trafficking victims was also very high in this reporting period and amounted to 49% The children identified as victims of human trafficking were often exploited by being forced to beg, commit criminal acts, in the form of sexual exploitation, labour exploitation and through forced marriages.</w:t>
      </w:r>
    </w:p>
    <w:p w14:paraId="7CD61148" w14:textId="77777777"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i/>
          <w:iCs/>
          <w:noProof/>
          <w:lang w:val="en-GB"/>
        </w:rPr>
        <w:drawing>
          <wp:inline distT="0" distB="0" distL="0" distR="0" wp14:anchorId="0130EEDF" wp14:editId="2B2FB858">
            <wp:extent cx="5972810" cy="2569166"/>
            <wp:effectExtent l="0" t="0" r="8890" b="3175"/>
            <wp:docPr id="35638455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E8DF1FA" w14:textId="2D676BF2" w:rsidR="0089202C" w:rsidRPr="006E64AA" w:rsidRDefault="0089202C" w:rsidP="0089202C">
      <w:pPr>
        <w:spacing w:after="120" w:line="240" w:lineRule="auto"/>
        <w:jc w:val="center"/>
        <w:rPr>
          <w:rFonts w:ascii="Book Antiqua" w:eastAsiaTheme="minorEastAsia" w:hAnsi="Book Antiqua" w:cs="Times New Roman"/>
          <w:i/>
          <w:lang w:val="en-GB"/>
        </w:rPr>
      </w:pPr>
      <w:r w:rsidRPr="006E64AA">
        <w:rPr>
          <w:rFonts w:ascii="Book Antiqua" w:eastAsiaTheme="minorEastAsia" w:hAnsi="Book Antiqua" w:cs="Times New Roman"/>
          <w:i/>
          <w:iCs/>
          <w:lang w:val="en-GB"/>
        </w:rPr>
        <w:t>Forms of child exploitation among identified victims of human trafficking in 2024</w:t>
      </w:r>
    </w:p>
    <w:p w14:paraId="384FD6B0" w14:textId="5688FF14" w:rsidR="002A395F" w:rsidRPr="006E64AA" w:rsidRDefault="002A395F" w:rsidP="004B5F1D">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 xml:space="preserve">Unaccompanied children are also particularly vulnerable, both </w:t>
      </w:r>
      <w:proofErr w:type="gramStart"/>
      <w:r w:rsidRPr="006E64AA">
        <w:rPr>
          <w:rFonts w:ascii="Book Antiqua" w:eastAsiaTheme="minorEastAsia" w:hAnsi="Book Antiqua" w:cs="Times New Roman"/>
          <w:lang w:val="en-GB"/>
        </w:rPr>
        <w:t>while</w:t>
      </w:r>
      <w:proofErr w:type="gramEnd"/>
      <w:r w:rsidRPr="006E64AA">
        <w:rPr>
          <w:rFonts w:ascii="Book Antiqua" w:eastAsiaTheme="minorEastAsia" w:hAnsi="Book Antiqua" w:cs="Times New Roman"/>
          <w:lang w:val="en-GB"/>
        </w:rPr>
        <w:t xml:space="preserve"> being accommodated at the social protection institutions, and while living with the foster family or relatives. Six of the identified children were accommodated at the institution while being exploited (the exploitation </w:t>
      </w:r>
      <w:r w:rsidRPr="006E64AA">
        <w:rPr>
          <w:rFonts w:ascii="Book Antiqua" w:eastAsiaTheme="minorEastAsia" w:hAnsi="Book Antiqua" w:cs="Times New Roman"/>
          <w:lang w:val="en-GB"/>
        </w:rPr>
        <w:lastRenderedPageBreak/>
        <w:t>itself took place outside the institutions), while two children were accommodated before exploitation.</w:t>
      </w:r>
    </w:p>
    <w:p w14:paraId="1A40197B" w14:textId="3477FD9E" w:rsidR="002A395F" w:rsidRPr="006E64AA" w:rsidRDefault="002A395F" w:rsidP="004B5F1D">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 xml:space="preserve">Children with behavioural problems are at risk of exploitation through being forced to commit criminal acts. In 2024, the Centre identified five children exploited in this way – these were boys with prior behavioural problems, which the traffickers used as leverage while recruiting. </w:t>
      </w:r>
    </w:p>
    <w:p w14:paraId="2A4550EC" w14:textId="332BDADC" w:rsidR="002A395F" w:rsidRPr="006E64AA" w:rsidRDefault="002A395F" w:rsidP="004B5F1D">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Of the total number of children identified in 2024, five of them were of primary school age, but didn’t go to school, while six of them were of secondary school age though they never enrolled.</w:t>
      </w:r>
    </w:p>
    <w:p w14:paraId="2D24E86B" w14:textId="5E2382D3" w:rsidR="002A395F" w:rsidRPr="006E64AA" w:rsidRDefault="002A395F" w:rsidP="004B5F1D">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In 13 cases, the parents were the exploiters or complicit with the exploiters, while in two cases, the children were exploited together with their parents.</w:t>
      </w:r>
    </w:p>
    <w:p w14:paraId="02B4707F" w14:textId="51B26498" w:rsidR="002A395F" w:rsidRPr="006E64AA" w:rsidRDefault="002A395F" w:rsidP="004B5F1D">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Children from the Roma population have a high risk of exploitation through forced begging. Furthermore, in this segment of the population, forced marriages are more common, which also increase the risk of human trafficking. Girls are being sold for marriage and are often exposed to multiple types of abuse in such a community. During the last year, the Centre has identified four girls who were exploited during the forced marriage, all of them sexually and two of them both sexually and for labour.</w:t>
      </w:r>
    </w:p>
    <w:p w14:paraId="14419B43" w14:textId="036EEE23" w:rsidR="002A395F" w:rsidRPr="006E64AA" w:rsidRDefault="002A395F" w:rsidP="004B5F1D">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In the reporting period, two identified child victims of human trafficking were foreigners, one boy of the age of 10 exploited in the context of armed conflict and one girl forced into marriage.</w:t>
      </w:r>
    </w:p>
    <w:p w14:paraId="4E2C6292" w14:textId="194B93B9" w:rsidR="002A395F" w:rsidRPr="006E64AA" w:rsidRDefault="002A395F" w:rsidP="004B5F1D">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 xml:space="preserve">In the reporting period, the Centre identified six children exploited while at the social protection institution (the exploitation did not take place at the institution itself), which is twice as many as in the previous year. </w:t>
      </w:r>
    </w:p>
    <w:p w14:paraId="643E8F04" w14:textId="43C9F7AE" w:rsidR="002A395F" w:rsidRPr="006E64AA" w:rsidRDefault="002A395F" w:rsidP="004B5F1D">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The Centre emphasises that they have a large number of requests to accommodate child victims in institutions and foster families. Over the past two years, for seven children, the requests were denied in more than ten homes and centres for family accommodation. It is particularly challenging to provide adequate accommodation for children with mental difficulties, since social protection institutions cannot provide them with the necessary amount of support due to the fact that the ratio of employees to beneficiaries is inadequate and the educators and professional associates are overburdened, while the children often leave the institutions on their own and without any agreement with the employees, for several days or even weeks, which they spend without supervision. In these periods, as the Centre emphasises, they were particularly jeopardised.</w:t>
      </w:r>
    </w:p>
    <w:p w14:paraId="787B00DA" w14:textId="6DC58CF1" w:rsidR="00AB4BC8" w:rsidRPr="006E64AA" w:rsidRDefault="002A395F" w:rsidP="004B5F1D">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The Centre strives to work on the prevention of trafficking in children being accommodated in the social protection institutions. The most intensive cooperation has been established with the Children’s Village “Dr. Milorad Pavlović”, “Spomenak” and the “Institute for the Education of Children and Youth”, from which they receive reports of suspected human trafficking and with whom they work on providing support to child victims of human trafficking.</w:t>
      </w:r>
    </w:p>
    <w:p w14:paraId="0D7DD95B" w14:textId="77777777" w:rsidR="004B5F1D" w:rsidRPr="006E64AA" w:rsidRDefault="004B5F1D" w:rsidP="004B5F1D">
      <w:pPr>
        <w:spacing w:after="120" w:line="240" w:lineRule="auto"/>
        <w:rPr>
          <w:rFonts w:ascii="Book Antiqua" w:eastAsia="Times New Roman" w:hAnsi="Book Antiqua" w:cs="Times New Roman"/>
          <w:b/>
          <w:bCs/>
          <w:lang w:val="en-GB"/>
        </w:rPr>
      </w:pPr>
    </w:p>
    <w:p w14:paraId="4E33D51A" w14:textId="314A6127" w:rsidR="002A395F" w:rsidRPr="006E64AA" w:rsidRDefault="004B5F1D" w:rsidP="00D9201A">
      <w:pPr>
        <w:pStyle w:val="Heading3"/>
        <w:spacing w:before="0" w:after="120" w:line="240" w:lineRule="auto"/>
        <w:rPr>
          <w:rFonts w:eastAsia="Times New Roman"/>
          <w:lang w:val="en-GB"/>
        </w:rPr>
      </w:pPr>
      <w:bookmarkStart w:id="77" w:name="_Toc207802747"/>
      <w:r w:rsidRPr="006E64AA">
        <w:rPr>
          <w:rFonts w:eastAsia="Times New Roman"/>
          <w:bCs/>
          <w:lang w:val="en-GB"/>
        </w:rPr>
        <w:t>6.2.5 Types of recruitment and the role of social networks</w:t>
      </w:r>
      <w:bookmarkEnd w:id="77"/>
    </w:p>
    <w:p w14:paraId="35833052" w14:textId="77777777" w:rsidR="002A395F" w:rsidRPr="006E64AA" w:rsidRDefault="002A395F" w:rsidP="00D9201A">
      <w:pPr>
        <w:spacing w:after="120" w:line="240" w:lineRule="auto"/>
        <w:jc w:val="both"/>
        <w:rPr>
          <w:rFonts w:ascii="Book Antiqua" w:hAnsi="Book Antiqua"/>
          <w:lang w:val="en-GB"/>
        </w:rPr>
      </w:pPr>
      <w:r w:rsidRPr="006E64AA">
        <w:rPr>
          <w:rFonts w:ascii="Book Antiqua" w:hAnsi="Book Antiqua"/>
          <w:lang w:val="en-GB"/>
        </w:rPr>
        <w:t xml:space="preserve">The traffickers recruited victims in various ways, but most often by using job advertisements, by introducing themselves as friends, or through courtship and marriage proposals. </w:t>
      </w:r>
    </w:p>
    <w:p w14:paraId="04E18685" w14:textId="77777777" w:rsidR="002A395F" w:rsidRPr="006E64AA" w:rsidRDefault="002A395F" w:rsidP="004B5F1D">
      <w:pPr>
        <w:spacing w:after="120" w:line="240" w:lineRule="auto"/>
        <w:jc w:val="both"/>
        <w:rPr>
          <w:rFonts w:ascii="Book Antiqua" w:hAnsi="Book Antiqua"/>
          <w:lang w:val="en-GB"/>
        </w:rPr>
      </w:pPr>
      <w:r w:rsidRPr="006E64AA">
        <w:rPr>
          <w:rFonts w:ascii="Book Antiqua" w:hAnsi="Book Antiqua"/>
          <w:lang w:val="en-GB"/>
        </w:rPr>
        <w:t xml:space="preserve">Job offers are most often used for recruitment for the purpose of labour exploitation – in 62% of cases. Such offers were also used for recruitment for the purpose of sexual exploitation in 25% of cases. </w:t>
      </w:r>
    </w:p>
    <w:p w14:paraId="5AF24FCA" w14:textId="37AB1796" w:rsidR="002A395F" w:rsidRPr="006E64AA" w:rsidRDefault="002A395F" w:rsidP="004B5F1D">
      <w:pPr>
        <w:spacing w:after="120" w:line="240" w:lineRule="auto"/>
        <w:jc w:val="both"/>
        <w:rPr>
          <w:rFonts w:ascii="Book Antiqua" w:hAnsi="Book Antiqua"/>
          <w:lang w:val="en-GB"/>
        </w:rPr>
      </w:pPr>
      <w:r w:rsidRPr="006E64AA">
        <w:rPr>
          <w:rFonts w:ascii="Book Antiqua" w:hAnsi="Book Antiqua"/>
          <w:lang w:val="en-GB"/>
        </w:rPr>
        <w:lastRenderedPageBreak/>
        <w:t xml:space="preserve">False friendship and courtship are the most common ways of recruiting for sexual exploitation, in 40 and 27% of cases, respectively. Loans are often used as a method of recruiting victims, where loan-shark methods are used to quickly increase the debt without grounds and not as initially agreed. This is how the exploiters recruited 37% of victims forced to commit criminal acts and 22% of victims of sexual exploitation. </w:t>
      </w:r>
    </w:p>
    <w:p w14:paraId="1CEBF06C" w14:textId="77777777" w:rsidR="002A395F" w:rsidRPr="006E64AA" w:rsidRDefault="002A395F" w:rsidP="004B5F1D">
      <w:pPr>
        <w:spacing w:after="120" w:line="240" w:lineRule="auto"/>
        <w:jc w:val="both"/>
        <w:rPr>
          <w:rFonts w:ascii="Book Antiqua" w:hAnsi="Book Antiqua"/>
          <w:lang w:val="en-GB"/>
        </w:rPr>
      </w:pPr>
      <w:r w:rsidRPr="006E64AA">
        <w:rPr>
          <w:rFonts w:ascii="Book Antiqua" w:hAnsi="Book Antiqua"/>
          <w:lang w:val="en-GB"/>
        </w:rPr>
        <w:t>The exploiters usually recruited children by pretending to be their friend and through emotional manipulations, and adults through job offers.</w:t>
      </w:r>
    </w:p>
    <w:p w14:paraId="22731243" w14:textId="77777777" w:rsidR="002A395F" w:rsidRPr="006E64AA" w:rsidRDefault="002A395F" w:rsidP="004B5F1D">
      <w:pPr>
        <w:spacing w:after="120" w:line="240" w:lineRule="auto"/>
        <w:jc w:val="center"/>
        <w:rPr>
          <w:rFonts w:ascii="Book Antiqua" w:hAnsi="Book Antiqua"/>
          <w:lang w:val="en-GB"/>
        </w:rPr>
      </w:pPr>
      <w:r w:rsidRPr="006E64AA">
        <w:rPr>
          <w:rFonts w:ascii="Book Antiqua" w:hAnsi="Book Antiqua" w:cs="Times New Roman"/>
          <w:i/>
          <w:iCs/>
          <w:noProof/>
          <w:lang w:val="en-GB"/>
        </w:rPr>
        <w:drawing>
          <wp:inline distT="0" distB="0" distL="0" distR="0" wp14:anchorId="74E84BE8" wp14:editId="14EA81E2">
            <wp:extent cx="5420360" cy="1905000"/>
            <wp:effectExtent l="0" t="0" r="8890" b="0"/>
            <wp:docPr id="53249717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04FFFEE3" w14:textId="723A52D9" w:rsidR="006D0386" w:rsidRPr="006E64AA" w:rsidRDefault="002A395F" w:rsidP="004B5F1D">
      <w:pPr>
        <w:spacing w:after="120" w:line="240" w:lineRule="auto"/>
        <w:jc w:val="center"/>
        <w:rPr>
          <w:rFonts w:ascii="Book Antiqua" w:hAnsi="Book Antiqua" w:cs="Times New Roman"/>
          <w:i/>
          <w:lang w:val="en-GB"/>
        </w:rPr>
      </w:pPr>
      <w:r w:rsidRPr="006E64AA">
        <w:rPr>
          <w:rFonts w:ascii="Book Antiqua" w:hAnsi="Book Antiqua" w:cs="Times New Roman"/>
          <w:i/>
          <w:iCs/>
          <w:lang w:val="en-GB"/>
        </w:rPr>
        <w:t>Types of recruitment</w:t>
      </w:r>
      <w:r w:rsidRPr="006E64AA">
        <w:rPr>
          <w:rFonts w:ascii="Book Antiqua" w:hAnsi="Book Antiqua" w:cs="Times New Roman"/>
          <w:i/>
          <w:iCs/>
          <w:vertAlign w:val="superscript"/>
          <w:lang w:val="en-GB"/>
        </w:rPr>
        <w:footnoteReference w:id="48"/>
      </w:r>
    </w:p>
    <w:p w14:paraId="7EF05E0E" w14:textId="4631F139" w:rsidR="002A395F" w:rsidRPr="006E64AA" w:rsidRDefault="002A395F" w:rsidP="004B5F1D">
      <w:pPr>
        <w:spacing w:after="120" w:line="240" w:lineRule="auto"/>
        <w:jc w:val="both"/>
        <w:rPr>
          <w:rFonts w:ascii="Book Antiqua" w:hAnsi="Book Antiqua" w:cs="Times New Roman"/>
          <w:i/>
          <w:lang w:val="en-GB"/>
        </w:rPr>
      </w:pPr>
      <w:r w:rsidRPr="006E64AA">
        <w:rPr>
          <w:rFonts w:ascii="Book Antiqua" w:hAnsi="Book Antiqua" w:cs="Times New Roman"/>
          <w:lang w:val="en-GB"/>
        </w:rPr>
        <w:t xml:space="preserve">The abuse of various internet platforms and social networks is often used for both recruiting and victim exploitation. </w:t>
      </w:r>
    </w:p>
    <w:p w14:paraId="66553B17" w14:textId="77777777"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The traffickers recruit victims through false job advertisements or by courting them via different channels for online communication. Later, usually in cases of sexual exploitation, they use social networks, but also advertising websites, to promote the services provided by the victims. </w:t>
      </w:r>
    </w:p>
    <w:p w14:paraId="4C5A5B86" w14:textId="7435F985" w:rsidR="00360934"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These tools are being used with increasing frequency; they constituted 25% of cases in 2022, 39% of cases in 2023, and 49% of cases in 2024. These methods are also often used for recruitment for labour exploitation, as well as for forced marriage.</w:t>
      </w:r>
    </w:p>
    <w:p w14:paraId="319C8796" w14:textId="77777777" w:rsidR="004B5F1D" w:rsidRPr="006E64AA" w:rsidRDefault="004B5F1D" w:rsidP="00D9201A">
      <w:pPr>
        <w:tabs>
          <w:tab w:val="left" w:pos="1064"/>
        </w:tabs>
        <w:spacing w:after="120" w:line="240" w:lineRule="auto"/>
        <w:rPr>
          <w:rFonts w:ascii="Book Antiqua" w:hAnsi="Book Antiqua"/>
          <w:b/>
          <w:lang w:val="en-GB"/>
        </w:rPr>
      </w:pPr>
    </w:p>
    <w:p w14:paraId="46DC26BB" w14:textId="19822A46" w:rsidR="002A395F" w:rsidRPr="006E64AA" w:rsidRDefault="004B5F1D" w:rsidP="00D9201A">
      <w:pPr>
        <w:pStyle w:val="Heading2"/>
        <w:jc w:val="center"/>
        <w:rPr>
          <w:lang w:val="en-GB"/>
        </w:rPr>
      </w:pPr>
      <w:bookmarkStart w:id="78" w:name="_Toc207802748"/>
      <w:r w:rsidRPr="006E64AA">
        <w:rPr>
          <w:bCs/>
          <w:lang w:val="en-GB"/>
        </w:rPr>
        <w:t>6.3 Victims’ safety, protection and rights</w:t>
      </w:r>
      <w:bookmarkEnd w:id="78"/>
    </w:p>
    <w:p w14:paraId="5C409D0E" w14:textId="77777777" w:rsidR="004B5F1D" w:rsidRPr="006E64AA" w:rsidRDefault="004B5F1D" w:rsidP="004B5F1D">
      <w:pPr>
        <w:spacing w:after="120" w:line="240" w:lineRule="auto"/>
        <w:jc w:val="both"/>
        <w:rPr>
          <w:rFonts w:ascii="Book Antiqua" w:hAnsi="Book Antiqua" w:cs="Times New Roman"/>
          <w:b/>
          <w:lang w:val="en-GB"/>
        </w:rPr>
      </w:pPr>
    </w:p>
    <w:p w14:paraId="06C6B365" w14:textId="692963FF" w:rsidR="002A395F" w:rsidRPr="006E64AA" w:rsidRDefault="004B5F1D" w:rsidP="00DC7095">
      <w:pPr>
        <w:pStyle w:val="Heading3"/>
        <w:spacing w:before="0" w:after="120" w:line="240" w:lineRule="auto"/>
        <w:rPr>
          <w:lang w:val="en-GB"/>
        </w:rPr>
      </w:pPr>
      <w:bookmarkStart w:id="79" w:name="_Toc207802749"/>
      <w:r w:rsidRPr="006E64AA">
        <w:rPr>
          <w:bCs/>
          <w:lang w:val="en-GB"/>
        </w:rPr>
        <w:t xml:space="preserve">6.3.1 Activities of the </w:t>
      </w:r>
      <w:bookmarkEnd w:id="79"/>
      <w:r w:rsidR="00A7228B" w:rsidRPr="00A7228B">
        <w:rPr>
          <w:bCs/>
          <w:lang w:val="en-GB"/>
        </w:rPr>
        <w:t>Centre for the Protection of Victims of Trafficking in Human Beings</w:t>
      </w:r>
      <w:r w:rsidRPr="006E64AA">
        <w:rPr>
          <w:bCs/>
          <w:lang w:val="en-GB"/>
        </w:rPr>
        <w:t xml:space="preserve"> </w:t>
      </w:r>
    </w:p>
    <w:p w14:paraId="0FDCECE8" w14:textId="5A26B391" w:rsidR="002A395F" w:rsidRPr="006E64AA" w:rsidRDefault="002A395F" w:rsidP="00DC709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December 2024, the Management Board of the </w:t>
      </w:r>
      <w:r w:rsidR="00A7228B" w:rsidRPr="00A7228B">
        <w:rPr>
          <w:rFonts w:ascii="Book Antiqua" w:eastAsia="Times New Roman" w:hAnsi="Book Antiqua" w:cs="Times New Roman"/>
          <w:lang w:val="en-GB"/>
        </w:rPr>
        <w:t>Centre for the Protection of Victims of Trafficking in Human Beings</w:t>
      </w:r>
      <w:r w:rsidRPr="006E64AA">
        <w:rPr>
          <w:rFonts w:ascii="Book Antiqua" w:eastAsia="Times New Roman" w:hAnsi="Book Antiqua" w:cs="Times New Roman"/>
          <w:lang w:val="en-GB"/>
        </w:rPr>
        <w:t xml:space="preserve"> adopted a new Rulebook on the identification of human trafficking victims and the coordination of protection. </w:t>
      </w:r>
    </w:p>
    <w:p w14:paraId="29793123" w14:textId="76BB62CC" w:rsidR="002A395F" w:rsidRPr="006E64AA" w:rsidRDefault="002A395F"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This Rulebook foresees the establishment of 24-hour duty of the Centre’s experts, as well as the obligation to urgently respond to reports of suspected human trafficking. Within 24 hours of the receipt of the report, the Centre is under the obligation to alert the relevant stakeholders, the police, the higher public prosecutor’s office, the competent centre for social work (in case of minor victims), the labour inspection (in case of labour exploitation) and the Administration for foreigners in case of migrants.</w:t>
      </w:r>
    </w:p>
    <w:p w14:paraId="295ECFAD" w14:textId="77777777" w:rsidR="002A395F" w:rsidRPr="006E64AA" w:rsidRDefault="002A395F"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lastRenderedPageBreak/>
        <w:t>One of the key novelties in the Rulebook is the introduction of the obligation to organise a multidisciplinary and multisectoral meeting for each identified victim. At these meetings, a support network is formed that gathers representatives of relevant state authorities and associations, and, together with the victim, they prepare an individualised protection plan. The Centre is in charge of the coordination, monitoring and evaluation of plan implementation, as well as the continuous exchange of information and overcoming potential difficulties in its implementation.</w:t>
      </w:r>
    </w:p>
    <w:p w14:paraId="3551F006" w14:textId="25514D51" w:rsidR="002A395F" w:rsidRPr="006E64AA" w:rsidRDefault="002A395F"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Practical implementation of this principle started in the previous period for child victims, in accordance with the recommendation of the Protector of Citizens, and in 2024, this practice was expanded to encompass all the victims, regardless of their age. The Centre points out that these case conferences improve multisectoral communication, motivate the stakeholders to get involved in the process, improve the coordination and facilitate the active participation of the victims in planning their own protection. The meetings represent an important opportunity for harmonising the goals, defining the deadlines and defining the responsibilities of all the stakeholders clearly.</w:t>
      </w:r>
    </w:p>
    <w:p w14:paraId="2371D74B" w14:textId="77777777" w:rsidR="002A395F" w:rsidRPr="006E64AA" w:rsidRDefault="002A395F"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Rulebook prescribes that all the participants in the identification procedure have the right to be informed, with the shortest possible notice, about their rights and available services, as well as about the outcome of the identification procedure. Informing is done in a way that is adjusted to the individual capacities of each beneficiary. From the initiation of the identification procedure, which is urgent and follows shortly after the receipt of the report, the presumed victim enjoys all the rights of a formally identified victim, including the right to protection and assistance.</w:t>
      </w:r>
    </w:p>
    <w:p w14:paraId="615D2C2A" w14:textId="77777777" w:rsidR="002A395F" w:rsidRPr="006E64AA" w:rsidRDefault="002A395F"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beneficiaries are also to be informed about their right to file a complaint to the competent ministry if they believe that there were irregularities in the actions of the Centre – in terms of the identification process, its outcome or in relation to some other professional procedures.</w:t>
      </w:r>
    </w:p>
    <w:p w14:paraId="4E7431E1" w14:textId="77777777" w:rsidR="002A395F" w:rsidRPr="006E64AA" w:rsidRDefault="002A395F"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As part of their regular work, the experts from the Centre have regular communication with the beneficiaries for information and advisory purposes. In 2024, 537 beneficiaries were provided with information services, while 382 persons were provided with psychological support and counselling. More than 5,000 interviews with the beneficiaries were organised, in the form of meetings in person, as well as via phone, video call and other forms of communication.</w:t>
      </w:r>
    </w:p>
    <w:p w14:paraId="5AAA70C9" w14:textId="27244C86" w:rsidR="002A395F" w:rsidRPr="006E64AA" w:rsidRDefault="002A395F"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2024, the Centre signed a Memorandum of Cooperation with the Atina Association to define the mechanisms for information exchange in the process of protecting the victims.</w:t>
      </w:r>
    </w:p>
    <w:p w14:paraId="57B5A603" w14:textId="7268DB85" w:rsidR="002A395F" w:rsidRPr="006E64AA" w:rsidRDefault="002A395F"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At the same time, the increase of the budget allocated to the </w:t>
      </w:r>
      <w:r w:rsidR="00A7228B" w:rsidRPr="00A7228B">
        <w:rPr>
          <w:rFonts w:ascii="Book Antiqua" w:eastAsia="Times New Roman" w:hAnsi="Book Antiqua" w:cs="Times New Roman"/>
          <w:lang w:val="en-GB"/>
        </w:rPr>
        <w:t>Centre for the Protection of Victims of Trafficking in Human Beings</w:t>
      </w:r>
      <w:r w:rsidRPr="006E64AA">
        <w:rPr>
          <w:rFonts w:ascii="Book Antiqua" w:eastAsia="Times New Roman" w:hAnsi="Book Antiqua" w:cs="Times New Roman"/>
          <w:lang w:val="en-GB"/>
        </w:rPr>
        <w:t xml:space="preserve"> represents a significant step towards the stabilisation of the basic functioning of this institution. The available financial resources allowed them to overcome yearlong challenges, in particular in terms of the regular procurement of food, fuel and other necessary resources for the functioning of the Shelter. Such financial stabilisation facilitated continuity in the provision of basic services, which created preconditions for further strengthening the capacities for the protection of victims.</w:t>
      </w:r>
    </w:p>
    <w:p w14:paraId="6EAE9681" w14:textId="21DC924C" w:rsidR="002A395F" w:rsidRPr="006E64AA" w:rsidRDefault="002A395F"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Nevertheless, to facilitate the further development of support services, it is necessary to invest additional efforts in several priority areas in the period to come. First of all, it is necessary to provide adequate premises for expanding the capacities of the Shelter in order to meet the growing needs for timely accommodation and intensive support for the victims. </w:t>
      </w:r>
    </w:p>
    <w:p w14:paraId="3AD0D5C3" w14:textId="0F7B15C7" w:rsidR="002A395F" w:rsidRPr="006E64AA" w:rsidRDefault="002A395F"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Moreover, securing stable financial resources for providing psychotherapeutic support to victims is crucial, as this type of support plays a key role in their recovery, empowerment and reintegration into society. </w:t>
      </w:r>
    </w:p>
    <w:p w14:paraId="78A58044" w14:textId="3B0FE914" w:rsidR="002A395F" w:rsidRPr="006E64AA" w:rsidRDefault="002A395F"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lastRenderedPageBreak/>
        <w:t>In the reporting period, some progress has been made when it comes to cooperation with the police and public prosecutor’s offices, as reflected in the increasing number of cases involving two-way communication and the timely exchange of information. Positive practices of joint interviewing the victims, considering the findings and opinions of the Centre and accepting recommendations related to the exercise of special procedural rights of the victims are becoming increasingly frequent.</w:t>
      </w:r>
    </w:p>
    <w:p w14:paraId="00369629" w14:textId="2B7F3219" w:rsidR="002A395F" w:rsidRPr="006E64AA" w:rsidRDefault="002A395F"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Case conferences, as a mechanism for intersectoral coordination, play an increasingly important role in improving the quality of the support provided. The special value of this model is that the victims can actively participate in reaching decisions concerning their recovery, protection and integration. This not only improves the quality and comprehensiveness of protection, but also builds trust in the system, while the victims are empowered to play an active role in their own recovery.</w:t>
      </w:r>
    </w:p>
    <w:p w14:paraId="49B1A7F2" w14:textId="77777777" w:rsidR="004B5F1D" w:rsidRPr="006E64AA" w:rsidRDefault="004B5F1D" w:rsidP="004B5F1D">
      <w:pPr>
        <w:spacing w:after="120" w:line="240" w:lineRule="auto"/>
        <w:jc w:val="both"/>
        <w:rPr>
          <w:rFonts w:ascii="Book Antiqua" w:eastAsia="Times New Roman" w:hAnsi="Book Antiqua" w:cs="Times New Roman"/>
          <w:lang w:val="en-GB"/>
        </w:rPr>
      </w:pPr>
    </w:p>
    <w:p w14:paraId="492B5446" w14:textId="718236DA" w:rsidR="002A395F" w:rsidRPr="006E64AA" w:rsidRDefault="004B5F1D" w:rsidP="00DC7095">
      <w:pPr>
        <w:pStyle w:val="Heading3"/>
        <w:spacing w:before="0" w:after="120" w:line="240" w:lineRule="auto"/>
        <w:rPr>
          <w:rFonts w:eastAsia="Times New Roman"/>
          <w:lang w:val="en-GB"/>
        </w:rPr>
      </w:pPr>
      <w:bookmarkStart w:id="80" w:name="_Toc207802750"/>
      <w:r w:rsidRPr="006E64AA">
        <w:rPr>
          <w:rFonts w:eastAsia="Times New Roman"/>
          <w:bCs/>
          <w:lang w:val="en-GB"/>
        </w:rPr>
        <w:t>6.3.2 Security protection and special measures for victims of human trafficking</w:t>
      </w:r>
      <w:bookmarkEnd w:id="80"/>
    </w:p>
    <w:p w14:paraId="1E4CCFCF" w14:textId="7EC0034B" w:rsidR="002A395F" w:rsidRPr="006E64AA" w:rsidRDefault="002A395F" w:rsidP="00DC709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key challenges when it comes to the protection of victims include a lack of trust in the institutions, fear of retribution by the traffickers, and indirect threats to which the victims are exposed. Therefore, it is necessary to continue with the systemic strengthening of capacities, intersectoral cooperation and the consistent implementation of protective measures based on the respect for the victim’s rights.</w:t>
      </w:r>
    </w:p>
    <w:p w14:paraId="12164AFE" w14:textId="66842777" w:rsidR="00360934" w:rsidRPr="006E64AA" w:rsidRDefault="00360934"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The Centre for the Protection of Victims of Trafficking in Human Beings emphasises that one of the biggest challenges is the physical protection of victims in situations when their traffickers are walking free and there is no restraining order.</w:t>
      </w:r>
    </w:p>
    <w:p w14:paraId="03CCF9EA" w14:textId="6446B187" w:rsidR="002A395F" w:rsidRPr="006E64AA" w:rsidRDefault="002A395F"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police administrations implemented measures to protect the victims from the perpetrators and other forms of retraumatisation in accordance with the risk assessment. At the Kragujevac Police Administration, the perpetrators were immediately deprived of liberty, thus ensuring the physical safety of the victim. Three urgent police interventions were implemented by the Novi Sad Police Administration. At the Bor and Pirot Police Administrations, despite the fact that there was no need for a direct intervention, the police officers provided the victims with information on how to seek protection when jeopardised.</w:t>
      </w:r>
    </w:p>
    <w:p w14:paraId="699C44F2" w14:textId="77777777" w:rsidR="002A395F" w:rsidRPr="006E64AA" w:rsidRDefault="002A395F"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all relevant cases, victims of human trafficking received primary health, psychological and legal support through collaboration with the Centre for the protection of victims, the Centre for social work and other competent departments. The Bor Police Administration stated that the victims had access to medical and psychological support, while the Kragujevac Police Administration provided the victim with a comprehensive package of measures – including health and social protection, psychological assistance, support in further education and employment opportunities, as well as the use of a soup kitchen and social assistance.</w:t>
      </w:r>
    </w:p>
    <w:p w14:paraId="2B0DE7EF" w14:textId="77777777" w:rsidR="002A395F" w:rsidRPr="006E64AA" w:rsidRDefault="002A395F"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At the Pirot Police Administration, an individualised victim support plan was adopted through case conferences, which included psychosocial and legal assistance, as well as referral to potential police protection in case of a new threat. In one case, the Jagodina Police Administration organised the relocation of a presumed victim away from the primary family.</w:t>
      </w:r>
    </w:p>
    <w:p w14:paraId="4F878481" w14:textId="77777777" w:rsidR="002A395F" w:rsidRPr="006E64AA" w:rsidRDefault="002A395F"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However, several police administrations emphasised the absence of local shelters and adequate capacities for accommodation, which makes the long-term treatment and recovery of victims more difficult (e.g. Bor and Pirot).</w:t>
      </w:r>
    </w:p>
    <w:p w14:paraId="1CF32A0C" w14:textId="4F0A61EA"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lastRenderedPageBreak/>
        <w:t>In the reporting period, according to the Centre’s data</w:t>
      </w:r>
      <w:r w:rsidRPr="006E64AA">
        <w:rPr>
          <w:rFonts w:ascii="Book Antiqua" w:hAnsi="Book Antiqua" w:cs="Times New Roman"/>
          <w:vertAlign w:val="superscript"/>
          <w:lang w:val="en-GB"/>
        </w:rPr>
        <w:footnoteReference w:id="49"/>
      </w:r>
      <w:r w:rsidRPr="006E64AA">
        <w:rPr>
          <w:rFonts w:ascii="Book Antiqua" w:hAnsi="Book Antiqua" w:cs="Times New Roman"/>
          <w:lang w:val="en-GB"/>
        </w:rPr>
        <w:t xml:space="preserve">, 83 people received support during their participation in the pre-investigative, investigative and judicial proceedings. For all of them, the Centre established cooperation with the police, and also with the prosecutor’s offices for most of them. These were persons who were in the process of identification or identified in 2024, as well as persons identified in previous years. </w:t>
      </w:r>
    </w:p>
    <w:p w14:paraId="37A0D864" w14:textId="77777777" w:rsidR="002A395F" w:rsidRPr="006E64AA" w:rsidRDefault="002A395F" w:rsidP="004B5F1D">
      <w:pPr>
        <w:spacing w:after="120" w:line="240" w:lineRule="auto"/>
        <w:jc w:val="both"/>
        <w:rPr>
          <w:rFonts w:ascii="Book Antiqua" w:eastAsia="SimSun" w:hAnsi="Book Antiqua" w:cs="Times New Roman"/>
          <w:kern w:val="3"/>
          <w:lang w:val="en-GB"/>
        </w:rPr>
      </w:pPr>
      <w:r w:rsidRPr="006E64AA">
        <w:rPr>
          <w:rFonts w:ascii="Book Antiqua" w:eastAsia="SimSun" w:hAnsi="Book Antiqua" w:cs="Times New Roman"/>
          <w:kern w:val="3"/>
          <w:lang w:val="en-GB"/>
        </w:rPr>
        <w:t>The Asylum Office adopted two decisions to grant asylum applications and provide protection in the form of shelter; in both cases, the persons were identified as human trafficking victims by the Centre for the Protection of Victims of Trafficking in Human Beings. In these specific cases, the victims were female.</w:t>
      </w:r>
    </w:p>
    <w:p w14:paraId="309A397D" w14:textId="6578BD7E" w:rsidR="002A395F" w:rsidRPr="006E64AA" w:rsidRDefault="002A395F" w:rsidP="004B5F1D">
      <w:pPr>
        <w:spacing w:after="120" w:line="240" w:lineRule="auto"/>
        <w:jc w:val="both"/>
        <w:rPr>
          <w:rFonts w:ascii="Book Antiqua" w:eastAsia="SimSun" w:hAnsi="Book Antiqua" w:cs="Times New Roman"/>
          <w:kern w:val="3"/>
          <w:lang w:val="en-GB"/>
        </w:rPr>
      </w:pPr>
      <w:r w:rsidRPr="006E64AA">
        <w:rPr>
          <w:rFonts w:ascii="Book Antiqua" w:eastAsia="SimSun" w:hAnsi="Book Antiqua" w:cs="Times New Roman"/>
          <w:kern w:val="3"/>
          <w:lang w:val="en-GB"/>
        </w:rPr>
        <w:t>In the Republic of Serbia, at the end of the reporting period, there were seven foreign citizens who were granted temporary stay as victims of human trafficking, as prescribed by Article 63 of the Law on Foreigners. In 2024, three more applications were filed for which decisions to suspend the procedure were delivered because the parties withdrew their applications.</w:t>
      </w:r>
    </w:p>
    <w:p w14:paraId="2FDC81D0" w14:textId="77777777" w:rsidR="002A395F" w:rsidRPr="006E64AA" w:rsidRDefault="002A395F" w:rsidP="004B5F1D">
      <w:pPr>
        <w:spacing w:after="120" w:line="240" w:lineRule="auto"/>
        <w:jc w:val="both"/>
        <w:rPr>
          <w:rFonts w:ascii="Book Antiqua" w:eastAsia="SimSun" w:hAnsi="Book Antiqua" w:cs="Times New Roman"/>
          <w:kern w:val="3"/>
          <w:lang w:val="en-GB"/>
        </w:rPr>
      </w:pPr>
      <w:r w:rsidRPr="006E64AA">
        <w:rPr>
          <w:rFonts w:ascii="Book Antiqua" w:eastAsia="SimSun" w:hAnsi="Book Antiqua" w:cs="Times New Roman"/>
          <w:kern w:val="3"/>
          <w:lang w:val="en-GB"/>
        </w:rPr>
        <w:t>In 2024, measures were implemented to ensure that the grounds for stay, such as the temporary stay of a foreigner presumed to be a victim of human trafficking and the temporary stay of victims of human trafficking, are not entered on the permit for temporary stay, in order to protect this category of particularly vulnerable persons.</w:t>
      </w:r>
    </w:p>
    <w:p w14:paraId="396CE27A" w14:textId="14FE6D19" w:rsidR="002A395F" w:rsidRPr="006E64AA" w:rsidRDefault="002A395F"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Following the complaint filed by the Atina Association on behalf of two female victims of human trafficking, the Commissioner for the Protection of Equality sent a recommendation for measures, recommending that the Ministry of the Interior should not include the descriptive grounds for the stay on the personal documents for victims of human trafficking, in accordance with the Law on Foreigners. The personal ID documents of two victims were immediately corrected.</w:t>
      </w:r>
    </w:p>
    <w:p w14:paraId="2B97C4A3" w14:textId="6AD8C93C" w:rsidR="002A395F" w:rsidRPr="006E64AA" w:rsidRDefault="002A395F"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2024, the Commissioner for the Protection of Equality once again sent the initiative to amend Article 181 of the Law on the Execution of Criminal Sanctions to the Ministry of Justice and supplemented the initiative to consider the possibility of introducing the obligation of the competent authorities to handle cases of gender-based or domestic violence ex officio, as well as to notify the victims in human trafficking cases about the release of the convicted person or his/her escape from prison, regardless of the risk assessment performed by the institute in a particular case.</w:t>
      </w:r>
    </w:p>
    <w:p w14:paraId="05D71132" w14:textId="3C21A137" w:rsidR="00D265B0" w:rsidRPr="006E64AA" w:rsidRDefault="002A395F"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Furthermore, it was proposed that, if the initiative is not adopted in terms of the mandatory informing of the victim, the competent authorities should have the obligation to inform the victim, at each stage of the procedure, about how to get or seek information in accordance with Article 181, paragraph 1 of the Law.</w:t>
      </w:r>
    </w:p>
    <w:p w14:paraId="71328887" w14:textId="77777777" w:rsidR="004B5F1D" w:rsidRPr="006E64AA" w:rsidRDefault="004B5F1D" w:rsidP="004B5F1D">
      <w:pPr>
        <w:spacing w:after="120" w:line="240" w:lineRule="auto"/>
        <w:jc w:val="both"/>
        <w:rPr>
          <w:rFonts w:ascii="Book Antiqua" w:eastAsia="Times New Roman" w:hAnsi="Book Antiqua" w:cs="Times New Roman"/>
          <w:lang w:val="en-GB"/>
        </w:rPr>
      </w:pPr>
    </w:p>
    <w:p w14:paraId="00516D29" w14:textId="665DEB88" w:rsidR="002A395F" w:rsidRPr="006E64AA" w:rsidRDefault="004B5F1D" w:rsidP="00DC7095">
      <w:pPr>
        <w:pStyle w:val="Heading3"/>
        <w:spacing w:before="0" w:after="120" w:line="240" w:lineRule="auto"/>
        <w:rPr>
          <w:rFonts w:cs="Times New Roman"/>
          <w:lang w:val="en-GB"/>
        </w:rPr>
      </w:pPr>
      <w:bookmarkStart w:id="81" w:name="_Toc207802751"/>
      <w:r w:rsidRPr="006E64AA">
        <w:rPr>
          <w:bCs/>
          <w:lang w:val="en-GB"/>
        </w:rPr>
        <w:t>6.3.3 Access to justice and legal support for human trafficking victims</w:t>
      </w:r>
      <w:bookmarkEnd w:id="81"/>
    </w:p>
    <w:p w14:paraId="4ED57544" w14:textId="77777777" w:rsidR="002A395F" w:rsidRPr="006E64AA" w:rsidRDefault="002A395F" w:rsidP="00DC7095">
      <w:pPr>
        <w:spacing w:after="120" w:line="240" w:lineRule="auto"/>
        <w:jc w:val="both"/>
        <w:rPr>
          <w:rFonts w:ascii="Book Antiqua" w:hAnsi="Book Antiqua" w:cs="Times New Roman"/>
          <w:iCs/>
          <w:lang w:val="en-GB"/>
        </w:rPr>
      </w:pPr>
      <w:r w:rsidRPr="006E64AA">
        <w:rPr>
          <w:rFonts w:ascii="Book Antiqua" w:hAnsi="Book Antiqua" w:cs="Times New Roman"/>
          <w:lang w:val="en-GB"/>
        </w:rPr>
        <w:t xml:space="preserve">In order to provide access to justice for identified and presumed victims of human trafficking, the Centre for the Protection of Victims of Trafficking in Human Beings implements activities aimed at hiring lawyers, preparing for testimony, requesting the status of a particularly vulnerable witness, sending findings and opinions to prosecutors’ offices and courts, with a detailed </w:t>
      </w:r>
      <w:r w:rsidRPr="006E64AA">
        <w:rPr>
          <w:rFonts w:ascii="Book Antiqua" w:hAnsi="Book Antiqua" w:cs="Times New Roman"/>
          <w:lang w:val="en-GB"/>
        </w:rPr>
        <w:lastRenderedPageBreak/>
        <w:t xml:space="preserve">description and interpretation of the human trafficking situation, and organising transportation and escorting for victims when going to prosecutors’ offices and courts. </w:t>
      </w:r>
    </w:p>
    <w:p w14:paraId="6E009475" w14:textId="7FFF2CAF" w:rsidR="002A395F" w:rsidRPr="006E64AA" w:rsidRDefault="002A395F"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2024, the Ministry of Labour, Employment, Veteran and Social Affairs provided technical equipment for testifying via video link, which was installed at the Centre’s premises, which allowed the victims to testify without being physically present in the prosecutors’ offices or courts. </w:t>
      </w:r>
    </w:p>
    <w:p w14:paraId="274C442B" w14:textId="35FFF5A7"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lang w:val="en-GB"/>
        </w:rPr>
        <w:t xml:space="preserve">The Centre emphasises that in the previous year, they didn’t have sufficient funds to pay an attorney for all the victims, and that the associations didn’t have sufficient funds for this purpose either. At the same time, the victims didn’t use their right to free legal aid granted by the local self-governments. More specifically, in the reporting period, the Centre provided legal support to eight people, while other forms of legal support – which include information, communication with the police and judicial authorities, as well as support for participation in various judicial proceedings – covered a total of 85 beneficiaries. The legal assistance services were also provided by the Atina Association throughout the year. </w:t>
      </w:r>
    </w:p>
    <w:p w14:paraId="33DFDC3F" w14:textId="027F1BFE"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In 2024, the Centre hired one female attorney, but not for the entire year. In 2024, the Centre didn’t have information on whether any of the victims have used the free legal aid services through the unit of local self-government. Complicated procedures were identified as reasons.</w:t>
      </w:r>
    </w:p>
    <w:p w14:paraId="2E112053" w14:textId="7547F871" w:rsidR="002A395F" w:rsidRPr="006E64AA" w:rsidRDefault="002A395F" w:rsidP="004B5F1D">
      <w:pPr>
        <w:spacing w:after="120" w:line="240" w:lineRule="auto"/>
        <w:jc w:val="both"/>
        <w:rPr>
          <w:rFonts w:ascii="Book Antiqua" w:hAnsi="Book Antiqua" w:cs="Times New Roman"/>
          <w:lang w:val="en-GB"/>
        </w:rPr>
      </w:pPr>
      <w:r w:rsidRPr="006E64AA">
        <w:rPr>
          <w:rFonts w:ascii="Book Antiqua" w:eastAsia="Arial" w:hAnsi="Book Antiqua" w:cs="Times New Roman"/>
          <w:lang w:val="en-GB"/>
        </w:rPr>
        <w:t>The Atina Association emphasised the issue of hiring and providing legal representatives for the victims as a particular challenge, which was also mentioned to the National Rapporteur by the Centre for the Protection of Victims of Trafficking in Human Beings. Due to the challenges in the relationship between the Centre and the elected law office, the Atina Association took over the task of providing legal representatives for the victims at very short notice. As reported to the National Rapporteur, the practice of sending requests to the Atina Association for the urgent provision of a legal representative for victims of human trafficking is a practice that is repeated year after year.</w:t>
      </w:r>
    </w:p>
    <w:p w14:paraId="6211D5E9" w14:textId="77777777"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When it comes to obtaining information on judicial proceedings from the judicial authorities, the Centre emphasises that the biggest challenge is not obtaining such information according to the rule. Important information for the Centre </w:t>
      </w:r>
      <w:proofErr w:type="gramStart"/>
      <w:r w:rsidRPr="006E64AA">
        <w:rPr>
          <w:rFonts w:ascii="Book Antiqua" w:hAnsi="Book Antiqua" w:cs="Times New Roman"/>
          <w:lang w:val="en-GB"/>
        </w:rPr>
        <w:t>include</w:t>
      </w:r>
      <w:proofErr w:type="gramEnd"/>
      <w:r w:rsidRPr="006E64AA">
        <w:rPr>
          <w:rFonts w:ascii="Book Antiqua" w:hAnsi="Book Antiqua" w:cs="Times New Roman"/>
          <w:lang w:val="en-GB"/>
        </w:rPr>
        <w:t xml:space="preserve"> information on granting the status of a particularly vulnerable witness, the status of the investigation, the initiation of criminal proceedings, judgement, detention on remand or restraining orders. For all victims identified in 2024, the Centre proposed the assignment of the status of a particularly vulnerable witness. However, the Centre doesn’t always get information about whether the status was granted; in the majority of cases, they manage to find out by accompanying them during testimony and giving statements.</w:t>
      </w:r>
    </w:p>
    <w:p w14:paraId="2870F09C" w14:textId="7F0ADB51" w:rsidR="002A395F" w:rsidRPr="006E64AA" w:rsidRDefault="002A395F"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When it comes to the requests for the suspension of proceedings against victims of human trafficking, i.e. the application of the impunity principle, in 2024 the Centre reacted in the case of an identified victim of human trafficking, who was sentenced to prison for not paying a fine for the offence he committed under coercion. The National Rapporteur was also informed about this and requested information from the competent court. This person was sent to prison and at that time, was still in the early stage of recovery from a traumatic experience of human trafficking.</w:t>
      </w:r>
    </w:p>
    <w:p w14:paraId="50AD828D" w14:textId="2765A777" w:rsidR="005245A8" w:rsidRPr="006E64AA" w:rsidRDefault="005245A8"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A similar situation was also found in the case of a victim forced to commit criminal acts, who was convicted for theft in several proceedings, while he had no information about the total number of initiated proceedings. Although the prosecutorial investigation into human trafficking is pending, the lack of timely identification and coordinated institutional treatment has led to multiple instances of victimisation, i.e. the criminal prosecution of a person who is also a victim of </w:t>
      </w:r>
      <w:r w:rsidRPr="006E64AA">
        <w:rPr>
          <w:rFonts w:ascii="Book Antiqua" w:eastAsia="Times New Roman" w:hAnsi="Book Antiqua" w:cs="Times New Roman"/>
          <w:lang w:val="en-GB"/>
        </w:rPr>
        <w:lastRenderedPageBreak/>
        <w:t>exploitation. In this case, as in the previous, the Atina Association provided legal aid with the aim of utilising all the available legal resources to protect the victim’s rights.</w:t>
      </w:r>
    </w:p>
    <w:p w14:paraId="2B763DFB" w14:textId="245DCDB5" w:rsidR="005245A8" w:rsidRPr="006E64AA" w:rsidRDefault="00983410"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The Atina Association informed the National Rapporteur that the situations in which traffickers use victims’ personal data for financial gain represent a particular challenge, resulting in victims later suffering consequences in the form of forced collections. In 2024, at least two cases were recorded in which victims faced debts worth tens of thousands of dinars, resulting from the misuse of the victims’ documents when purchasing mobile phones or using telecommunications services. </w:t>
      </w:r>
    </w:p>
    <w:p w14:paraId="0478122E" w14:textId="77777777" w:rsidR="002A395F" w:rsidRPr="006E64AA" w:rsidRDefault="002A395F" w:rsidP="004B5F1D">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police officers, in their first contact with the victims, provided relevant information about victims’ rights and the procedure that follows. At the Zrenjanin Police Administration, the victims were verbally informed about their rights in the pre-investigation procedure and provided with informational brochures. A similar approach was implemented in other administrations, while the actions of the Kragujevac Police Administration are highlighted as an example of good practice, because they established regular communication with the victim and informed the victim about the course of the proceedings on a regular basis.</w:t>
      </w:r>
    </w:p>
    <w:p w14:paraId="48E6726F" w14:textId="5B6E4C6D" w:rsidR="004B5F1D"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At the Pirot Police Administration, legal aid is coordinated as part of the case conference, while in other administrations, the legal aid is often provided through the </w:t>
      </w:r>
      <w:r w:rsidR="00A7228B" w:rsidRPr="00A7228B">
        <w:rPr>
          <w:rFonts w:ascii="Book Antiqua" w:eastAsia="Times New Roman" w:hAnsi="Book Antiqua" w:cs="Times New Roman"/>
          <w:lang w:val="en-GB"/>
        </w:rPr>
        <w:t>Centre for the Protection of Victims of Trafficking in Human Beings</w:t>
      </w:r>
      <w:r w:rsidRPr="006E64AA">
        <w:rPr>
          <w:rFonts w:ascii="Book Antiqua" w:eastAsia="Times New Roman" w:hAnsi="Book Antiqua" w:cs="Times New Roman"/>
          <w:lang w:val="en-GB"/>
        </w:rPr>
        <w:t>.</w:t>
      </w:r>
    </w:p>
    <w:p w14:paraId="6C4BB73E" w14:textId="77777777" w:rsidR="004B5F1D" w:rsidRPr="006E64AA" w:rsidRDefault="004B5F1D" w:rsidP="004E3D64">
      <w:pPr>
        <w:spacing w:after="120" w:line="240" w:lineRule="auto"/>
        <w:jc w:val="both"/>
        <w:rPr>
          <w:rFonts w:ascii="Book Antiqua" w:eastAsia="Times New Roman" w:hAnsi="Book Antiqua" w:cs="Times New Roman"/>
          <w:lang w:val="en-GB"/>
        </w:rPr>
      </w:pPr>
    </w:p>
    <w:p w14:paraId="0534B9DB" w14:textId="0BFC99D7" w:rsidR="002A395F" w:rsidRPr="006E64AA" w:rsidRDefault="004B5F1D" w:rsidP="00DC7095">
      <w:pPr>
        <w:pStyle w:val="Heading3"/>
        <w:spacing w:before="0" w:after="120" w:line="240" w:lineRule="auto"/>
        <w:rPr>
          <w:rFonts w:eastAsia="Times New Roman"/>
          <w:lang w:val="en-GB"/>
        </w:rPr>
      </w:pPr>
      <w:bookmarkStart w:id="82" w:name="_Toc207802752"/>
      <w:r w:rsidRPr="006E64AA">
        <w:rPr>
          <w:rFonts w:eastAsiaTheme="minorEastAsia"/>
          <w:bCs/>
          <w:lang w:val="en-GB"/>
        </w:rPr>
        <w:t>6.3.4 Victim support in the field of healthcare and psychological assistance</w:t>
      </w:r>
      <w:bookmarkEnd w:id="82"/>
    </w:p>
    <w:p w14:paraId="441C564A" w14:textId="77777777" w:rsidR="002A395F" w:rsidRPr="006E64AA" w:rsidRDefault="002A395F" w:rsidP="00DC7095">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 xml:space="preserve">When it comes to healthcare for victims and presumed victims of human trafficking, the Centre undertakes activities that include assistance in exercising the right to health insurance, scheduling medical examinations and interventions, purchasing medications, organising transport and escorting them when visiting a doctor. </w:t>
      </w:r>
    </w:p>
    <w:p w14:paraId="10777E09" w14:textId="418DAF9B" w:rsidR="002A395F" w:rsidRPr="006E64AA" w:rsidRDefault="002A395F" w:rsidP="004E3D64">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Support in overcoming the trauma is provided through consultancy work by professional associates of the Centre, as well as through psychotherapy provided directly by the Centre or other organisations, institutions and associations.</w:t>
      </w:r>
    </w:p>
    <w:p w14:paraId="307B91AD" w14:textId="77777777"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The Centre emphasises that they are not in a position to hire a psychotherapist, which is something most of the victims need. The associations sometimes have resources for this, but the resources are limited and not all the victims have the opportunity to use the services and therefore most of the victims have no access to such services.</w:t>
      </w:r>
    </w:p>
    <w:p w14:paraId="0F9064DB" w14:textId="73AD034B"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Support in the form of psychotherapy was provided to the beneficiaries of the Centre with the support of the Astra, Atina and Indiga associations. However, none of the associations have sufficient capacities to secure adequate psychotherapy for all the victims that require such therapy. In particular, because the recovery period from this type of trauma is long and complex, and continuity in psychotherapy is important. </w:t>
      </w:r>
    </w:p>
    <w:p w14:paraId="0B6AF5E5" w14:textId="21B36920"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Furthermore, the Centre emphasises that providing psychiatric assistance to children is also challenging, because certain cities have no psychiatrists for children. Children with mental health issues are placed in social protection institutions, where the staff lack the training to provide the necessary support. Children are sometimes not hospitalised following a suicide attempt but are instead sent back to a social protection institution after an examination, where the staff may not feel equipped to handle such situations.</w:t>
      </w:r>
    </w:p>
    <w:p w14:paraId="2167FE54" w14:textId="77777777" w:rsidR="002A395F" w:rsidRPr="006E64AA" w:rsidRDefault="002A395F" w:rsidP="004E3D64">
      <w:pPr>
        <w:spacing w:after="120" w:line="240" w:lineRule="auto"/>
        <w:jc w:val="both"/>
        <w:rPr>
          <w:rFonts w:ascii="Book Antiqua" w:eastAsiaTheme="minorEastAsia" w:hAnsi="Book Antiqua" w:cs="Times New Roman"/>
          <w:b/>
          <w:iCs/>
          <w:lang w:val="en-GB"/>
        </w:rPr>
      </w:pPr>
    </w:p>
    <w:p w14:paraId="2D948F78" w14:textId="330B58F3" w:rsidR="002A395F" w:rsidRPr="006E64AA" w:rsidRDefault="004B5F1D" w:rsidP="00DC7095">
      <w:pPr>
        <w:pStyle w:val="Heading3"/>
        <w:spacing w:before="0" w:after="120" w:line="240" w:lineRule="auto"/>
        <w:rPr>
          <w:rFonts w:eastAsiaTheme="minorEastAsia"/>
          <w:lang w:val="en-GB"/>
        </w:rPr>
      </w:pPr>
      <w:bookmarkStart w:id="83" w:name="_Toc207802753"/>
      <w:r w:rsidRPr="006E64AA">
        <w:rPr>
          <w:rFonts w:eastAsiaTheme="minorEastAsia"/>
          <w:bCs/>
          <w:lang w:val="en-GB"/>
        </w:rPr>
        <w:t>6.3.5 Challenges in ensuring adequate accommodation for the victims of human trafficking</w:t>
      </w:r>
      <w:bookmarkEnd w:id="83"/>
    </w:p>
    <w:p w14:paraId="2E5D3C12" w14:textId="3D399433" w:rsidR="002A395F" w:rsidRPr="006E64AA" w:rsidRDefault="002A395F" w:rsidP="00DC7095">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 xml:space="preserve">Providing accommodation is often done at the Shelter operated by the </w:t>
      </w:r>
      <w:r w:rsidR="00A7228B" w:rsidRPr="00A7228B">
        <w:rPr>
          <w:rFonts w:ascii="Book Antiqua" w:eastAsiaTheme="minorEastAsia" w:hAnsi="Book Antiqua" w:cs="Times New Roman"/>
          <w:lang w:val="en-GB"/>
        </w:rPr>
        <w:t>Centre for the Protection of Victims of Trafficking in Human Beings</w:t>
      </w:r>
      <w:r w:rsidRPr="006E64AA">
        <w:rPr>
          <w:rFonts w:ascii="Book Antiqua" w:eastAsiaTheme="minorEastAsia" w:hAnsi="Book Antiqua" w:cs="Times New Roman"/>
          <w:lang w:val="en-GB"/>
        </w:rPr>
        <w:t xml:space="preserve"> or another social protection institution. The victims usually use the accommodation services at the Shelter operated by the Centre, the supported accommodation services provided by the Atina Association, and less often the services provided by safe houses, homes for children without parental care and foster families. Providing accommodation was also one of the most challenging tasks in this reporting period, as capacities are insufficient and inadequate, and there is no specialised accommodation for numerous categories, such as men and children. </w:t>
      </w:r>
    </w:p>
    <w:p w14:paraId="49D64A24" w14:textId="383E7A75"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Centre for the Protection of Victims of Trafficking in Human Beings points to the serious difficulties encountered by the centres for social work while accommodating the child victims of human trafficking. Over the past two years, on numerous occasions, the requests sent by the centres for social work were denied by the institutions for the accommodation of children. In as many as seven cases, the requests were rejected by more than ten institutions, including the children’s homes and centres for family accommodation. This practice indicates a systemic problem in accessing adequate protection, in particular in the most sensitive cases.</w:t>
      </w:r>
    </w:p>
    <w:p w14:paraId="3CE72B7C"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Despite these challenges in the wider system, the Centre for the Protection of Victims of Trafficking in Human Beings acted in accordance with its role as the last line of support and protection in 2024, and no request for accommodation at the Shelter was rejected.</w:t>
      </w:r>
    </w:p>
    <w:p w14:paraId="0B7BF6D0" w14:textId="3D7EE185" w:rsidR="002A395F" w:rsidRPr="006E64AA" w:rsidRDefault="006F298C"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The centre states that according to the rules of the profession and the principles of deinstitutionalisation, children should be placed in environments that are most similar to a family environment; however, there are not enough foster families in Serbia, and many foster parents don’t want to take in child victims of human trafficking because they believe they are not sufficiently equipped to help them. According to the information provided by the Centre, foster parents usually don’t have sufficient skills for working with children who have suffered such a complex trauma and don’t have adequate professional support for such work. On the other hand, being placed in an institution is particularly stressful for children who are already traumatised, and there is no capacity to work with them according to an intensive programme there.  </w:t>
      </w:r>
    </w:p>
    <w:p w14:paraId="2DB836F8"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Finding accommodation for children with mental difficulties represents a particular kind of challenge. Although they are formally under the jurisdiction of the social protection system, the institutions that are supposed to provide them with protection are often unable to provide the necessary level of support, which leads to their rejection and additional vulnerability.</w:t>
      </w:r>
    </w:p>
    <w:p w14:paraId="36730061" w14:textId="5E680CC6" w:rsidR="002F732C" w:rsidRPr="006E64AA" w:rsidRDefault="002A395F" w:rsidP="004E3D64">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The biggest problem when it comes to the protection of foreign citizens is the lack of accommodation capacities and difficulties in exercising the guaranteed rights. For example, foreign victims are entitled to the right to stay temporarily in Serbia, but some of them do not manage to exercise this right because they cannot be registered at the address where they are staying. Many of them live as tenants, while the owners of the apartments don’t want to grant consent for them to be registered at their address. This makes it difficult for them to exercise their right to work, right to health protection and other rights.</w:t>
      </w:r>
    </w:p>
    <w:p w14:paraId="58BEF613" w14:textId="77777777" w:rsidR="004B5F1D" w:rsidRPr="006E64AA" w:rsidRDefault="004B5F1D" w:rsidP="004E3D64">
      <w:pPr>
        <w:spacing w:after="120" w:line="240" w:lineRule="auto"/>
        <w:jc w:val="both"/>
        <w:rPr>
          <w:rFonts w:ascii="Book Antiqua" w:eastAsiaTheme="minorEastAsia" w:hAnsi="Book Antiqua" w:cs="Times New Roman"/>
          <w:lang w:val="en-GB"/>
        </w:rPr>
      </w:pPr>
    </w:p>
    <w:p w14:paraId="4B8D8B6B" w14:textId="64A4E276" w:rsidR="002F732C" w:rsidRPr="006E64AA" w:rsidRDefault="004B5F1D" w:rsidP="00DC7095">
      <w:pPr>
        <w:pStyle w:val="Heading3"/>
        <w:spacing w:before="0" w:after="120" w:line="240" w:lineRule="auto"/>
        <w:rPr>
          <w:rFonts w:eastAsiaTheme="minorEastAsia"/>
          <w:lang w:val="en-GB"/>
        </w:rPr>
      </w:pPr>
      <w:bookmarkStart w:id="84" w:name="_Toc207802754"/>
      <w:r w:rsidRPr="006E64AA">
        <w:rPr>
          <w:rFonts w:eastAsiaTheme="minorEastAsia"/>
          <w:bCs/>
          <w:lang w:val="en-GB"/>
        </w:rPr>
        <w:lastRenderedPageBreak/>
        <w:t>6.3.6 The role of the social and custodial protection system in the victim protection process</w:t>
      </w:r>
      <w:bookmarkEnd w:id="84"/>
    </w:p>
    <w:p w14:paraId="11A904FA" w14:textId="2CDA3E1C" w:rsidR="002A395F" w:rsidRPr="006E64AA" w:rsidRDefault="002A395F" w:rsidP="00DC7095">
      <w:pPr>
        <w:spacing w:after="120" w:line="240" w:lineRule="auto"/>
        <w:jc w:val="both"/>
        <w:rPr>
          <w:rFonts w:ascii="Book Antiqua" w:eastAsiaTheme="minorEastAsia" w:hAnsi="Book Antiqua" w:cs="Times New Roman"/>
          <w:b/>
          <w:iCs/>
          <w:lang w:val="en-GB"/>
        </w:rPr>
      </w:pPr>
      <w:r w:rsidRPr="006E64AA">
        <w:rPr>
          <w:rFonts w:ascii="Book Antiqua" w:eastAsia="Times New Roman" w:hAnsi="Book Antiqua" w:cs="Times New Roman"/>
          <w:lang w:val="en-GB"/>
        </w:rPr>
        <w:t>The Ministry of Labour, Employment, Veteran and Social Affairs recognises the lack of equally distributed territorial accessibility of services as one of the key challenges. Even though the units of local self-government are in charge of providing a larger number of services under the Law on Social Protection, the degree of development of such services varies extensively. In order to overcome these inequalities, in 2024, the Ministry initiated the preparation of new standards in the field of advisory, therapeutic, social and educational services.</w:t>
      </w:r>
    </w:p>
    <w:p w14:paraId="1C30A3D8"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During the year, the Provincial Institute for Social Protection organised supervisory support for the centres for social work in the territory of the Autonomous Province of Vojvodina, as well as expert meetings dedicated to the protection of children in early marriages and handling cases of human trafficking.</w:t>
      </w:r>
    </w:p>
    <w:p w14:paraId="110A51B7" w14:textId="2D48AEE9"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In 2024, the Centre for the Protection of Victims of Trafficking in Human Beings provided support to 537 persons, which is the largest number since the establishment of this institution. This number includes victims identified throughout the year (71), victims identified earlier but still in need of support (281) and persons not identified as victims but assessed as being at risk (185). </w:t>
      </w:r>
    </w:p>
    <w:p w14:paraId="53ED8E74" w14:textId="77777777" w:rsidR="002A395F" w:rsidRPr="006E64AA" w:rsidRDefault="002A395F" w:rsidP="004E3D64">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 xml:space="preserve">In all the cases in which the identification procedure was initiated for a minor, the Centre included the public guardian in the procedure for providing protection. The competent Centre for Social Work is informed immediately after the initiation of the procedure. The Centres for Social Work were involved in all the cases where the victims were minors. </w:t>
      </w:r>
    </w:p>
    <w:p w14:paraId="2DB4600D" w14:textId="77777777" w:rsidR="002A395F" w:rsidRPr="006E64AA" w:rsidRDefault="002A395F" w:rsidP="004E3D64">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Custodial protection was provided for 13 children identified in the reporting period. In cases when the victims were of full age, the victims themselves decided whether the centres for social work would be engaged in the provision of support. The reasons for refusing support usually include fear felt by persons who live in smaller communities that the community would find out what happened to them.</w:t>
      </w:r>
    </w:p>
    <w:p w14:paraId="4EABC919" w14:textId="77777777" w:rsidR="002A395F" w:rsidRPr="006E64AA" w:rsidRDefault="002A395F" w:rsidP="004E3D64">
      <w:pPr>
        <w:spacing w:after="120" w:line="240" w:lineRule="auto"/>
        <w:jc w:val="both"/>
        <w:rPr>
          <w:rFonts w:ascii="Book Antiqua" w:eastAsiaTheme="minorEastAsia" w:hAnsi="Book Antiqua" w:cs="Times New Roman"/>
          <w:iCs/>
          <w:lang w:val="en-GB"/>
        </w:rPr>
      </w:pPr>
      <w:r w:rsidRPr="006E64AA">
        <w:rPr>
          <w:rFonts w:ascii="Book Antiqua" w:eastAsiaTheme="minorEastAsia" w:hAnsi="Book Antiqua" w:cs="Times New Roman"/>
          <w:lang w:val="en-GB"/>
        </w:rPr>
        <w:t>Support for family functioning includes work with victims’ families aimed at helping them to function better, reintegrate the victim into the family, mobilise their capacity to provide support to the victim, strengthen the parental capacities of the victim or the capacities of victims’ parents, as well as improve partner relationships.</w:t>
      </w:r>
    </w:p>
    <w:p w14:paraId="7577BF21" w14:textId="193DEE0F" w:rsidR="002A395F" w:rsidRPr="006E64AA" w:rsidRDefault="002A395F" w:rsidP="004E3D64">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Providing guardianship protection is within the domain of the public guardian, with whom the Centre for the Protection of Victims of Trafficking in Human Beings cooperates closely and provides them with assistance and support, and coordinates their cooperation with other institutions and organisations. When the presumed or identified victim is a minor, the centre for social work must be notified, and a plan for the protection of the beneficiary is prepared in cooperation with the centre.</w:t>
      </w:r>
    </w:p>
    <w:p w14:paraId="3C1A66BE" w14:textId="77777777" w:rsidR="002A395F" w:rsidRPr="006E64AA" w:rsidRDefault="002A395F" w:rsidP="004E3D64">
      <w:pPr>
        <w:spacing w:after="120" w:line="240" w:lineRule="auto"/>
        <w:jc w:val="both"/>
        <w:rPr>
          <w:rFonts w:ascii="Book Antiqua" w:eastAsiaTheme="minorEastAsia" w:hAnsi="Book Antiqua" w:cs="Times New Roman"/>
          <w:lang w:val="en-GB"/>
        </w:rPr>
      </w:pPr>
      <w:r w:rsidRPr="006E64AA">
        <w:rPr>
          <w:rFonts w:ascii="Book Antiqua" w:eastAsiaTheme="minorEastAsia" w:hAnsi="Book Antiqua" w:cs="Times New Roman"/>
          <w:lang w:val="en-GB"/>
        </w:rPr>
        <w:t>In 2024, the Red Cross of Serbia supported the victims through ensuring the basic life necessities (clothing, food, toiletries and diapers), as well as financial assistance for the costs of accommodation. The cooperation with the Centre was efficient and the responses to the requests were timely and operative.</w:t>
      </w:r>
    </w:p>
    <w:p w14:paraId="5BE4510D" w14:textId="77777777" w:rsidR="002A395F" w:rsidRPr="006E64AA" w:rsidRDefault="002A395F" w:rsidP="004E3D64">
      <w:pPr>
        <w:spacing w:after="120" w:line="240" w:lineRule="auto"/>
        <w:jc w:val="both"/>
        <w:rPr>
          <w:rFonts w:ascii="Book Antiqua" w:eastAsiaTheme="minorEastAsia" w:hAnsi="Book Antiqua" w:cs="Times New Roman"/>
          <w:lang w:val="en-GB"/>
        </w:rPr>
      </w:pPr>
    </w:p>
    <w:p w14:paraId="61064B3E" w14:textId="77E759EB" w:rsidR="002A395F" w:rsidRPr="006E64AA" w:rsidRDefault="004B5F1D" w:rsidP="00DC7095">
      <w:pPr>
        <w:pStyle w:val="Heading3"/>
        <w:spacing w:before="0" w:after="120" w:line="240" w:lineRule="auto"/>
        <w:rPr>
          <w:lang w:val="en-GB"/>
        </w:rPr>
      </w:pPr>
      <w:bookmarkStart w:id="85" w:name="_Toc207802755"/>
      <w:r w:rsidRPr="006E64AA">
        <w:rPr>
          <w:bCs/>
          <w:lang w:val="en-GB"/>
        </w:rPr>
        <w:lastRenderedPageBreak/>
        <w:t>6.3.7 Integration into the labour market</w:t>
      </w:r>
      <w:bookmarkEnd w:id="85"/>
    </w:p>
    <w:p w14:paraId="49817C77" w14:textId="77777777" w:rsidR="002A395F" w:rsidRPr="006E64AA" w:rsidRDefault="002A395F" w:rsidP="00DC7095">
      <w:pPr>
        <w:spacing w:after="120" w:line="240" w:lineRule="auto"/>
        <w:jc w:val="both"/>
        <w:rPr>
          <w:rFonts w:ascii="Book Antiqua" w:hAnsi="Book Antiqua" w:cs="Times New Roman"/>
          <w:lang w:val="en-GB"/>
        </w:rPr>
      </w:pPr>
      <w:r w:rsidRPr="006E64AA">
        <w:rPr>
          <w:rFonts w:ascii="Book Antiqua" w:hAnsi="Book Antiqua" w:cs="Times New Roman"/>
          <w:lang w:val="en-GB"/>
        </w:rPr>
        <w:t>The Centre emphasises that, in the reporting period, the relevant associations enrolled the victims in occupational training, helped them write CVs and provided them with psychological support in finding employment.</w:t>
      </w:r>
    </w:p>
    <w:p w14:paraId="0790AD23" w14:textId="057631C3"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The Centre emphasises that there is still no efficient programme for the inclusion of victims in the labour market, and that the Centre and the National Employment Service (hereinafter: NES) should improve cooperation in this field.</w:t>
      </w:r>
    </w:p>
    <w:p w14:paraId="544ECB44" w14:textId="56A63D70"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The Centre has information about 23 victims who tried to enter the labour market in different ways with the support of the Centre or other organisations. When it comes to the National Employment Service, the Centre doesn’t have such information because the victims of human trafficking have the opportunity to apply for the programmes of the NES with such status, without any confirmation or referral from the Centre. </w:t>
      </w:r>
    </w:p>
    <w:p w14:paraId="6DD8C857" w14:textId="46E70669"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September 2024, representatives of the National Employment Service, at the invitation of the Public Prosecutor and the Coordination and Cooperation Group, participated in a meeting on the topic of the economic empowerment of human trafficking victims, where it was agreed to implement the existing model of support for the employment of victims of domestic violence and victims of human trafficking on the territory of the city of Belgrade.</w:t>
      </w:r>
      <w:r w:rsidRPr="006E64AA">
        <w:rPr>
          <w:rFonts w:ascii="Book Antiqua" w:eastAsia="Times New Roman" w:hAnsi="Book Antiqua" w:cs="Times New Roman"/>
          <w:vertAlign w:val="superscript"/>
          <w:lang w:val="en-GB"/>
        </w:rPr>
        <w:footnoteReference w:id="50"/>
      </w:r>
    </w:p>
    <w:p w14:paraId="308AAD3D" w14:textId="5BD5213E" w:rsidR="002A395F" w:rsidRPr="006E64AA" w:rsidRDefault="000E6CDE"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A total of 85 representatives of the National employment agency were appointed: 84 at the level of 29 branches and one coordinator at the Directorate – Sector for Employment Support. Upon the call of the competent prosecutor’s office and the Coordination groups, they would participate in the meetings to provide support for the victims. In particular, 15 representatives of the branches in the city of Belgrade have been appointed to deal with the human trafficking victims, when necessary. In the reporting period, the National Employment Service didn’t receive an invitation for the economic empowerment of human trafficking victims from the competent institutions.</w:t>
      </w:r>
    </w:p>
    <w:p w14:paraId="5324CBE9" w14:textId="321E389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National Employment Service provides comprehensive support for unemployed persons through active employment policy measures, counselling, mediation, informing and subsidies. The services are adapted to the individual needs of the person and the situation on the labour market.</w:t>
      </w:r>
    </w:p>
    <w:p w14:paraId="45AF7FD0" w14:textId="6C09FFD0" w:rsidR="002A395F" w:rsidRPr="006E64AA" w:rsidRDefault="00601FED"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the NES implemented activities in the field of the social and economic reintegration of human trafficking victims. Six persons with the registered status of a human trafficking victim were registered with the National Employment Service. A total of eight individual interviews were conducted with these persons and as many assessments of their employability were prepared, based on which eight individual employment plans were prepared.</w:t>
      </w:r>
    </w:p>
    <w:p w14:paraId="78C7240D" w14:textId="73638803"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Three persons were included in the active employment policy measures through information and consultancy services, as well as subsidies for self-employment. A total of nine cases of employment of human trafficking victims have been recorded, of which eight were women. One person successfully used the measure of subsidised self-employment.</w:t>
      </w:r>
    </w:p>
    <w:p w14:paraId="4C65C736" w14:textId="77777777" w:rsidR="004B5F1D" w:rsidRPr="006E64AA" w:rsidRDefault="004B5F1D" w:rsidP="004E3D64">
      <w:pPr>
        <w:spacing w:after="120" w:line="240" w:lineRule="auto"/>
        <w:jc w:val="both"/>
        <w:rPr>
          <w:rFonts w:ascii="Book Antiqua" w:eastAsia="Times New Roman" w:hAnsi="Book Antiqua" w:cs="Times New Roman"/>
          <w:lang w:val="en-GB"/>
        </w:rPr>
      </w:pPr>
    </w:p>
    <w:p w14:paraId="0ABF1098" w14:textId="7864E099" w:rsidR="002A395F" w:rsidRPr="006E64AA" w:rsidRDefault="004B5F1D" w:rsidP="00DC7095">
      <w:pPr>
        <w:pStyle w:val="Heading2"/>
        <w:spacing w:before="0" w:after="120" w:line="240" w:lineRule="auto"/>
        <w:jc w:val="center"/>
        <w:rPr>
          <w:lang w:val="en-GB"/>
        </w:rPr>
      </w:pPr>
      <w:bookmarkStart w:id="86" w:name="_Toc207802756"/>
      <w:r w:rsidRPr="006E64AA">
        <w:rPr>
          <w:bCs/>
          <w:lang w:val="en-GB"/>
        </w:rPr>
        <w:lastRenderedPageBreak/>
        <w:t>6.4 Shelter for the victims of human trafficking</w:t>
      </w:r>
      <w:bookmarkEnd w:id="86"/>
    </w:p>
    <w:p w14:paraId="16BEC474" w14:textId="4C6DCA4D" w:rsidR="00D16676" w:rsidRPr="006E64AA" w:rsidRDefault="00D16676" w:rsidP="00DC7095">
      <w:pPr>
        <w:spacing w:after="120" w:line="240" w:lineRule="auto"/>
        <w:jc w:val="both"/>
        <w:rPr>
          <w:rFonts w:ascii="Book Antiqua" w:eastAsia="Calibri" w:hAnsi="Book Antiqua" w:cs="Times New Roman"/>
          <w:lang w:val="en-GB"/>
        </w:rPr>
      </w:pPr>
      <w:r w:rsidRPr="006E64AA">
        <w:rPr>
          <w:rFonts w:ascii="Book Antiqua" w:hAnsi="Book Antiqua"/>
          <w:lang w:val="en-GB"/>
        </w:rPr>
        <w:t>Representatives of the National Rapporteur visited the Shelter for victims of human trafficking</w:t>
      </w:r>
      <w:r w:rsidRPr="006E64AA">
        <w:rPr>
          <w:rStyle w:val="FootnoteReference"/>
          <w:rFonts w:ascii="Book Antiqua" w:hAnsi="Book Antiqua"/>
          <w:lang w:val="en-GB"/>
        </w:rPr>
        <w:footnoteReference w:id="51"/>
      </w:r>
      <w:r w:rsidRPr="006E64AA">
        <w:rPr>
          <w:rFonts w:ascii="Book Antiqua" w:hAnsi="Book Antiqua"/>
          <w:lang w:val="en-GB"/>
        </w:rPr>
        <w:t xml:space="preserve"> in this reporting period as well. At the time of the visit, the accommodation services were used by five female beneficiaries. Among the five beneficiaries, the accommodation was used by three persons identified as victims of human trafficking, two who were forced to beg and one who was a victim of sexual exploitation. For two beneficiaries of the accommodation, the identification procedure is still ongoing, and the case in question involved the suspicion of sexual exploitation. Four female beneficiaries were of full age and one was a minor. Furthermore, of the five beneficiaries, four were Serbian citizens, while one was a citizen of the Federative Republic of Brazil. All the beneficiaries were exploited on the territory of the Republic of Serbia, except one who was exploited in the territory of the Republic of Croatia.</w:t>
      </w:r>
    </w:p>
    <w:p w14:paraId="5EEC5316" w14:textId="7690EFE0"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The Shelter operates according to the unique system for supporting the victims with a high degree of various risks. The beneficiaries are provided with the service along with an intensive support programme, which implies passage through three states in their work – the adaptation phase, recovery phase and the phase of preparation for independence. According to the work programme, each phase has its own goal and involves a large number of activities focused on their safety, recovery and empowerment, and the 24-hour presence of professional workers, who are trained, educated and sensitised to work with people who have survived traumatic experiences. </w:t>
      </w:r>
      <w:bookmarkStart w:id="87" w:name="_Hlk204424418"/>
    </w:p>
    <w:bookmarkEnd w:id="87"/>
    <w:p w14:paraId="2B3C51DA" w14:textId="3FBECC52"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The primary goal of the service is to ensure the recovery of victims from the experience of trauma caused by human trafficking, to the extent that it enables them to assume responsibility and use other services necessary in the process of integration into the community, in a safe and secure physical and psychological environment. For these reasons, the Shelter has multiple high-level security measures: it is located at a secret location, it has video surveillance connected to the police and a 24/7 on-call unit. The mode of work and support provided to the beneficiaries is focused on ensuring their physical safety and the acquisition of elementary psychological safety necessary for their further recovery. The service is temporary in nature and should allow the victim to use other, less restrictive services after leaving the Shelter. The service is being provided in accordance with the conditions and standards prescribed by the applicable legal regulations and by-laws that regulate the area of service provision in the social protection system and other relevant regulations.  Beneficiaries who use the accommodation services at the Shelter are provided with such accommodation for a maximum of six months, with the possibility of extension for another six months in accordance with the assessed needs, degree of trauma and the need to ensure safety.           </w:t>
      </w:r>
    </w:p>
    <w:p w14:paraId="441CF063" w14:textId="77777777"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In 2024, the accommodation services at the Shelter for human trafficking victims were used by 16 beneficiaries, and 13 accommodation services were provided. This is the largest number of beneficiaries in one year since establishment.</w:t>
      </w:r>
    </w:p>
    <w:p w14:paraId="10800686" w14:textId="00D64947" w:rsidR="00DC7095"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Of those 16 beneficiaries, four were placed during the previous year and continued to use the service in 2024, one left the accommodation during the year and later came back, and there were 12 new beneficiaries of the accommodation service. Of the total number, 8 beneficiaries were under 18 (50%), of whom three were under 15 (18.7%). None of the beneficiaries were accommodated with the children, while two beneficiaries were accommodated while being pregnant. The accommodation services at the Shelter for victims of human trafficking were used </w:t>
      </w:r>
      <w:r w:rsidRPr="006E64AA">
        <w:rPr>
          <w:rFonts w:ascii="Book Antiqua" w:hAnsi="Book Antiqua" w:cs="Times New Roman"/>
          <w:lang w:val="en-GB"/>
        </w:rPr>
        <w:lastRenderedPageBreak/>
        <w:t xml:space="preserve">by two foreign citizens, one citizen of Russia and one citizen of Brazil, while the other beneficiaries were Serbian citizens. </w:t>
      </w:r>
    </w:p>
    <w:p w14:paraId="37C5CB30" w14:textId="77777777" w:rsidR="00232DF6" w:rsidRPr="006E64AA" w:rsidRDefault="00232DF6" w:rsidP="004B5F1D">
      <w:pPr>
        <w:spacing w:after="120" w:line="240" w:lineRule="auto"/>
        <w:jc w:val="both"/>
        <w:rPr>
          <w:rFonts w:ascii="Book Antiqua" w:hAnsi="Book Antiqua" w:cs="Times New Roman"/>
          <w:lang w:val="en-GB"/>
        </w:rPr>
      </w:pPr>
    </w:p>
    <w:tbl>
      <w:tblPr>
        <w:tblW w:w="918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6"/>
        <w:gridCol w:w="1701"/>
        <w:gridCol w:w="1955"/>
        <w:gridCol w:w="2155"/>
      </w:tblGrid>
      <w:tr w:rsidR="008D64E1" w:rsidRPr="006E64AA" w14:paraId="3E6A570D" w14:textId="77777777" w:rsidTr="008D64E1">
        <w:trPr>
          <w:trHeight w:val="552"/>
        </w:trPr>
        <w:tc>
          <w:tcPr>
            <w:tcW w:w="3376" w:type="dxa"/>
            <w:shd w:val="clear" w:color="auto" w:fill="B4C6E7" w:themeFill="accent1" w:themeFillTint="66"/>
            <w:vAlign w:val="center"/>
          </w:tcPr>
          <w:p w14:paraId="6D250513" w14:textId="77777777" w:rsidR="002A395F" w:rsidRPr="006E64AA" w:rsidRDefault="002A395F" w:rsidP="004B5F1D">
            <w:pPr>
              <w:spacing w:after="120" w:line="240" w:lineRule="auto"/>
              <w:jc w:val="center"/>
              <w:rPr>
                <w:rFonts w:ascii="Book Antiqua" w:hAnsi="Book Antiqua" w:cs="Times New Roman"/>
                <w:b/>
                <w:lang w:val="en-GB"/>
              </w:rPr>
            </w:pPr>
            <w:r w:rsidRPr="006E64AA">
              <w:rPr>
                <w:rFonts w:ascii="Book Antiqua" w:hAnsi="Book Antiqua" w:cs="Times New Roman"/>
                <w:b/>
                <w:bCs/>
                <w:lang w:val="en-GB"/>
              </w:rPr>
              <w:t>Category</w:t>
            </w:r>
          </w:p>
        </w:tc>
        <w:tc>
          <w:tcPr>
            <w:tcW w:w="1701" w:type="dxa"/>
            <w:shd w:val="clear" w:color="auto" w:fill="B4C6E7" w:themeFill="accent1" w:themeFillTint="66"/>
            <w:vAlign w:val="center"/>
          </w:tcPr>
          <w:p w14:paraId="4040A323" w14:textId="77777777" w:rsidR="002A395F" w:rsidRPr="006E64AA" w:rsidRDefault="002A395F" w:rsidP="004B5F1D">
            <w:pPr>
              <w:spacing w:after="120" w:line="240" w:lineRule="auto"/>
              <w:jc w:val="center"/>
              <w:rPr>
                <w:rFonts w:ascii="Book Antiqua" w:hAnsi="Book Antiqua" w:cs="Times New Roman"/>
                <w:b/>
                <w:lang w:val="en-GB"/>
              </w:rPr>
            </w:pPr>
            <w:r w:rsidRPr="006E64AA">
              <w:rPr>
                <w:rFonts w:ascii="Book Antiqua" w:hAnsi="Book Antiqua" w:cs="Times New Roman"/>
                <w:b/>
                <w:bCs/>
                <w:lang w:val="en-GB"/>
              </w:rPr>
              <w:t>Number</w:t>
            </w:r>
          </w:p>
        </w:tc>
        <w:tc>
          <w:tcPr>
            <w:tcW w:w="1955" w:type="dxa"/>
            <w:shd w:val="clear" w:color="auto" w:fill="B4C6E7" w:themeFill="accent1" w:themeFillTint="66"/>
            <w:vAlign w:val="center"/>
          </w:tcPr>
          <w:p w14:paraId="0ABF4BA9" w14:textId="77777777" w:rsidR="002A395F" w:rsidRPr="006E64AA" w:rsidRDefault="002A395F" w:rsidP="004B5F1D">
            <w:pPr>
              <w:spacing w:after="120" w:line="240" w:lineRule="auto"/>
              <w:jc w:val="center"/>
              <w:rPr>
                <w:rFonts w:ascii="Book Antiqua" w:hAnsi="Book Antiqua" w:cs="Times New Roman"/>
                <w:b/>
                <w:lang w:val="en-GB"/>
              </w:rPr>
            </w:pPr>
            <w:r w:rsidRPr="006E64AA">
              <w:rPr>
                <w:rFonts w:ascii="Book Antiqua" w:hAnsi="Book Antiqua" w:cs="Times New Roman"/>
                <w:b/>
                <w:bCs/>
                <w:lang w:val="en-GB"/>
              </w:rPr>
              <w:t>Female beneficiaries under the age of 18</w:t>
            </w:r>
          </w:p>
        </w:tc>
        <w:tc>
          <w:tcPr>
            <w:tcW w:w="2155" w:type="dxa"/>
            <w:shd w:val="clear" w:color="auto" w:fill="B4C6E7" w:themeFill="accent1" w:themeFillTint="66"/>
            <w:vAlign w:val="center"/>
          </w:tcPr>
          <w:p w14:paraId="67C652FB" w14:textId="77777777" w:rsidR="002A395F" w:rsidRPr="006E64AA" w:rsidRDefault="002A395F" w:rsidP="004B5F1D">
            <w:pPr>
              <w:spacing w:after="120" w:line="240" w:lineRule="auto"/>
              <w:jc w:val="center"/>
              <w:rPr>
                <w:rFonts w:ascii="Book Antiqua" w:hAnsi="Book Antiqua" w:cs="Times New Roman"/>
                <w:b/>
                <w:lang w:val="en-GB"/>
              </w:rPr>
            </w:pPr>
            <w:r w:rsidRPr="006E64AA">
              <w:rPr>
                <w:rFonts w:ascii="Book Antiqua" w:hAnsi="Book Antiqua" w:cs="Times New Roman"/>
                <w:b/>
                <w:bCs/>
                <w:lang w:val="en-GB"/>
              </w:rPr>
              <w:t>Female beneficiaries above the age of 18</w:t>
            </w:r>
          </w:p>
        </w:tc>
      </w:tr>
      <w:tr w:rsidR="008D64E1" w:rsidRPr="006E64AA" w14:paraId="0AFF660E" w14:textId="77777777" w:rsidTr="008D64E1">
        <w:trPr>
          <w:trHeight w:val="552"/>
        </w:trPr>
        <w:tc>
          <w:tcPr>
            <w:tcW w:w="3376" w:type="dxa"/>
            <w:shd w:val="clear" w:color="auto" w:fill="F7CAAC" w:themeFill="accent2" w:themeFillTint="66"/>
            <w:vAlign w:val="center"/>
          </w:tcPr>
          <w:p w14:paraId="109A6ED5"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Female beneficiaries</w:t>
            </w:r>
          </w:p>
        </w:tc>
        <w:tc>
          <w:tcPr>
            <w:tcW w:w="1701" w:type="dxa"/>
            <w:vAlign w:val="center"/>
          </w:tcPr>
          <w:p w14:paraId="0F9AA471"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16</w:t>
            </w:r>
          </w:p>
        </w:tc>
        <w:tc>
          <w:tcPr>
            <w:tcW w:w="1955" w:type="dxa"/>
            <w:vAlign w:val="center"/>
          </w:tcPr>
          <w:p w14:paraId="3AA34C55"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8</w:t>
            </w:r>
          </w:p>
        </w:tc>
        <w:tc>
          <w:tcPr>
            <w:tcW w:w="2155" w:type="dxa"/>
            <w:vAlign w:val="center"/>
          </w:tcPr>
          <w:p w14:paraId="25B42515"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8</w:t>
            </w:r>
          </w:p>
        </w:tc>
      </w:tr>
      <w:tr w:rsidR="008D64E1" w:rsidRPr="006E64AA" w14:paraId="3FEB5867" w14:textId="77777777" w:rsidTr="008D64E1">
        <w:trPr>
          <w:trHeight w:val="552"/>
        </w:trPr>
        <w:tc>
          <w:tcPr>
            <w:tcW w:w="3376" w:type="dxa"/>
            <w:shd w:val="clear" w:color="auto" w:fill="F7CAAC" w:themeFill="accent2" w:themeFillTint="66"/>
            <w:vAlign w:val="center"/>
          </w:tcPr>
          <w:p w14:paraId="02FAEF3F"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Children as users of accommodation</w:t>
            </w:r>
          </w:p>
        </w:tc>
        <w:tc>
          <w:tcPr>
            <w:tcW w:w="1701" w:type="dxa"/>
            <w:vAlign w:val="center"/>
          </w:tcPr>
          <w:p w14:paraId="6FB8F44A"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0</w:t>
            </w:r>
          </w:p>
        </w:tc>
        <w:tc>
          <w:tcPr>
            <w:tcW w:w="1955" w:type="dxa"/>
            <w:vAlign w:val="center"/>
          </w:tcPr>
          <w:p w14:paraId="2580A1C3"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0</w:t>
            </w:r>
          </w:p>
        </w:tc>
        <w:tc>
          <w:tcPr>
            <w:tcW w:w="2155" w:type="dxa"/>
            <w:vAlign w:val="center"/>
          </w:tcPr>
          <w:p w14:paraId="52CA8F61"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0</w:t>
            </w:r>
          </w:p>
        </w:tc>
      </w:tr>
      <w:tr w:rsidR="008D64E1" w:rsidRPr="006E64AA" w14:paraId="39BF4047" w14:textId="77777777" w:rsidTr="008D64E1">
        <w:trPr>
          <w:trHeight w:val="552"/>
        </w:trPr>
        <w:tc>
          <w:tcPr>
            <w:tcW w:w="3376" w:type="dxa"/>
            <w:shd w:val="clear" w:color="auto" w:fill="F7CAAC" w:themeFill="accent2" w:themeFillTint="66"/>
            <w:vAlign w:val="center"/>
          </w:tcPr>
          <w:p w14:paraId="42AB2AEE"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Total number of beneficiaries</w:t>
            </w:r>
          </w:p>
        </w:tc>
        <w:tc>
          <w:tcPr>
            <w:tcW w:w="5811" w:type="dxa"/>
            <w:gridSpan w:val="3"/>
            <w:vAlign w:val="center"/>
          </w:tcPr>
          <w:p w14:paraId="3B9AB930" w14:textId="77777777" w:rsidR="002A395F" w:rsidRPr="006E64AA" w:rsidRDefault="002A395F" w:rsidP="004B5F1D">
            <w:pPr>
              <w:spacing w:after="120" w:line="240" w:lineRule="auto"/>
              <w:jc w:val="center"/>
              <w:rPr>
                <w:rFonts w:ascii="Book Antiqua" w:hAnsi="Book Antiqua" w:cs="Times New Roman"/>
                <w:b/>
                <w:lang w:val="en-GB"/>
              </w:rPr>
            </w:pPr>
            <w:r w:rsidRPr="006E64AA">
              <w:rPr>
                <w:rFonts w:ascii="Book Antiqua" w:hAnsi="Book Antiqua" w:cs="Times New Roman"/>
                <w:b/>
                <w:bCs/>
                <w:lang w:val="en-GB"/>
              </w:rPr>
              <w:t>16</w:t>
            </w:r>
          </w:p>
        </w:tc>
      </w:tr>
    </w:tbl>
    <w:p w14:paraId="376B6F9F" w14:textId="02DFE4C0" w:rsidR="002A395F" w:rsidRPr="006E64AA" w:rsidRDefault="00DC7095" w:rsidP="00DC7095">
      <w:pPr>
        <w:spacing w:after="120" w:line="240" w:lineRule="auto"/>
        <w:jc w:val="center"/>
        <w:rPr>
          <w:rFonts w:ascii="Book Antiqua" w:hAnsi="Book Antiqua" w:cs="Times New Roman"/>
          <w:i/>
          <w:lang w:val="en-GB"/>
        </w:rPr>
      </w:pPr>
      <w:r w:rsidRPr="006E64AA">
        <w:rPr>
          <w:rFonts w:ascii="Book Antiqua" w:hAnsi="Book Antiqua" w:cs="Times New Roman"/>
          <w:i/>
          <w:iCs/>
          <w:lang w:val="en-GB"/>
        </w:rPr>
        <w:t>Structure of the total number of beneficiaries of the Shelter in 2024</w:t>
      </w:r>
    </w:p>
    <w:p w14:paraId="62575BE9" w14:textId="3A10B23A" w:rsidR="00DC7095" w:rsidRPr="006E64AA" w:rsidRDefault="00DC7095" w:rsidP="00DC7095">
      <w:pPr>
        <w:spacing w:after="120" w:line="240" w:lineRule="auto"/>
        <w:jc w:val="center"/>
        <w:rPr>
          <w:rFonts w:ascii="Book Antiqua" w:hAnsi="Book Antiqua" w:cs="Times New Roman"/>
          <w:i/>
          <w:color w:val="385623" w:themeColor="accent6" w:themeShade="80"/>
          <w:lang w:val="en-GB"/>
        </w:rPr>
      </w:pPr>
    </w:p>
    <w:p w14:paraId="68725F2B" w14:textId="77777777" w:rsidR="00232DF6" w:rsidRPr="006E64AA" w:rsidRDefault="00232DF6" w:rsidP="00DC7095">
      <w:pPr>
        <w:spacing w:after="120" w:line="240" w:lineRule="auto"/>
        <w:jc w:val="center"/>
        <w:rPr>
          <w:rFonts w:ascii="Book Antiqua" w:hAnsi="Book Antiqua" w:cs="Times New Roman"/>
          <w:i/>
          <w:color w:val="385623" w:themeColor="accent6" w:themeShade="80"/>
          <w:lang w:val="en-GB"/>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8"/>
        <w:gridCol w:w="2793"/>
        <w:gridCol w:w="2268"/>
      </w:tblGrid>
      <w:tr w:rsidR="002A395F" w:rsidRPr="006E64AA" w14:paraId="2FE94F62" w14:textId="77777777" w:rsidTr="008D64E1">
        <w:trPr>
          <w:trHeight w:val="333"/>
        </w:trPr>
        <w:tc>
          <w:tcPr>
            <w:tcW w:w="4098" w:type="dxa"/>
            <w:shd w:val="clear" w:color="auto" w:fill="B4C6E7" w:themeFill="accent1" w:themeFillTint="66"/>
          </w:tcPr>
          <w:p w14:paraId="2FA5F510" w14:textId="77777777" w:rsidR="002A395F" w:rsidRPr="006E64AA" w:rsidRDefault="002A395F" w:rsidP="004B5F1D">
            <w:pPr>
              <w:spacing w:after="120" w:line="240" w:lineRule="auto"/>
              <w:jc w:val="center"/>
              <w:rPr>
                <w:rFonts w:ascii="Book Antiqua" w:hAnsi="Book Antiqua" w:cs="Times New Roman"/>
                <w:b/>
                <w:lang w:val="en-GB"/>
              </w:rPr>
            </w:pPr>
            <w:r w:rsidRPr="006E64AA">
              <w:rPr>
                <w:rFonts w:ascii="Book Antiqua" w:hAnsi="Book Antiqua" w:cs="Times New Roman"/>
                <w:b/>
                <w:bCs/>
                <w:lang w:val="en-GB"/>
              </w:rPr>
              <w:t>Type of exploitation</w:t>
            </w:r>
          </w:p>
        </w:tc>
        <w:tc>
          <w:tcPr>
            <w:tcW w:w="2793" w:type="dxa"/>
            <w:shd w:val="clear" w:color="auto" w:fill="B4C6E7" w:themeFill="accent1" w:themeFillTint="66"/>
          </w:tcPr>
          <w:p w14:paraId="0CB73989" w14:textId="77777777" w:rsidR="002A395F" w:rsidRPr="006E64AA" w:rsidRDefault="002A395F" w:rsidP="004B5F1D">
            <w:pPr>
              <w:spacing w:after="120" w:line="240" w:lineRule="auto"/>
              <w:jc w:val="center"/>
              <w:rPr>
                <w:rFonts w:ascii="Book Antiqua" w:hAnsi="Book Antiqua" w:cs="Times New Roman"/>
                <w:b/>
                <w:lang w:val="en-GB"/>
              </w:rPr>
            </w:pPr>
            <w:r w:rsidRPr="006E64AA">
              <w:rPr>
                <w:rFonts w:ascii="Book Antiqua" w:hAnsi="Book Antiqua" w:cs="Times New Roman"/>
                <w:b/>
                <w:bCs/>
                <w:lang w:val="en-GB"/>
              </w:rPr>
              <w:t>Under 18</w:t>
            </w:r>
          </w:p>
        </w:tc>
        <w:tc>
          <w:tcPr>
            <w:tcW w:w="2268" w:type="dxa"/>
            <w:shd w:val="clear" w:color="auto" w:fill="B4C6E7" w:themeFill="accent1" w:themeFillTint="66"/>
          </w:tcPr>
          <w:p w14:paraId="6C2704A0" w14:textId="77777777" w:rsidR="002A395F" w:rsidRPr="006E64AA" w:rsidRDefault="002A395F" w:rsidP="004B5F1D">
            <w:pPr>
              <w:spacing w:after="120" w:line="240" w:lineRule="auto"/>
              <w:jc w:val="center"/>
              <w:rPr>
                <w:rFonts w:ascii="Book Antiqua" w:hAnsi="Book Antiqua" w:cs="Times New Roman"/>
                <w:b/>
                <w:lang w:val="en-GB"/>
              </w:rPr>
            </w:pPr>
            <w:r w:rsidRPr="006E64AA">
              <w:rPr>
                <w:rFonts w:ascii="Book Antiqua" w:hAnsi="Book Antiqua" w:cs="Times New Roman"/>
                <w:b/>
                <w:bCs/>
                <w:lang w:val="en-GB"/>
              </w:rPr>
              <w:t>Over 18</w:t>
            </w:r>
          </w:p>
        </w:tc>
      </w:tr>
      <w:tr w:rsidR="002A395F" w:rsidRPr="006E64AA" w14:paraId="52E85A49" w14:textId="77777777" w:rsidTr="008D64E1">
        <w:tc>
          <w:tcPr>
            <w:tcW w:w="4098" w:type="dxa"/>
            <w:shd w:val="clear" w:color="auto" w:fill="F7CAAC" w:themeFill="accent2" w:themeFillTint="66"/>
          </w:tcPr>
          <w:p w14:paraId="249733C0"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Sexual exploitation</w:t>
            </w:r>
          </w:p>
        </w:tc>
        <w:tc>
          <w:tcPr>
            <w:tcW w:w="2793" w:type="dxa"/>
          </w:tcPr>
          <w:p w14:paraId="57A91BB9"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1</w:t>
            </w:r>
          </w:p>
        </w:tc>
        <w:tc>
          <w:tcPr>
            <w:tcW w:w="2268" w:type="dxa"/>
            <w:tcBorders>
              <w:right w:val="single" w:sz="4" w:space="0" w:color="auto"/>
            </w:tcBorders>
          </w:tcPr>
          <w:p w14:paraId="0D997348"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2</w:t>
            </w:r>
          </w:p>
        </w:tc>
      </w:tr>
      <w:tr w:rsidR="002A395F" w:rsidRPr="006E64AA" w14:paraId="5464A698" w14:textId="77777777" w:rsidTr="008D64E1">
        <w:tc>
          <w:tcPr>
            <w:tcW w:w="4098" w:type="dxa"/>
            <w:shd w:val="clear" w:color="auto" w:fill="F7CAAC" w:themeFill="accent2" w:themeFillTint="66"/>
          </w:tcPr>
          <w:p w14:paraId="36DC8726"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Forced begging</w:t>
            </w:r>
          </w:p>
        </w:tc>
        <w:tc>
          <w:tcPr>
            <w:tcW w:w="2793" w:type="dxa"/>
          </w:tcPr>
          <w:p w14:paraId="45399479"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1</w:t>
            </w:r>
          </w:p>
        </w:tc>
        <w:tc>
          <w:tcPr>
            <w:tcW w:w="2268" w:type="dxa"/>
            <w:tcBorders>
              <w:right w:val="single" w:sz="4" w:space="0" w:color="auto"/>
            </w:tcBorders>
          </w:tcPr>
          <w:p w14:paraId="4D01AD5D"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1</w:t>
            </w:r>
          </w:p>
        </w:tc>
      </w:tr>
      <w:tr w:rsidR="002A395F" w:rsidRPr="006E64AA" w14:paraId="073809E2" w14:textId="77777777" w:rsidTr="008D64E1">
        <w:tc>
          <w:tcPr>
            <w:tcW w:w="4098" w:type="dxa"/>
            <w:shd w:val="clear" w:color="auto" w:fill="F7CAAC" w:themeFill="accent2" w:themeFillTint="66"/>
          </w:tcPr>
          <w:p w14:paraId="3457FEF2"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Forced marriage</w:t>
            </w:r>
          </w:p>
        </w:tc>
        <w:tc>
          <w:tcPr>
            <w:tcW w:w="2793" w:type="dxa"/>
          </w:tcPr>
          <w:p w14:paraId="2EDC48B5"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2</w:t>
            </w:r>
          </w:p>
        </w:tc>
        <w:tc>
          <w:tcPr>
            <w:tcW w:w="2268" w:type="dxa"/>
            <w:tcBorders>
              <w:right w:val="single" w:sz="4" w:space="0" w:color="auto"/>
            </w:tcBorders>
          </w:tcPr>
          <w:p w14:paraId="53DE0379"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1</w:t>
            </w:r>
          </w:p>
        </w:tc>
      </w:tr>
      <w:tr w:rsidR="002A395F" w:rsidRPr="006E64AA" w14:paraId="5F679E55" w14:textId="77777777" w:rsidTr="008D64E1">
        <w:tc>
          <w:tcPr>
            <w:tcW w:w="4098" w:type="dxa"/>
            <w:shd w:val="clear" w:color="auto" w:fill="F7CAAC" w:themeFill="accent2" w:themeFillTint="66"/>
          </w:tcPr>
          <w:p w14:paraId="0BDFDD2D"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Coercion to commit criminal acts</w:t>
            </w:r>
          </w:p>
        </w:tc>
        <w:tc>
          <w:tcPr>
            <w:tcW w:w="2793" w:type="dxa"/>
          </w:tcPr>
          <w:p w14:paraId="2634B20F"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w:t>
            </w:r>
          </w:p>
        </w:tc>
        <w:tc>
          <w:tcPr>
            <w:tcW w:w="2268" w:type="dxa"/>
            <w:tcBorders>
              <w:right w:val="single" w:sz="4" w:space="0" w:color="auto"/>
            </w:tcBorders>
          </w:tcPr>
          <w:p w14:paraId="4E9FB174"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w:t>
            </w:r>
          </w:p>
        </w:tc>
      </w:tr>
      <w:tr w:rsidR="002A395F" w:rsidRPr="006E64AA" w14:paraId="31E7E4C8" w14:textId="77777777" w:rsidTr="008D64E1">
        <w:tc>
          <w:tcPr>
            <w:tcW w:w="4098" w:type="dxa"/>
            <w:shd w:val="clear" w:color="auto" w:fill="F7CAAC" w:themeFill="accent2" w:themeFillTint="66"/>
          </w:tcPr>
          <w:p w14:paraId="25321200"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Multiple exploitation</w:t>
            </w:r>
          </w:p>
        </w:tc>
        <w:tc>
          <w:tcPr>
            <w:tcW w:w="2793" w:type="dxa"/>
          </w:tcPr>
          <w:p w14:paraId="0CE94BCA"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w:t>
            </w:r>
          </w:p>
        </w:tc>
        <w:tc>
          <w:tcPr>
            <w:tcW w:w="2268" w:type="dxa"/>
            <w:tcBorders>
              <w:right w:val="single" w:sz="4" w:space="0" w:color="auto"/>
            </w:tcBorders>
          </w:tcPr>
          <w:p w14:paraId="6D0D4A4A"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2</w:t>
            </w:r>
          </w:p>
        </w:tc>
      </w:tr>
      <w:tr w:rsidR="002A395F" w:rsidRPr="006E64AA" w14:paraId="61A76214" w14:textId="77777777" w:rsidTr="008D64E1">
        <w:tc>
          <w:tcPr>
            <w:tcW w:w="4098" w:type="dxa"/>
            <w:shd w:val="clear" w:color="auto" w:fill="F7CAAC" w:themeFill="accent2" w:themeFillTint="66"/>
          </w:tcPr>
          <w:p w14:paraId="284095B7"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Total</w:t>
            </w:r>
          </w:p>
        </w:tc>
        <w:tc>
          <w:tcPr>
            <w:tcW w:w="5061" w:type="dxa"/>
            <w:gridSpan w:val="2"/>
            <w:tcBorders>
              <w:right w:val="single" w:sz="4" w:space="0" w:color="auto"/>
            </w:tcBorders>
          </w:tcPr>
          <w:p w14:paraId="50BC44C7" w14:textId="77777777" w:rsidR="002A395F" w:rsidRPr="006E64AA" w:rsidRDefault="002A395F" w:rsidP="004B5F1D">
            <w:pPr>
              <w:spacing w:after="120" w:line="240" w:lineRule="auto"/>
              <w:jc w:val="center"/>
              <w:rPr>
                <w:rFonts w:ascii="Book Antiqua" w:hAnsi="Book Antiqua" w:cs="Times New Roman"/>
                <w:b/>
                <w:lang w:val="en-GB"/>
              </w:rPr>
            </w:pPr>
            <w:r w:rsidRPr="006E64AA">
              <w:rPr>
                <w:rFonts w:ascii="Book Antiqua" w:hAnsi="Book Antiqua" w:cs="Times New Roman"/>
                <w:b/>
                <w:bCs/>
                <w:lang w:val="en-GB"/>
              </w:rPr>
              <w:t>10</w:t>
            </w:r>
          </w:p>
        </w:tc>
      </w:tr>
    </w:tbl>
    <w:p w14:paraId="2B52D19D" w14:textId="75F7F697" w:rsidR="002A395F" w:rsidRPr="006E64AA" w:rsidRDefault="00DC7095" w:rsidP="00DC7095">
      <w:pPr>
        <w:spacing w:after="120" w:line="240" w:lineRule="auto"/>
        <w:jc w:val="center"/>
        <w:rPr>
          <w:rFonts w:ascii="Book Antiqua" w:hAnsi="Book Antiqua" w:cs="Times New Roman"/>
          <w:i/>
          <w:color w:val="385623" w:themeColor="accent6" w:themeShade="80"/>
          <w:lang w:val="en-GB"/>
        </w:rPr>
      </w:pPr>
      <w:r w:rsidRPr="006E64AA">
        <w:rPr>
          <w:rFonts w:ascii="Book Antiqua" w:hAnsi="Book Antiqua" w:cs="Times New Roman"/>
          <w:i/>
          <w:iCs/>
          <w:lang w:val="en-GB"/>
        </w:rPr>
        <w:t>Total number of identified victims in accommodation, according to the type of exploitation</w:t>
      </w:r>
    </w:p>
    <w:p w14:paraId="2B137BCB" w14:textId="77777777" w:rsidR="00232DF6" w:rsidRPr="006E64AA" w:rsidRDefault="00232DF6" w:rsidP="004B5F1D">
      <w:pPr>
        <w:spacing w:after="120" w:line="240" w:lineRule="auto"/>
        <w:jc w:val="both"/>
        <w:rPr>
          <w:rFonts w:ascii="Book Antiqua" w:hAnsi="Book Antiqua" w:cs="Times New Roman"/>
          <w:lang w:val="en-GB"/>
        </w:rPr>
      </w:pPr>
    </w:p>
    <w:p w14:paraId="02C37C52" w14:textId="32420DAD"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Of the 16 beneficiaries who used the accommodation service at the Shelter for victims of human trafficking, 10 were identified as victims of human trafficking, for one the identification process was still pending at the end of the reporting period, while for 5 beneficiaries, it was assessed that they couldn’t be identified as victims of human trafficking at this time, but rather as victims of some other criminal offence. Of the 10 identified victims, seven were exploited in the territory of the Republic of Serbia, while three were exploited outside the borders of our country, one in the territory of the Republic of Croatia, another in the territory of the Republic of Montenegro, while the third was exploited in the territory of the Republic of Italy.</w:t>
      </w:r>
    </w:p>
    <w:p w14:paraId="29B8D347" w14:textId="6E9342E3"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In 2024, the victims of human trafficking who were accommodated in the Shelter were mostly victims of sexual exploitation (30%) and forced marriage (30%), followed by forced begging (20%) and multiple forms of exploitation (20%). In 2024, there were no female beneficiaries with children.</w:t>
      </w:r>
    </w:p>
    <w:p w14:paraId="328E1054" w14:textId="1109741E"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All the beneficiaries of the Shelter were provided with the required healthcare services, including basic gynaecological and psychiatric examinations, and other types of examinations depending </w:t>
      </w:r>
      <w:r w:rsidRPr="006E64AA">
        <w:rPr>
          <w:rFonts w:ascii="Book Antiqua" w:hAnsi="Book Antiqua" w:cs="Times New Roman"/>
          <w:lang w:val="en-GB"/>
        </w:rPr>
        <w:lastRenderedPageBreak/>
        <w:t xml:space="preserve">on their specific situation. Individual beneficiaries had several psychological problems, while others had additional serious health problems. They went to scheduled psychiatric check-ups on a regular basis and received adequate therapy, which was given to them on a regular basis in the presence of employees. Out of the total number of beneficiaries, 12 (75%) of them said that they abused psychoactive substances during the exploitation period. </w:t>
      </w:r>
    </w:p>
    <w:p w14:paraId="6916FF03" w14:textId="77777777" w:rsidR="00232DF6" w:rsidRPr="006E64AA" w:rsidRDefault="00232DF6" w:rsidP="004B5F1D">
      <w:pPr>
        <w:spacing w:after="120" w:line="240" w:lineRule="auto"/>
        <w:jc w:val="both"/>
        <w:rPr>
          <w:rFonts w:ascii="Book Antiqua" w:hAnsi="Book Antiqua" w:cs="Times New Roman"/>
          <w:lang w:val="en-GB"/>
        </w:rPr>
      </w:pPr>
    </w:p>
    <w:p w14:paraId="2B4F9BD1" w14:textId="7BD741DD" w:rsidR="002A395F" w:rsidRPr="006E64AA" w:rsidRDefault="002A395F" w:rsidP="004B5F1D">
      <w:pPr>
        <w:spacing w:after="120" w:line="240" w:lineRule="auto"/>
        <w:jc w:val="both"/>
        <w:rPr>
          <w:rFonts w:ascii="Book Antiqua" w:hAnsi="Book Antiqua" w:cs="Times New Roman"/>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6"/>
        <w:gridCol w:w="2340"/>
      </w:tblGrid>
      <w:tr w:rsidR="007B4B21" w:rsidRPr="006E64AA" w14:paraId="6EAAD235" w14:textId="77777777" w:rsidTr="008D64E1">
        <w:trPr>
          <w:jc w:val="center"/>
        </w:trPr>
        <w:tc>
          <w:tcPr>
            <w:tcW w:w="6516" w:type="dxa"/>
            <w:shd w:val="clear" w:color="auto" w:fill="B4C6E7" w:themeFill="accent1" w:themeFillTint="66"/>
            <w:vAlign w:val="center"/>
          </w:tcPr>
          <w:p w14:paraId="281967F6"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Type of examinations</w:t>
            </w:r>
          </w:p>
        </w:tc>
        <w:tc>
          <w:tcPr>
            <w:tcW w:w="2340" w:type="dxa"/>
            <w:shd w:val="clear" w:color="auto" w:fill="B4C6E7" w:themeFill="accent1" w:themeFillTint="66"/>
            <w:vAlign w:val="center"/>
          </w:tcPr>
          <w:p w14:paraId="71B60355"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Number of examinations</w:t>
            </w:r>
          </w:p>
        </w:tc>
      </w:tr>
      <w:tr w:rsidR="007B4B21" w:rsidRPr="006E64AA" w14:paraId="489EA698" w14:textId="77777777" w:rsidTr="008D64E1">
        <w:trPr>
          <w:jc w:val="center"/>
        </w:trPr>
        <w:tc>
          <w:tcPr>
            <w:tcW w:w="6516" w:type="dxa"/>
            <w:shd w:val="clear" w:color="auto" w:fill="F7CAAC" w:themeFill="accent2" w:themeFillTint="66"/>
            <w:vAlign w:val="center"/>
          </w:tcPr>
          <w:p w14:paraId="2A4F1EAF"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General medical examination</w:t>
            </w:r>
          </w:p>
        </w:tc>
        <w:tc>
          <w:tcPr>
            <w:tcW w:w="2340" w:type="dxa"/>
            <w:vAlign w:val="center"/>
          </w:tcPr>
          <w:p w14:paraId="3858FAEA"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128</w:t>
            </w:r>
          </w:p>
        </w:tc>
      </w:tr>
      <w:tr w:rsidR="007B4B21" w:rsidRPr="006E64AA" w14:paraId="4422679E" w14:textId="77777777" w:rsidTr="008D64E1">
        <w:trPr>
          <w:jc w:val="center"/>
        </w:trPr>
        <w:tc>
          <w:tcPr>
            <w:tcW w:w="6516" w:type="dxa"/>
            <w:shd w:val="clear" w:color="auto" w:fill="F7CAAC" w:themeFill="accent2" w:themeFillTint="66"/>
            <w:vAlign w:val="center"/>
          </w:tcPr>
          <w:p w14:paraId="0969E8EB"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Laboratory testing</w:t>
            </w:r>
          </w:p>
        </w:tc>
        <w:tc>
          <w:tcPr>
            <w:tcW w:w="2340" w:type="dxa"/>
            <w:vAlign w:val="center"/>
          </w:tcPr>
          <w:p w14:paraId="3F192EBA"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36</w:t>
            </w:r>
          </w:p>
        </w:tc>
      </w:tr>
      <w:tr w:rsidR="007B4B21" w:rsidRPr="006E64AA" w14:paraId="7A6DDBA3" w14:textId="77777777" w:rsidTr="008D64E1">
        <w:trPr>
          <w:jc w:val="center"/>
        </w:trPr>
        <w:tc>
          <w:tcPr>
            <w:tcW w:w="6516" w:type="dxa"/>
            <w:shd w:val="clear" w:color="auto" w:fill="F7CAAC" w:themeFill="accent2" w:themeFillTint="66"/>
            <w:vAlign w:val="center"/>
          </w:tcPr>
          <w:p w14:paraId="76EDEE43"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Gynaecological examination</w:t>
            </w:r>
          </w:p>
        </w:tc>
        <w:tc>
          <w:tcPr>
            <w:tcW w:w="2340" w:type="dxa"/>
            <w:vAlign w:val="center"/>
          </w:tcPr>
          <w:p w14:paraId="20DA86B0"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18</w:t>
            </w:r>
          </w:p>
        </w:tc>
      </w:tr>
      <w:tr w:rsidR="007B4B21" w:rsidRPr="006E64AA" w14:paraId="5E2079A3" w14:textId="77777777" w:rsidTr="008D64E1">
        <w:trPr>
          <w:jc w:val="center"/>
        </w:trPr>
        <w:tc>
          <w:tcPr>
            <w:tcW w:w="6516" w:type="dxa"/>
            <w:shd w:val="clear" w:color="auto" w:fill="F7CAAC" w:themeFill="accent2" w:themeFillTint="66"/>
            <w:vAlign w:val="center"/>
          </w:tcPr>
          <w:p w14:paraId="638FE3EA" w14:textId="7FFB46B4"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Ophthalmologist</w:t>
            </w:r>
          </w:p>
        </w:tc>
        <w:tc>
          <w:tcPr>
            <w:tcW w:w="2340" w:type="dxa"/>
            <w:vAlign w:val="center"/>
          </w:tcPr>
          <w:p w14:paraId="222770D6"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2</w:t>
            </w:r>
          </w:p>
        </w:tc>
      </w:tr>
      <w:tr w:rsidR="007B4B21" w:rsidRPr="006E64AA" w14:paraId="0821C1A9" w14:textId="77777777" w:rsidTr="008D64E1">
        <w:trPr>
          <w:jc w:val="center"/>
        </w:trPr>
        <w:tc>
          <w:tcPr>
            <w:tcW w:w="6516" w:type="dxa"/>
            <w:shd w:val="clear" w:color="auto" w:fill="F7CAAC" w:themeFill="accent2" w:themeFillTint="66"/>
            <w:vAlign w:val="center"/>
          </w:tcPr>
          <w:p w14:paraId="1EE74F63"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Orthopaedist</w:t>
            </w:r>
          </w:p>
        </w:tc>
        <w:tc>
          <w:tcPr>
            <w:tcW w:w="2340" w:type="dxa"/>
            <w:vAlign w:val="center"/>
          </w:tcPr>
          <w:p w14:paraId="2ADD5565"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8</w:t>
            </w:r>
          </w:p>
        </w:tc>
      </w:tr>
      <w:tr w:rsidR="007B4B21" w:rsidRPr="006E64AA" w14:paraId="201C43D4" w14:textId="77777777" w:rsidTr="008D64E1">
        <w:trPr>
          <w:jc w:val="center"/>
        </w:trPr>
        <w:tc>
          <w:tcPr>
            <w:tcW w:w="6516" w:type="dxa"/>
            <w:shd w:val="clear" w:color="auto" w:fill="F7CAAC" w:themeFill="accent2" w:themeFillTint="66"/>
            <w:vAlign w:val="center"/>
          </w:tcPr>
          <w:p w14:paraId="120F2C31"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Immunology testing (anti HIV, anti HCV, HbsAg)</w:t>
            </w:r>
          </w:p>
        </w:tc>
        <w:tc>
          <w:tcPr>
            <w:tcW w:w="2340" w:type="dxa"/>
            <w:vAlign w:val="center"/>
          </w:tcPr>
          <w:p w14:paraId="6B1F0553"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14</w:t>
            </w:r>
          </w:p>
        </w:tc>
      </w:tr>
      <w:tr w:rsidR="007B4B21" w:rsidRPr="006E64AA" w14:paraId="18A0F139" w14:textId="77777777" w:rsidTr="008D64E1">
        <w:trPr>
          <w:jc w:val="center"/>
        </w:trPr>
        <w:tc>
          <w:tcPr>
            <w:tcW w:w="6516" w:type="dxa"/>
            <w:shd w:val="clear" w:color="auto" w:fill="F7CAAC" w:themeFill="accent2" w:themeFillTint="66"/>
            <w:vAlign w:val="center"/>
          </w:tcPr>
          <w:p w14:paraId="7762ED76"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Psychiatric examinations</w:t>
            </w:r>
          </w:p>
        </w:tc>
        <w:tc>
          <w:tcPr>
            <w:tcW w:w="2340" w:type="dxa"/>
            <w:vAlign w:val="center"/>
          </w:tcPr>
          <w:p w14:paraId="293CB2B7"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41</w:t>
            </w:r>
          </w:p>
        </w:tc>
      </w:tr>
      <w:tr w:rsidR="007B4B21" w:rsidRPr="006E64AA" w14:paraId="203BBFB6" w14:textId="77777777" w:rsidTr="008D64E1">
        <w:trPr>
          <w:jc w:val="center"/>
        </w:trPr>
        <w:tc>
          <w:tcPr>
            <w:tcW w:w="6516" w:type="dxa"/>
            <w:shd w:val="clear" w:color="auto" w:fill="F7CAAC" w:themeFill="accent2" w:themeFillTint="66"/>
            <w:vAlign w:val="center"/>
          </w:tcPr>
          <w:p w14:paraId="7152C9E8" w14:textId="65D46379"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Dentist intervention</w:t>
            </w:r>
          </w:p>
        </w:tc>
        <w:tc>
          <w:tcPr>
            <w:tcW w:w="2340" w:type="dxa"/>
            <w:vAlign w:val="center"/>
          </w:tcPr>
          <w:p w14:paraId="1018BDF3"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40</w:t>
            </w:r>
          </w:p>
        </w:tc>
      </w:tr>
      <w:tr w:rsidR="007B4B21" w:rsidRPr="006E64AA" w14:paraId="51AC724F" w14:textId="77777777" w:rsidTr="008D64E1">
        <w:trPr>
          <w:jc w:val="center"/>
        </w:trPr>
        <w:tc>
          <w:tcPr>
            <w:tcW w:w="6516" w:type="dxa"/>
            <w:shd w:val="clear" w:color="auto" w:fill="F7CAAC" w:themeFill="accent2" w:themeFillTint="66"/>
            <w:vAlign w:val="center"/>
          </w:tcPr>
          <w:p w14:paraId="2F3677F1"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Paediatric examination</w:t>
            </w:r>
          </w:p>
        </w:tc>
        <w:tc>
          <w:tcPr>
            <w:tcW w:w="2340" w:type="dxa"/>
            <w:vAlign w:val="center"/>
          </w:tcPr>
          <w:p w14:paraId="57A435AF"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16</w:t>
            </w:r>
          </w:p>
        </w:tc>
      </w:tr>
      <w:tr w:rsidR="007B4B21" w:rsidRPr="006E64AA" w14:paraId="3FCCB293" w14:textId="77777777" w:rsidTr="008D64E1">
        <w:trPr>
          <w:jc w:val="center"/>
        </w:trPr>
        <w:tc>
          <w:tcPr>
            <w:tcW w:w="6516" w:type="dxa"/>
            <w:shd w:val="clear" w:color="auto" w:fill="F7CAAC" w:themeFill="accent2" w:themeFillTint="66"/>
            <w:vAlign w:val="center"/>
          </w:tcPr>
          <w:p w14:paraId="5FAA2494" w14:textId="5256E081"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Hospitalisation</w:t>
            </w:r>
          </w:p>
        </w:tc>
        <w:tc>
          <w:tcPr>
            <w:tcW w:w="2340" w:type="dxa"/>
            <w:vAlign w:val="center"/>
          </w:tcPr>
          <w:p w14:paraId="1D4A207A"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2</w:t>
            </w:r>
          </w:p>
        </w:tc>
      </w:tr>
      <w:tr w:rsidR="007B4B21" w:rsidRPr="006E64AA" w14:paraId="52A6E43A" w14:textId="77777777" w:rsidTr="008D64E1">
        <w:trPr>
          <w:jc w:val="center"/>
        </w:trPr>
        <w:tc>
          <w:tcPr>
            <w:tcW w:w="6516" w:type="dxa"/>
            <w:shd w:val="clear" w:color="auto" w:fill="F7CAAC" w:themeFill="accent2" w:themeFillTint="66"/>
            <w:vAlign w:val="center"/>
          </w:tcPr>
          <w:p w14:paraId="2AEB8B78"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Ambulance interventions</w:t>
            </w:r>
          </w:p>
        </w:tc>
        <w:tc>
          <w:tcPr>
            <w:tcW w:w="2340" w:type="dxa"/>
            <w:vAlign w:val="center"/>
          </w:tcPr>
          <w:p w14:paraId="29523ACF"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3</w:t>
            </w:r>
          </w:p>
        </w:tc>
      </w:tr>
      <w:tr w:rsidR="007B4B21" w:rsidRPr="006E64AA" w14:paraId="4F042E1F" w14:textId="77777777" w:rsidTr="008D64E1">
        <w:trPr>
          <w:jc w:val="center"/>
        </w:trPr>
        <w:tc>
          <w:tcPr>
            <w:tcW w:w="6516" w:type="dxa"/>
            <w:shd w:val="clear" w:color="auto" w:fill="F7CAAC" w:themeFill="accent2" w:themeFillTint="66"/>
            <w:vAlign w:val="center"/>
          </w:tcPr>
          <w:p w14:paraId="678E546B"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PCR testing for Covid-19</w:t>
            </w:r>
          </w:p>
        </w:tc>
        <w:tc>
          <w:tcPr>
            <w:tcW w:w="2340" w:type="dxa"/>
            <w:vAlign w:val="center"/>
          </w:tcPr>
          <w:p w14:paraId="5A49746C"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1</w:t>
            </w:r>
          </w:p>
        </w:tc>
      </w:tr>
      <w:tr w:rsidR="007B4B21" w:rsidRPr="006E64AA" w14:paraId="5D4E57E2" w14:textId="77777777" w:rsidTr="008D64E1">
        <w:trPr>
          <w:jc w:val="center"/>
        </w:trPr>
        <w:tc>
          <w:tcPr>
            <w:tcW w:w="6516" w:type="dxa"/>
            <w:shd w:val="clear" w:color="auto" w:fill="F7CAAC" w:themeFill="accent2" w:themeFillTint="66"/>
            <w:vAlign w:val="center"/>
          </w:tcPr>
          <w:p w14:paraId="6E6A41C3"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Obstetrics and Gynaecology Clinic “Narodni front”</w:t>
            </w:r>
          </w:p>
        </w:tc>
        <w:tc>
          <w:tcPr>
            <w:tcW w:w="2340" w:type="dxa"/>
            <w:vAlign w:val="center"/>
          </w:tcPr>
          <w:p w14:paraId="7D69C242"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13</w:t>
            </w:r>
          </w:p>
        </w:tc>
      </w:tr>
      <w:tr w:rsidR="007B4B21" w:rsidRPr="006E64AA" w14:paraId="036F1B5C" w14:textId="77777777" w:rsidTr="008D64E1">
        <w:trPr>
          <w:jc w:val="center"/>
        </w:trPr>
        <w:tc>
          <w:tcPr>
            <w:tcW w:w="6516" w:type="dxa"/>
            <w:shd w:val="clear" w:color="auto" w:fill="F7CAAC" w:themeFill="accent2" w:themeFillTint="66"/>
            <w:vAlign w:val="center"/>
          </w:tcPr>
          <w:p w14:paraId="218E6753" w14:textId="1FF8F964"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Surgeon</w:t>
            </w:r>
          </w:p>
        </w:tc>
        <w:tc>
          <w:tcPr>
            <w:tcW w:w="2340" w:type="dxa"/>
            <w:vAlign w:val="center"/>
          </w:tcPr>
          <w:p w14:paraId="6F1E960B"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2</w:t>
            </w:r>
          </w:p>
        </w:tc>
      </w:tr>
      <w:tr w:rsidR="007B4B21" w:rsidRPr="006E64AA" w14:paraId="5EC33A8F" w14:textId="77777777" w:rsidTr="008D64E1">
        <w:trPr>
          <w:jc w:val="center"/>
        </w:trPr>
        <w:tc>
          <w:tcPr>
            <w:tcW w:w="6516" w:type="dxa"/>
            <w:shd w:val="clear" w:color="auto" w:fill="F7CAAC" w:themeFill="accent2" w:themeFillTint="66"/>
            <w:vAlign w:val="center"/>
          </w:tcPr>
          <w:p w14:paraId="58795989" w14:textId="2D84426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Internist</w:t>
            </w:r>
          </w:p>
        </w:tc>
        <w:tc>
          <w:tcPr>
            <w:tcW w:w="2340" w:type="dxa"/>
            <w:vAlign w:val="center"/>
          </w:tcPr>
          <w:p w14:paraId="426CB0B0"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5</w:t>
            </w:r>
          </w:p>
        </w:tc>
      </w:tr>
      <w:tr w:rsidR="007B4B21" w:rsidRPr="006E64AA" w14:paraId="4E6BB1E9" w14:textId="77777777" w:rsidTr="008D64E1">
        <w:trPr>
          <w:jc w:val="center"/>
        </w:trPr>
        <w:tc>
          <w:tcPr>
            <w:tcW w:w="6516" w:type="dxa"/>
            <w:shd w:val="clear" w:color="auto" w:fill="F7CAAC" w:themeFill="accent2" w:themeFillTint="66"/>
            <w:vAlign w:val="center"/>
          </w:tcPr>
          <w:p w14:paraId="02AA6C00"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Psychiatric Clinic “Dr. Laza Lazarević”</w:t>
            </w:r>
          </w:p>
        </w:tc>
        <w:tc>
          <w:tcPr>
            <w:tcW w:w="2340" w:type="dxa"/>
            <w:vAlign w:val="center"/>
          </w:tcPr>
          <w:p w14:paraId="5EFDECA0" w14:textId="77777777" w:rsidR="002A395F" w:rsidRPr="006E64AA" w:rsidRDefault="002A395F" w:rsidP="004B5F1D">
            <w:pPr>
              <w:spacing w:after="120" w:line="240" w:lineRule="auto"/>
              <w:jc w:val="center"/>
              <w:rPr>
                <w:rFonts w:ascii="Book Antiqua" w:hAnsi="Book Antiqua" w:cs="Times New Roman"/>
                <w:lang w:val="en-GB"/>
              </w:rPr>
            </w:pPr>
            <w:r w:rsidRPr="006E64AA">
              <w:rPr>
                <w:rFonts w:ascii="Book Antiqua" w:hAnsi="Book Antiqua" w:cs="Times New Roman"/>
                <w:lang w:val="en-GB"/>
              </w:rPr>
              <w:t>17</w:t>
            </w:r>
          </w:p>
        </w:tc>
      </w:tr>
      <w:tr w:rsidR="007B4B21" w:rsidRPr="006E64AA" w14:paraId="37CFEBB6" w14:textId="77777777" w:rsidTr="008D64E1">
        <w:trPr>
          <w:jc w:val="center"/>
        </w:trPr>
        <w:tc>
          <w:tcPr>
            <w:tcW w:w="6516" w:type="dxa"/>
            <w:shd w:val="clear" w:color="auto" w:fill="F7CAAC" w:themeFill="accent2" w:themeFillTint="66"/>
            <w:vAlign w:val="center"/>
          </w:tcPr>
          <w:p w14:paraId="149504D3" w14:textId="77777777" w:rsidR="002A395F" w:rsidRPr="006E64AA" w:rsidRDefault="002A395F" w:rsidP="004B5F1D">
            <w:pPr>
              <w:spacing w:after="120" w:line="240" w:lineRule="auto"/>
              <w:jc w:val="center"/>
              <w:rPr>
                <w:rFonts w:ascii="Book Antiqua" w:hAnsi="Book Antiqua" w:cs="Times New Roman"/>
                <w:b/>
                <w:lang w:val="en-GB"/>
              </w:rPr>
            </w:pPr>
            <w:r w:rsidRPr="006E64AA">
              <w:rPr>
                <w:rFonts w:ascii="Book Antiqua" w:hAnsi="Book Antiqua" w:cs="Times New Roman"/>
                <w:b/>
                <w:bCs/>
                <w:lang w:val="en-GB"/>
              </w:rPr>
              <w:t>Total</w:t>
            </w:r>
          </w:p>
        </w:tc>
        <w:tc>
          <w:tcPr>
            <w:tcW w:w="2340" w:type="dxa"/>
            <w:vAlign w:val="center"/>
          </w:tcPr>
          <w:p w14:paraId="33E6C993" w14:textId="77777777" w:rsidR="002A395F" w:rsidRPr="006E64AA" w:rsidRDefault="002A395F" w:rsidP="004B5F1D">
            <w:pPr>
              <w:spacing w:after="120" w:line="240" w:lineRule="auto"/>
              <w:jc w:val="center"/>
              <w:rPr>
                <w:rFonts w:ascii="Book Antiqua" w:hAnsi="Book Antiqua" w:cs="Times New Roman"/>
                <w:b/>
                <w:lang w:val="en-GB"/>
              </w:rPr>
            </w:pPr>
            <w:r w:rsidRPr="006E64AA">
              <w:rPr>
                <w:rFonts w:ascii="Book Antiqua" w:hAnsi="Book Antiqua" w:cs="Times New Roman"/>
                <w:b/>
                <w:bCs/>
                <w:lang w:val="en-GB"/>
              </w:rPr>
              <w:t>346</w:t>
            </w:r>
          </w:p>
        </w:tc>
      </w:tr>
    </w:tbl>
    <w:p w14:paraId="3E9280C1" w14:textId="0DDD3F6F" w:rsidR="002A395F" w:rsidRPr="006E64AA" w:rsidRDefault="00DC7095" w:rsidP="00DC7095">
      <w:pPr>
        <w:spacing w:after="120" w:line="240" w:lineRule="auto"/>
        <w:jc w:val="center"/>
        <w:rPr>
          <w:rFonts w:ascii="Book Antiqua" w:hAnsi="Book Antiqua" w:cs="Times New Roman"/>
          <w:i/>
          <w:lang w:val="en-GB"/>
        </w:rPr>
      </w:pPr>
      <w:r w:rsidRPr="006E64AA">
        <w:rPr>
          <w:rFonts w:ascii="Book Antiqua" w:hAnsi="Book Antiqua" w:cs="Times New Roman"/>
          <w:i/>
          <w:iCs/>
          <w:lang w:val="en-GB"/>
        </w:rPr>
        <w:t>Provided medical assistance and the number of specialist examinations performed at the Shelter</w:t>
      </w:r>
    </w:p>
    <w:p w14:paraId="1E620F0A" w14:textId="77777777" w:rsidR="006A2E11" w:rsidRDefault="006A2E11" w:rsidP="004B5F1D">
      <w:pPr>
        <w:spacing w:after="120" w:line="240" w:lineRule="auto"/>
        <w:jc w:val="both"/>
        <w:rPr>
          <w:rFonts w:ascii="Book Antiqua" w:hAnsi="Book Antiqua" w:cs="Times New Roman"/>
          <w:lang w:val="en-GB"/>
        </w:rPr>
      </w:pPr>
    </w:p>
    <w:p w14:paraId="15624B93" w14:textId="30B80344"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According to the information provided by the Centre, eight victims had prior experience of psychoactive substance abuse. During their stay at the Shelter, none of them used psychoactive substances thanks to the procedures being implemented aimed at preventing the introduction of such substances into the Centre’s premises.</w:t>
      </w:r>
    </w:p>
    <w:p w14:paraId="76FA099C" w14:textId="77777777"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For all the beneficiaries who had addiction problems, treatment has been provided in cooperation with the psychiatrists. Nevertheless, it should be noted that some beneficiaries didn’t agree to come to the Shelter mostly because they believed that they could not endure without narcotics.</w:t>
      </w:r>
    </w:p>
    <w:p w14:paraId="714FA340" w14:textId="280B6C80"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lastRenderedPageBreak/>
        <w:t>Cooperation with the police is at a high level. The Shelter has security cameras and panic buttons linked to the police.</w:t>
      </w:r>
    </w:p>
    <w:p w14:paraId="1736B893" w14:textId="77777777"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In addition, security doors are used. During their stay, the beneficiaries participate in workshops on safety and are directly familiarised with the security procedures at the Shelter, and they also learn how to maintain their safety after leaving the institution.</w:t>
      </w:r>
    </w:p>
    <w:p w14:paraId="2953AFA7" w14:textId="03EFD7EE"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Support for participation in investigative and judicial procedures (preparation of giving statements, presence while giving statements, and ensuring escort and transport) was provided to 83 persons</w:t>
      </w:r>
      <w:r w:rsidRPr="006E64AA">
        <w:rPr>
          <w:rStyle w:val="FootnoteReference"/>
          <w:rFonts w:ascii="Book Antiqua" w:hAnsi="Book Antiqua" w:cs="Times New Roman"/>
          <w:lang w:val="en-GB"/>
        </w:rPr>
        <w:footnoteReference w:id="52"/>
      </w:r>
      <w:r w:rsidRPr="006E64AA">
        <w:rPr>
          <w:rFonts w:ascii="Book Antiqua" w:hAnsi="Book Antiqua" w:cs="Times New Roman"/>
          <w:lang w:val="en-GB"/>
        </w:rPr>
        <w:t>.</w:t>
      </w:r>
    </w:p>
    <w:p w14:paraId="5CE13277" w14:textId="16143DAE"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Throughout the year, 11 women left the Shelter while five continued to use this service. </w:t>
      </w:r>
    </w:p>
    <w:p w14:paraId="4659E163" w14:textId="6C6D7722"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In 2024, the Ministry of Labour, Employment, Veteran and Social Affairs increased the budget of the Centre, which made the functioning of the Shelter easier.</w:t>
      </w:r>
    </w:p>
    <w:p w14:paraId="01286ADC" w14:textId="62B7E5A1"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In 2024, the adaptation of the Shelter’s premises continued so that the beneficiaries would enjoy better conditions while using the accommodation services. Thanks to financial resources received from the competent Ministry of Labour, Employment, Veteran and Social Affairs, a lot has been done on the reconstruction and adaptation of the Shelter, which has solved some of the problems it has faced since its establishment. Work was done on the reconstruction of deteriorated and faulty electrical installations. In addition, brand new heating equipment with a heat pump was installed, thus ensuring optimal conditions for beneficiaries, especially considering that they are often accommodated together with small children. This increased the energy efficiency and ensured a reduced consumption of electricity throughout the year. </w:t>
      </w:r>
    </w:p>
    <w:p w14:paraId="06982FE0" w14:textId="77777777"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Thanks to the support provided by the competent Ministry, technical equipment and furniture were provided to furnish the screen room. This investment is particularly significant, because in the future, the beneficiaries of the Shelter will be able to give their testimony in conditions where they feel safe and secure, with adequate psychological support from professional workers with whom they have developed a relationship of trust.</w:t>
      </w:r>
    </w:p>
    <w:p w14:paraId="710231D9" w14:textId="2A19755B" w:rsidR="002A395F"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A successful cooperation with the Food Bank of Vojvodina continued, which donated large quantities of fresh fruits and vegetables on a daily basis, whereby they managed to save the budgetary funds for food available to the Shelter, which are already limited. This year, the beneficiaries of the Shelter also received packages from the Princess Katherine Foundation with clothes, footwear and toys.</w:t>
      </w:r>
    </w:p>
    <w:p w14:paraId="1A9B9333" w14:textId="2D919062" w:rsidR="007B4B21" w:rsidRPr="006E64AA" w:rsidRDefault="002A395F" w:rsidP="004B5F1D">
      <w:pPr>
        <w:spacing w:after="120" w:line="240" w:lineRule="auto"/>
        <w:jc w:val="both"/>
        <w:rPr>
          <w:rFonts w:ascii="Book Antiqua" w:hAnsi="Book Antiqua" w:cs="Times New Roman"/>
          <w:lang w:val="en-GB"/>
        </w:rPr>
      </w:pPr>
      <w:r w:rsidRPr="006E64AA">
        <w:rPr>
          <w:rFonts w:ascii="Book Antiqua" w:hAnsi="Book Antiqua" w:cs="Times New Roman"/>
          <w:lang w:val="en-GB"/>
        </w:rPr>
        <w:t>A Memorandum of cooperation was signed with the Clinic for Psychiatric Disorders “Dr. Laza Lazarević” and successful cooperation was established, which is, from the perspective of the Shelter, very important for a number of reasons. Namely, beneficiaries of the Shelter often have numerous psychological consequences due to the trauma they survived or existing mental difficulties that made them vulnerable to becoming victims of human trafficking. In the reporting period, thanks to the successful cooperation with this healthcare institution, the Centre had a reliable and available partner in crisis situations, particularly when emergency healthcare was necessary for minor beneficiaries staying at the Shelter. This cooperation represents a crucial aspect in ensuring prompt and adequate healthcare for human trafficking victims.</w:t>
      </w:r>
    </w:p>
    <w:p w14:paraId="321F0E32" w14:textId="77777777" w:rsidR="004B5F1D" w:rsidRPr="006E64AA" w:rsidRDefault="004B5F1D" w:rsidP="004E3D64">
      <w:pPr>
        <w:spacing w:after="120" w:line="240" w:lineRule="auto"/>
        <w:jc w:val="center"/>
        <w:rPr>
          <w:rFonts w:ascii="Book Antiqua" w:hAnsi="Book Antiqua" w:cs="Times New Roman"/>
          <w:b/>
          <w:lang w:val="en-GB"/>
        </w:rPr>
      </w:pPr>
    </w:p>
    <w:p w14:paraId="1FA571C2" w14:textId="10B5945F" w:rsidR="002A395F" w:rsidRPr="006E64AA" w:rsidRDefault="004B5F1D" w:rsidP="00DC7095">
      <w:pPr>
        <w:pStyle w:val="Heading2"/>
        <w:spacing w:before="0" w:after="120" w:line="240" w:lineRule="auto"/>
        <w:jc w:val="center"/>
        <w:rPr>
          <w:lang w:val="en-GB"/>
        </w:rPr>
      </w:pPr>
      <w:bookmarkStart w:id="88" w:name="_Toc207802757"/>
      <w:r w:rsidRPr="006E64AA">
        <w:rPr>
          <w:bCs/>
          <w:lang w:val="en-GB"/>
        </w:rPr>
        <w:t>6.5 Cooperation and increasing the professional capacities for preliminary identification and work with the victims of human trafficking</w:t>
      </w:r>
      <w:bookmarkEnd w:id="88"/>
    </w:p>
    <w:p w14:paraId="2109AEF8" w14:textId="77777777" w:rsidR="004B5F1D" w:rsidRPr="006E64AA" w:rsidRDefault="004B5F1D" w:rsidP="00DC7095">
      <w:pPr>
        <w:spacing w:after="120" w:line="240" w:lineRule="auto"/>
        <w:jc w:val="center"/>
        <w:rPr>
          <w:rFonts w:ascii="Book Antiqua" w:hAnsi="Book Antiqua" w:cs="Times New Roman"/>
          <w:b/>
          <w:lang w:val="en-GB"/>
        </w:rPr>
      </w:pPr>
    </w:p>
    <w:p w14:paraId="2909F51F" w14:textId="7D61DA2B" w:rsidR="002A395F" w:rsidRPr="006E64AA" w:rsidRDefault="004B5F1D" w:rsidP="00DC7095">
      <w:pPr>
        <w:pStyle w:val="Heading3"/>
        <w:spacing w:before="0" w:after="120" w:line="240" w:lineRule="auto"/>
        <w:rPr>
          <w:rFonts w:eastAsia="Times New Roman"/>
          <w:lang w:val="en-GB"/>
        </w:rPr>
      </w:pPr>
      <w:bookmarkStart w:id="89" w:name="_Toc207802758"/>
      <w:r w:rsidRPr="006E64AA">
        <w:rPr>
          <w:rFonts w:eastAsia="Times New Roman"/>
          <w:bCs/>
          <w:lang w:val="en-GB"/>
        </w:rPr>
        <w:t>6.5.1 Cooperation in the victim identification process</w:t>
      </w:r>
      <w:bookmarkEnd w:id="89"/>
    </w:p>
    <w:p w14:paraId="7E0D7156" w14:textId="2ED18AD5"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the reporting period, the KIRS established contact with eight adult men after the Centre for the Protection of Victims of Trafficking in Human Beings informed the KIRS about suspected human trafficking for labour exploitation. Two persons were citizens of Nigeria and six of Burundi. All of them stayed at the Asylum Centre in Obrenovac during that period. Two persons were identified by the </w:t>
      </w:r>
      <w:r w:rsidR="00A7228B" w:rsidRPr="00A7228B">
        <w:rPr>
          <w:rFonts w:ascii="Book Antiqua" w:eastAsia="Times New Roman" w:hAnsi="Book Antiqua" w:cs="Times New Roman"/>
          <w:lang w:val="en-GB"/>
        </w:rPr>
        <w:t>Centre for the Protection of Victims of Trafficking in Human Beings</w:t>
      </w:r>
      <w:r w:rsidRPr="006E64AA">
        <w:rPr>
          <w:rFonts w:ascii="Book Antiqua" w:eastAsia="Times New Roman" w:hAnsi="Book Antiqua" w:cs="Times New Roman"/>
          <w:lang w:val="en-GB"/>
        </w:rPr>
        <w:t xml:space="preserve"> as human trafficking victims, while the other six were not identified as victims of human trafficking; instead, violations of their labour rights were confirmed.</w:t>
      </w:r>
    </w:p>
    <w:p w14:paraId="64C1F098" w14:textId="3EEA5BC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accordance with the Law on Asylum and Temporary Protection, the Commissariat for Refugees and Migration continuously performs identification activities for persons provided with reception guarantees. In order to standardise the activities, all centres apply a tool for the identification of vulnerability developed by the European Union Asylum Agency. The said tool includes 47 indicators specific for the victims of human trafficking.</w:t>
      </w:r>
    </w:p>
    <w:p w14:paraId="7F37D6E6"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preliminary identification is performed when the person is received at the centre and the data gathered is entered into the personal file of the asylum seeker. The employees of the centres were trained to carry out screening in daily communication with the beneficiaries, and the associations that visit the centres were also involved in the identification procedures. When it comes to preventive activities, educational workshops are being organised on the risks of human trafficking.</w:t>
      </w:r>
    </w:p>
    <w:p w14:paraId="1C3C3409" w14:textId="1972E282"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there were no cases that were reported directly by the employees of the centres. The brief duration of stay (14 days on average) stands out as the main challenge in the identification process, which makes the establishment of trust with the presumed victims more difficult. An additional challenge is the limited number of translators/interpreters for rare languages.</w:t>
      </w:r>
    </w:p>
    <w:p w14:paraId="4CA5081F" w14:textId="248BE39E"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All the persons who were preliminarily identified as victims of human trafficking were provided with adequate assistance and support in cooperation with the Centre for the protection of rights. They were provided with separate accommodation, procedural guarantees, healthcare protection, psychosocial support and inclusion in educational and occupational activities. Free legal assistance and translation are provided in cooperation with associations with which KIRS has signed Memorandums of cooperation.</w:t>
      </w:r>
    </w:p>
    <w:p w14:paraId="723578B5" w14:textId="02A7C8FB"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cooperation with the Atina Association, three persons from the Centre in Krnjača were relocated to their accommodation for their own protection.</w:t>
      </w:r>
    </w:p>
    <w:p w14:paraId="0864A3BB"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field of education, training sessions were organised for the employees in 2024, where three sessions attended by 57 employees were dedicated to the topic of recognising presumed victims of human trafficking. Also, 35 employees attended the training “Implementation of Indicators for Preliminary Identification”, in cooperation with the Centre for the protection of victims, 21 employees attended the training “Identification of Vulnerable Categories and Basic Support” organised by the European Union Agency for Asylum, and one employee participated in the training “Unaccompanied Minors in the Asylum Procedure”.</w:t>
      </w:r>
    </w:p>
    <w:p w14:paraId="17E9E6AC" w14:textId="38621D7C"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lastRenderedPageBreak/>
        <w:t>In 2024, the centres managed by the Commissariat for Refugees and Migration provided accommodation for 19,483 persons. The average duration of stay was 14 days. The accommodation premises are equipped in accordance with the asylum standards of the European Union and facilitate longer stays. The problem of an insufficient number of translators is dealt with in cooperation with the agencies of the United Nations and specialised associations.</w:t>
      </w:r>
    </w:p>
    <w:p w14:paraId="775B3B4A" w14:textId="3D658558"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cooperation with the International Organisation for Migration (IOM) and with the support of the State Department, training sessions on the implementation of indicators for the preliminary identification of human trafficking victims were organised and attended by 200 employees from the social protection system and the Commissariat for Refugees and Migration.</w:t>
      </w:r>
    </w:p>
    <w:p w14:paraId="01FE8C75" w14:textId="222498C1"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Special attention was paid to the education of stakeholders who come into contact with the migrant population, so training on recognising human trafficking among migrants and refugees was organised in cooperation with the UNHCR, with the participation of representatives of international and domestic organisations. </w:t>
      </w:r>
    </w:p>
    <w:p w14:paraId="1D5F20AC"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cooperation with the Ministry of Education and the Council of Europe, training intended for teaching staff was organised and focused on the identification of students who may find themselves at risk of human trafficking.</w:t>
      </w:r>
    </w:p>
    <w:p w14:paraId="65753ADB" w14:textId="79D5F6DC"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The Red Cross of Serbia organised several training sessions on recognising cases of human trafficking and providing support for the victims, intended for volunteers and associates. </w:t>
      </w:r>
    </w:p>
    <w:p w14:paraId="5D5FC244"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The Ministry of Labour, Employment, Veteran and Social Affairs organised a training session on the use of a mobile app that serves as a tool in the victim identification process. </w:t>
      </w:r>
    </w:p>
    <w:p w14:paraId="3DAC9B52"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Ministry of the Interior organised training courses for members of the Border Police Directorate and other police officers, with the aim of improving their knowledge in the field of detecting, preventing and combating human trafficking.</w:t>
      </w:r>
    </w:p>
    <w:p w14:paraId="4EA9F0D8" w14:textId="738486EF" w:rsidR="004B5F1D" w:rsidRPr="006E64AA" w:rsidRDefault="005A1961"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Representatives of the </w:t>
      </w:r>
      <w:r w:rsidR="00A7228B" w:rsidRPr="00A7228B">
        <w:rPr>
          <w:rFonts w:ascii="Book Antiqua" w:eastAsia="Times New Roman" w:hAnsi="Book Antiqua" w:cs="Times New Roman"/>
          <w:lang w:val="en-GB"/>
        </w:rPr>
        <w:t>Centre for the Protection of Victims of Trafficking in Human Beings</w:t>
      </w:r>
      <w:r w:rsidRPr="006E64AA">
        <w:rPr>
          <w:rFonts w:ascii="Book Antiqua" w:eastAsia="Times New Roman" w:hAnsi="Book Antiqua" w:cs="Times New Roman"/>
          <w:lang w:val="en-GB"/>
        </w:rPr>
        <w:t xml:space="preserve"> also participated in the preparation of online training for educational professionals, dedicated to the use of indicators for the preliminary identification and reporting of child exploitation cases. The training was prepared in cooperation with the Ministry of Education and is available to all the teaching staff in the Republic of Serbia.</w:t>
      </w:r>
    </w:p>
    <w:p w14:paraId="3D2363A3" w14:textId="77777777" w:rsidR="00DC7095" w:rsidRPr="006E64AA" w:rsidRDefault="00DC7095" w:rsidP="004E3D64">
      <w:pPr>
        <w:spacing w:after="120" w:line="240" w:lineRule="auto"/>
        <w:jc w:val="both"/>
        <w:rPr>
          <w:rFonts w:ascii="Book Antiqua" w:eastAsia="Times New Roman" w:hAnsi="Book Antiqua" w:cs="Times New Roman"/>
          <w:lang w:val="en-GB"/>
        </w:rPr>
      </w:pPr>
    </w:p>
    <w:p w14:paraId="7F48A7F4" w14:textId="2A6F5FE6" w:rsidR="002A395F" w:rsidRPr="006E64AA" w:rsidRDefault="004B5F1D" w:rsidP="00DC7095">
      <w:pPr>
        <w:pStyle w:val="Heading4"/>
        <w:spacing w:before="0" w:after="120" w:line="240" w:lineRule="auto"/>
        <w:jc w:val="both"/>
        <w:rPr>
          <w:rFonts w:eastAsia="Times New Roman"/>
          <w:i w:val="0"/>
          <w:lang w:val="en-GB"/>
        </w:rPr>
      </w:pPr>
      <w:r w:rsidRPr="006E64AA">
        <w:rPr>
          <w:rFonts w:eastAsia="Times New Roman"/>
          <w:bCs/>
          <w:i w:val="0"/>
          <w:iCs w:val="0"/>
          <w:lang w:val="en-GB"/>
        </w:rPr>
        <w:t>6.5.1.1 Example of the activities of the Local Team for Combating Trafficking in Human Beings in Kragujevac</w:t>
      </w:r>
    </w:p>
    <w:p w14:paraId="2160315B" w14:textId="637E4AA9" w:rsidR="002A395F" w:rsidRPr="006E64AA" w:rsidRDefault="002A395F" w:rsidP="00DC709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Local Team for Combating Trafficking in Human Beings in Kragujevac</w:t>
      </w:r>
      <w:r w:rsidRPr="006E64AA">
        <w:rPr>
          <w:rFonts w:ascii="Book Antiqua" w:eastAsia="Times New Roman" w:hAnsi="Book Antiqua" w:cs="Times New Roman"/>
          <w:vertAlign w:val="superscript"/>
          <w:lang w:val="en-GB"/>
        </w:rPr>
        <w:footnoteReference w:id="53"/>
      </w:r>
      <w:r w:rsidRPr="006E64AA">
        <w:rPr>
          <w:rFonts w:ascii="Book Antiqua" w:eastAsia="Times New Roman" w:hAnsi="Book Antiqua" w:cs="Times New Roman"/>
          <w:lang w:val="en-GB"/>
        </w:rPr>
        <w:t xml:space="preserve"> was recognised as one of the most efficient in the Republic of Serbia. In September 2022, a special Mobile team for the prevention of begging and juvenile marriages was established as a preventive mechanism for the prevention of human trafficking.</w:t>
      </w:r>
    </w:p>
    <w:p w14:paraId="02523153" w14:textId="439F0FB6"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the reporting period, the Local Team participated in several cases where there was reasonable suspicion or an identified victim of human trafficking. </w:t>
      </w:r>
    </w:p>
    <w:p w14:paraId="263AF8A6" w14:textId="13012F0D"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lastRenderedPageBreak/>
        <w:t xml:space="preserve">In the reporting period, a case was recorded of an adult victim of human trafficking for sexual exploitation who filed a report herself at the Kragujevac Police Administration, after which she was identified as a victim by the </w:t>
      </w:r>
      <w:r w:rsidR="00A7228B" w:rsidRPr="00A7228B">
        <w:rPr>
          <w:rFonts w:ascii="Book Antiqua" w:eastAsia="Times New Roman" w:hAnsi="Book Antiqua" w:cs="Times New Roman"/>
          <w:lang w:val="en-GB"/>
        </w:rPr>
        <w:t>Centre for the Protection of Victims of Trafficking in Human Beings</w:t>
      </w:r>
      <w:r w:rsidRPr="006E64AA">
        <w:rPr>
          <w:rFonts w:ascii="Book Antiqua" w:eastAsia="Times New Roman" w:hAnsi="Book Antiqua" w:cs="Times New Roman"/>
          <w:lang w:val="en-GB"/>
        </w:rPr>
        <w:t>. In this particular case, the police officers acted based on the report filed by the citizens, apprehended the perpetrators immediately and, in cooperation with the Centre, concluded that special accommodation was not necessary.</w:t>
      </w:r>
    </w:p>
    <w:p w14:paraId="3F61B453"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Furthermore, actions have been taken in case of a minor suspected to have been forced to marry abroad. The centre for social work didn’t establish direct contact with the victim (who was abroad), but acted on information received from the Directorate for International Operational Police Cooperation and cooperated with other institutions in gathering information and interviewing family members.</w:t>
      </w:r>
    </w:p>
    <w:p w14:paraId="224FB197" w14:textId="4B1BA1B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Identified and presumed victims of human trafficking were provided with different types of support. In cooperation with the Marriage and family counselling centre, the Centre for social work provided psychosocial support, services of preparation for court proceedings, as well as the empowerment of personal capacities. In one case, an adult suspected to be a victim of human trafficking for labour exploitation was covered by counselling services and involved in the support plan. </w:t>
      </w:r>
    </w:p>
    <w:p w14:paraId="665CB4BC"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Once identified, a victim of human trafficking receives further education, referrals to the labour market, access to soup kitchen services and social support until he/she achieves financial independence.</w:t>
      </w:r>
    </w:p>
    <w:p w14:paraId="0D8E8A0F" w14:textId="688969F4"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Despite its active engagement, the Local team in Kragujevac faces numerous challenges, including the lack of a clear legal framework that would regulate the role and responsibilities of local teams, limited financial resources for prevention, training and support to victims, the need for the continuous education of all actors, limited capacities for accommodation and rehabilitation, and a lack of knowledge and awareness in other public institutions regarding human trafficking indicators, especially in cases of non-commercial exploitation.</w:t>
      </w:r>
    </w:p>
    <w:p w14:paraId="7AB2AD86" w14:textId="77777777" w:rsidR="004B5F1D" w:rsidRPr="006E64AA" w:rsidRDefault="004B5F1D" w:rsidP="004E3D64">
      <w:pPr>
        <w:spacing w:after="120" w:line="240" w:lineRule="auto"/>
        <w:jc w:val="both"/>
        <w:rPr>
          <w:rFonts w:ascii="Book Antiqua" w:eastAsia="Times New Roman" w:hAnsi="Book Antiqua" w:cs="Times New Roman"/>
          <w:lang w:val="en-GB"/>
        </w:rPr>
      </w:pPr>
    </w:p>
    <w:p w14:paraId="30531B4C" w14:textId="6C8DDC5F" w:rsidR="002A395F" w:rsidRPr="006E64AA" w:rsidRDefault="004B5F1D" w:rsidP="00DC7095">
      <w:pPr>
        <w:pStyle w:val="Heading3"/>
        <w:spacing w:before="0" w:after="120" w:line="240" w:lineRule="auto"/>
        <w:jc w:val="both"/>
        <w:rPr>
          <w:rFonts w:eastAsia="Times New Roman"/>
          <w:lang w:val="en-GB"/>
        </w:rPr>
      </w:pPr>
      <w:bookmarkStart w:id="90" w:name="_Toc207802759"/>
      <w:r w:rsidRPr="006E64AA">
        <w:rPr>
          <w:rFonts w:eastAsia="Times New Roman"/>
          <w:bCs/>
          <w:lang w:val="en-GB"/>
        </w:rPr>
        <w:t>6.5.2 Activities of the police and judicial bodies in relation to the identification and protection of victims</w:t>
      </w:r>
      <w:bookmarkEnd w:id="90"/>
    </w:p>
    <w:p w14:paraId="7F4AEEC6" w14:textId="77777777" w:rsidR="002A395F" w:rsidRPr="006E64AA" w:rsidRDefault="002A395F" w:rsidP="00DC709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the reporting period, the Office for the Coordination of Activities in Combating Trafficking in Human Beings continued to implement interinstitutional cooperation in accordance with the Standard Operating Procedures for the treatment of human trafficking victims. </w:t>
      </w:r>
    </w:p>
    <w:p w14:paraId="78B71CA9" w14:textId="65A482FA"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cooperation was also established at the level of specific cases, including support in the form of accommodation for three male citizens of India in the procedure of formal identification, in cooperation with the Centre and KIRS. It was found that the persons in question were not victims of human trafficking.</w:t>
      </w:r>
    </w:p>
    <w:p w14:paraId="23D36D9E" w14:textId="4E42C0A2"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A special form of cooperation was achieved in cases of the voluntary return of the victims to foreign countries or from foreign countries to the Republic of Serbia. In eight such cases, the Office conducted communication and announced the victims’ return to the Border Police Directorate, in order to ensure safe border crossing and prevent potential exposure to risk during transport.</w:t>
      </w:r>
    </w:p>
    <w:p w14:paraId="72D47AD0"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During the international campaign focused on the suppression of human trafficking, two female citizens of Columbia were identified based on observed exploitation indicators. Since the </w:t>
      </w:r>
      <w:r w:rsidRPr="006E64AA">
        <w:rPr>
          <w:rFonts w:ascii="Book Antiqua" w:eastAsia="Times New Roman" w:hAnsi="Book Antiqua" w:cs="Times New Roman"/>
          <w:lang w:val="en-GB"/>
        </w:rPr>
        <w:lastRenderedPageBreak/>
        <w:t>exploiters were the subject of an investigation in another country, the information gathered was forwarded to the Centre for the purpose of conducting a formal identification procedure.</w:t>
      </w:r>
    </w:p>
    <w:p w14:paraId="5C787CB7" w14:textId="7E17D8BF"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a specific case of human trafficking on the territory of Serbia, three Serbian citizens were identified as damaged parties, and a criminal report was filed against eight Serbian citizens. After submitting reports to the Centre for the Protection of Victims of Trafficking in Human Beings, the damaged parties were formally identified as victims. In total, the department reported nine presumed victims of human trafficking to the Centre in 2024.</w:t>
      </w:r>
    </w:p>
    <w:p w14:paraId="15555BC3"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accordance with the mandatory instructions on the conduct of police officers in cases of human trafficking, the Department’s officers provided information about their rights during the pre-investigation phase upon first contact with the presumed victims. The presumed victims were also informed about the forms of protection and services available to them. They were also provided with an information brochure with relevant information in accordance with the prescribed information standards.</w:t>
      </w:r>
    </w:p>
    <w:p w14:paraId="5F6ED77B" w14:textId="17FC640A" w:rsidR="002A395F" w:rsidRPr="006E64AA" w:rsidRDefault="002A395F" w:rsidP="004E3D64">
      <w:pPr>
        <w:spacing w:after="120" w:line="240" w:lineRule="auto"/>
        <w:jc w:val="both"/>
        <w:rPr>
          <w:rFonts w:ascii="Book Antiqua" w:eastAsia="Calibri" w:hAnsi="Book Antiqua" w:cs="Times New Roman"/>
          <w:lang w:val="en-GB"/>
        </w:rPr>
      </w:pPr>
      <w:r w:rsidRPr="006E64AA">
        <w:rPr>
          <w:rFonts w:ascii="Book Antiqua" w:eastAsia="Calibri" w:hAnsi="Book Antiqua" w:cs="Times New Roman"/>
          <w:lang w:val="en-GB"/>
        </w:rPr>
        <w:t>The Asylum Office cooperates with the Centre for the Protection of Victims of Trafficking in Human Beings when, in the process of determining the right to asylum, it suspects that an asylum seeker is a victim of human trafficking (reports the situation to the Centre) or the asylum seeker has previously already been identified by the Centre as a victim of human trafficking.</w:t>
      </w:r>
    </w:p>
    <w:p w14:paraId="3A4D60C0" w14:textId="23A1011B" w:rsidR="002A395F" w:rsidRPr="006E64AA" w:rsidRDefault="008F1EC4" w:rsidP="004E3D64">
      <w:pPr>
        <w:spacing w:after="120" w:line="240" w:lineRule="auto"/>
        <w:jc w:val="both"/>
        <w:rPr>
          <w:rFonts w:ascii="Book Antiqua" w:eastAsia="Calibri" w:hAnsi="Book Antiqua" w:cs="Times New Roman"/>
          <w:lang w:val="en-GB"/>
        </w:rPr>
      </w:pPr>
      <w:r w:rsidRPr="006E64AA">
        <w:rPr>
          <w:rFonts w:ascii="Book Antiqua" w:eastAsia="Calibri" w:hAnsi="Book Antiqua" w:cs="Times New Roman"/>
          <w:lang w:val="en-GB"/>
        </w:rPr>
        <w:t xml:space="preserve">In regional police administrations, when </w:t>
      </w:r>
      <w:proofErr w:type="gramStart"/>
      <w:r w:rsidRPr="006E64AA">
        <w:rPr>
          <w:rFonts w:ascii="Book Antiqua" w:eastAsia="Calibri" w:hAnsi="Book Antiqua" w:cs="Times New Roman"/>
          <w:lang w:val="en-GB"/>
        </w:rPr>
        <w:t>making a decision</w:t>
      </w:r>
      <w:proofErr w:type="gramEnd"/>
      <w:r w:rsidRPr="006E64AA">
        <w:rPr>
          <w:rFonts w:ascii="Book Antiqua" w:eastAsia="Calibri" w:hAnsi="Book Antiqua" w:cs="Times New Roman"/>
          <w:lang w:val="en-GB"/>
        </w:rPr>
        <w:t xml:space="preserve"> on granting temporary stay to a foreigner on the basis of him/her being a presumed victim of human trafficking or a victim of human trafficking, it is mandatory to obtain the findings and opinion of the </w:t>
      </w:r>
      <w:r w:rsidR="00A7228B" w:rsidRPr="00A7228B">
        <w:rPr>
          <w:rFonts w:ascii="Book Antiqua" w:eastAsia="Calibri" w:hAnsi="Book Antiqua" w:cs="Times New Roman"/>
          <w:lang w:val="en-GB"/>
        </w:rPr>
        <w:t>Centre for the Protection of Victims of Trafficking in Human Beings</w:t>
      </w:r>
      <w:r w:rsidRPr="006E64AA">
        <w:rPr>
          <w:rFonts w:ascii="Book Antiqua" w:eastAsia="Calibri" w:hAnsi="Book Antiqua" w:cs="Times New Roman"/>
          <w:lang w:val="en-GB"/>
        </w:rPr>
        <w:t>.</w:t>
      </w:r>
    </w:p>
    <w:p w14:paraId="44DB45B7" w14:textId="77ABECCD"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several police administrations in the Republic of Serbia established direct contact with the victims and presumed victims of human trafficking, thereby initiating the procedure of preliminary identification and cooperation with the Centre for the protection of victims. Several cases were identified in which the victims approached the police to report the perpetrator (e.g. PA Bor and PA Kragujevac).</w:t>
      </w:r>
    </w:p>
    <w:p w14:paraId="2B0E5872" w14:textId="4F02F865"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At the Bor Police Administration, among three presumed victims, two were officially identified as victims of human trafficking. At the Kragujevac Police Administration, a victim filed a report while the perpetrator was away, after which the activities were conducted in cooperation with the competent prosecutor’s office and the Centre, which performed a formal identification.</w:t>
      </w:r>
    </w:p>
    <w:p w14:paraId="6063D485"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Pirot Police Administration, in cooperation with the foster parent and the representative of the Centre, has successfully identified one minor victim through the full cooperation of all the stakeholders.</w:t>
      </w:r>
    </w:p>
    <w:p w14:paraId="70DCDA9D"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At the Jagodina Police Administration, despite officially not identifying any victims, four cases were reported. The Niš Police Administration reported two cases without recorded urgent interventions. The Novi Sad Police Administration reported four presumed victims, of which three were formally identified, with the implementation of urgent interventions in all three cases.</w:t>
      </w:r>
    </w:p>
    <w:p w14:paraId="63BBB33E" w14:textId="400027DD"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All the police administrations cooperated with the Centre for the protection of victims, as well as with other relevant institutions – the centres for social work, prosecutor’s offices and healthcare institutions. At the Novi Sad Police Administration, the cooperation is regular and also includes the Office for the Coordination of Activities in Combating Trafficking in Human Beings.</w:t>
      </w:r>
    </w:p>
    <w:p w14:paraId="32D83541" w14:textId="5536B9E1"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However, the majority of administrations emphasised the lack of professional education for police officers, in particular in relation to working with victims and preliminary identification (Jagodina, </w:t>
      </w:r>
      <w:r w:rsidRPr="006E64AA">
        <w:rPr>
          <w:rFonts w:ascii="Book Antiqua" w:eastAsia="Times New Roman" w:hAnsi="Book Antiqua" w:cs="Times New Roman"/>
          <w:lang w:val="en-GB"/>
        </w:rPr>
        <w:lastRenderedPageBreak/>
        <w:t>Niš, Pirot). At the Niš Police Administration, educational activities were organised for teaching staff and parents as part of a preventive programme “Together safely through childhood”. At the Pirot Police Administration, the officers attended training on children’s rights organised by the Judicial Academy.</w:t>
      </w:r>
    </w:p>
    <w:p w14:paraId="2B7FCF63"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need for additional technical equipment (cameras – PA Novi Sad) and the further development of capacities for digital investigations (PA Niš) were identified as additional priorities.</w:t>
      </w:r>
    </w:p>
    <w:p w14:paraId="6143DB76" w14:textId="21B004A4"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the Higher Public Prosecutor’s Office in Belgrade established contact with victims and presumed victims of human trafficking. Often, the first contact with the victim was made by the Service for Support to Victims and Witnesses of Gender-Based Violence, primarily through talking to victims, informing them about their rights and obligations in criminal proceedings and explaining their status and position in the proceedings.</w:t>
      </w:r>
    </w:p>
    <w:p w14:paraId="03471730" w14:textId="6B0965C4"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addition, during the pre-investigation phase, the victims were interviewed in their capacity as citizens, and other persons were interviewed as well, including the employees of state authorities, the centres for social work and experts in the field of psychology and psychiatry, in accordance with Article 26 of the Law on the Prevention of Domestic Violence and the coordination mechanism with the public prosecutors.</w:t>
      </w:r>
    </w:p>
    <w:p w14:paraId="59512D54"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prosecutor’s office provides support to the victims throughout the proceedings, and to ensure their safety, cooperates with the police and coordinates activities with the victim, in particular in cases that involve a sense of threat. The competent authorities may be notified in such situations.</w:t>
      </w:r>
    </w:p>
    <w:p w14:paraId="1A44E5C2" w14:textId="27B1E4E4"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terms of access to free legal aid, the victims are referred to associations that hire lawyers to provide adequate and professional assistance. A conversation with the victims about their rights is a mandatory part of the approach and includes a detailed explanation of their procedural status and available options.</w:t>
      </w:r>
    </w:p>
    <w:p w14:paraId="602EFFB8"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Even though the Higher Public Prosecutor’s Office in Belgrade is not a preventive authority, effort has been made to raise awareness about the importance of the fight against human trafficking. Primarily, through discussions with other relevant entities, participation in media appearances and television shows, intensive cooperation with the Criminal Police Directorate (CPD), the Department for the Fight Against Human Trafficking (Department 3 of the SBBOK) and the Centre for the Protection of Victims of Trafficking in Human Beings. These stakeholders were recognised as key action promoters when it comes to the fight against human trafficking, and cooperation with them was assessed as continuous and constructive.</w:t>
      </w:r>
    </w:p>
    <w:p w14:paraId="0615112F"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The Higher Public Prosecutor’s office in Novi Sad informed the Centre in a timely manner about all initiated proceedings, as well as the dates of scheduled questionings of victims who were granted the status of particularly vulnerable witnesses. On the other hand, on request, the Centre was provided with information about the course and outcomes of the procedures. The cooperation with the Centre for the Protection of Victims of Trafficking in Human Beings was unhindered and included the regular exchange of information. </w:t>
      </w:r>
    </w:p>
    <w:p w14:paraId="7140FBA8"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When it comes to identifying victims of human trafficking, the public prosecutor, as the head of the proceedings, was informed by the police about current events on a daily basis, and upon receiving information indicating the existence of grounds for suspicion, the public prosecutor immediately notified the Department for the Fight against Human Trafficking and Human Smuggling, and issued orders to undertake additional checks. </w:t>
      </w:r>
    </w:p>
    <w:p w14:paraId="65035616" w14:textId="094538DF"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lastRenderedPageBreak/>
        <w:t xml:space="preserve">Victims were notified about their rights in criminal proceedings both in writing (when the summons were sent) and verbally, right before the interview. During the investigation, all the victims were escorted by professional employees of the </w:t>
      </w:r>
      <w:r w:rsidR="00A7228B" w:rsidRPr="00A7228B">
        <w:rPr>
          <w:rFonts w:ascii="Book Antiqua" w:eastAsia="Times New Roman" w:hAnsi="Book Antiqua" w:cs="Times New Roman"/>
          <w:lang w:val="en-GB"/>
        </w:rPr>
        <w:t>Centre for the Protection of Victims of Trafficking in Human Beings</w:t>
      </w:r>
      <w:r w:rsidRPr="006E64AA">
        <w:rPr>
          <w:rFonts w:ascii="Book Antiqua" w:eastAsia="Times New Roman" w:hAnsi="Book Antiqua" w:cs="Times New Roman"/>
          <w:lang w:val="en-GB"/>
        </w:rPr>
        <w:t>, who also provided them with information and psychosocial support. In addition, the victims were informed about their right to compensation for damages within the criminal proceedings.</w:t>
      </w:r>
    </w:p>
    <w:p w14:paraId="4C0A8626" w14:textId="6106212D"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the field of the prevention of human trafficking, the Higher Public Prosecutor’s Office in Novi Sad actively participated in the work of the Local Team for the fight against human trafficking through their authorised representative. This participation contributed to the improvement of local coordination and the exchange of information aimed at timely risk identification and the protection of presumed victims. </w:t>
      </w:r>
    </w:p>
    <w:p w14:paraId="4AC938D2" w14:textId="433397A9"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reporting period, the Higher Public Prosecutor’s office in Zaječar established contact with victims and presumed victims of human trafficking through authorised officials of the police administrations. Immediately after learning about a potential case of human trafficking, urgent cooperation was established with the authorised officials to ensure the implementation of the required activities. The parties damaged by the criminal offence were informed about their rights, mostly through printed publications provided by the Department for supporting the victims and witnesses of crime.</w:t>
      </w:r>
    </w:p>
    <w:p w14:paraId="2495A20A"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All the persons who had contact with the Higher Public Prosecutor’s Office in Zaječar in the capacity of victims or presumed victims were informed about their rights as damaged parties. In these specific cases, the victims didn’t require additional security measures, because they expressed their intention the leave the territory of the Republic of Serbia. Before departing, they received all the necessary information and were informed about the procedure and their rights in the criminal proceedings.</w:t>
      </w:r>
    </w:p>
    <w:p w14:paraId="1B7613A1" w14:textId="2D4DFFD8"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The cooperation with the Centre for the Protection of Victims of Trafficking in Human Beings was established while working on these cases. </w:t>
      </w:r>
    </w:p>
    <w:p w14:paraId="1BDBD198" w14:textId="29170E19"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Even though there were no formally identified victims in the work of the misdemeanour court, on several occasions, the judges used their subjective judgement and indicated that certain persons could be victims. In these cases, the persons were provided with information on their rights and protection mechanisms, including the possibility of turning to the Centre for the Protection of Victims of Trafficking in Human Beings. However, these persons didn’t want further cooperation in that direction and didn’t want the circumstances to be included in the report.</w:t>
      </w:r>
    </w:p>
    <w:p w14:paraId="5B048058" w14:textId="6825770E"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the course of the proceedings, especially in cases related to public order and peace, the Law on Foreigners and the Law on the Prevention of Domestic Violence, misdemeanour court judges repeatedly had contact with persons for whom there was a reasonable suspicion that they were presumed victims of human trafficking. Even though these persons were informed about their rights, the available legal and institutional assistance, as well as the protection mechanisms, they showed no interest in activities in this direction. In all such cases, the judge informed them about the possibility of contacting the </w:t>
      </w:r>
      <w:r w:rsidR="00A7228B" w:rsidRPr="00A7228B">
        <w:rPr>
          <w:rFonts w:ascii="Book Antiqua" w:eastAsia="Times New Roman" w:hAnsi="Book Antiqua" w:cs="Times New Roman"/>
          <w:lang w:val="en-GB"/>
        </w:rPr>
        <w:t>Centre for the Protection of Victims of Trafficking in Human Beings</w:t>
      </w:r>
      <w:r w:rsidRPr="006E64AA">
        <w:rPr>
          <w:rFonts w:ascii="Book Antiqua" w:eastAsia="Times New Roman" w:hAnsi="Book Antiqua" w:cs="Times New Roman"/>
          <w:lang w:val="en-GB"/>
        </w:rPr>
        <w:t xml:space="preserve"> and provided legal information.</w:t>
      </w:r>
    </w:p>
    <w:p w14:paraId="56BC9EC9" w14:textId="52546D62"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the reporting period, the Misdemeanour court in Belgrade actively participated in several workshops, seminars and training sessions dedicated to the topic of human trafficking, both in the role of attendees and in the role of lecturers. The court cooperated with the competent state </w:t>
      </w:r>
      <w:r w:rsidRPr="006E64AA">
        <w:rPr>
          <w:rFonts w:ascii="Book Antiqua" w:eastAsia="Times New Roman" w:hAnsi="Book Antiqua" w:cs="Times New Roman"/>
          <w:lang w:val="en-GB"/>
        </w:rPr>
        <w:lastRenderedPageBreak/>
        <w:t>authorities and relevant associations</w:t>
      </w:r>
      <w:r w:rsidRPr="006E64AA">
        <w:rPr>
          <w:rStyle w:val="FootnoteReference"/>
          <w:rFonts w:ascii="Book Antiqua" w:eastAsia="Times New Roman" w:hAnsi="Book Antiqua" w:cs="Times New Roman"/>
          <w:lang w:val="en-GB"/>
        </w:rPr>
        <w:footnoteReference w:id="54"/>
      </w:r>
      <w:r w:rsidRPr="006E64AA">
        <w:rPr>
          <w:rFonts w:ascii="Book Antiqua" w:eastAsia="Times New Roman" w:hAnsi="Book Antiqua" w:cs="Times New Roman"/>
          <w:lang w:val="en-GB"/>
        </w:rPr>
        <w:t xml:space="preserve">, in particular through the preparation of the </w:t>
      </w:r>
      <w:r w:rsidR="00C93A62" w:rsidRPr="00C93A62">
        <w:rPr>
          <w:rFonts w:ascii="Book Antiqua" w:eastAsia="Times New Roman" w:hAnsi="Book Antiqua" w:cs="Times New Roman"/>
          <w:lang w:val="en-GB"/>
        </w:rPr>
        <w:t>Draft law on preventing and combating trafficking in human beings and the protection of victims</w:t>
      </w:r>
      <w:r w:rsidRPr="006E64AA">
        <w:rPr>
          <w:rFonts w:ascii="Book Antiqua" w:eastAsia="Times New Roman" w:hAnsi="Book Antiqua" w:cs="Times New Roman"/>
          <w:lang w:val="en-GB"/>
        </w:rPr>
        <w:t xml:space="preserve">. </w:t>
      </w:r>
    </w:p>
    <w:p w14:paraId="1D2477AA" w14:textId="33B7DF7F" w:rsidR="002A395F" w:rsidRPr="006E64AA" w:rsidRDefault="001B3CAD" w:rsidP="004E3D64">
      <w:pPr>
        <w:spacing w:after="120" w:line="240" w:lineRule="auto"/>
        <w:jc w:val="both"/>
        <w:rPr>
          <w:rFonts w:ascii="Book Antiqua" w:eastAsia="Times New Roman" w:hAnsi="Book Antiqua" w:cs="Times New Roman"/>
          <w:lang w:val="en-GB"/>
        </w:rPr>
      </w:pPr>
      <w:proofErr w:type="gramStart"/>
      <w:r w:rsidRPr="006E64AA">
        <w:rPr>
          <w:rFonts w:ascii="Book Antiqua" w:eastAsia="Times New Roman" w:hAnsi="Book Antiqua" w:cs="Times New Roman"/>
          <w:lang w:val="en-GB"/>
        </w:rPr>
        <w:t>Taking into account</w:t>
      </w:r>
      <w:proofErr w:type="gramEnd"/>
      <w:r w:rsidRPr="006E64AA">
        <w:rPr>
          <w:rFonts w:ascii="Book Antiqua" w:eastAsia="Times New Roman" w:hAnsi="Book Antiqua" w:cs="Times New Roman"/>
          <w:lang w:val="en-GB"/>
        </w:rPr>
        <w:t xml:space="preserve"> the specific role of the misdemeanour courts in dealing with foreign citizens who appear as accused persons in cases under the Law on Foreigners and the Law on the Employment of Foreigners, although there is a fear that they are victims of labour exploitation. In such situations, the judges provided legal aid in the form of advice about the rights and procedures for regulating their stay and work in the Republic of Serbia, given that the employers usually fail to do so.</w:t>
      </w:r>
    </w:p>
    <w:p w14:paraId="3005E1AE" w14:textId="77777777" w:rsidR="004B5F1D" w:rsidRPr="006E64AA" w:rsidRDefault="004B5F1D" w:rsidP="004E3D64">
      <w:pPr>
        <w:spacing w:after="120" w:line="240" w:lineRule="auto"/>
        <w:jc w:val="both"/>
        <w:rPr>
          <w:rFonts w:ascii="Book Antiqua" w:eastAsia="Times New Roman" w:hAnsi="Book Antiqua" w:cs="Times New Roman"/>
          <w:lang w:val="en-GB"/>
        </w:rPr>
      </w:pPr>
    </w:p>
    <w:p w14:paraId="1B0F64CA" w14:textId="15D79371" w:rsidR="002A395F" w:rsidRPr="006E64AA" w:rsidRDefault="004B5F1D" w:rsidP="00DC7095">
      <w:pPr>
        <w:pStyle w:val="Heading3"/>
        <w:spacing w:before="0" w:after="120" w:line="240" w:lineRule="auto"/>
        <w:rPr>
          <w:rFonts w:eastAsia="Times New Roman"/>
          <w:lang w:val="en-GB"/>
        </w:rPr>
      </w:pPr>
      <w:bookmarkStart w:id="91" w:name="_Toc207802760"/>
      <w:r w:rsidRPr="006E64AA">
        <w:rPr>
          <w:rFonts w:eastAsia="Times New Roman"/>
          <w:bCs/>
          <w:lang w:val="en-GB"/>
        </w:rPr>
        <w:t>6.5.3 Educational system in the process of identifying and protecting the victims</w:t>
      </w:r>
      <w:bookmarkEnd w:id="91"/>
    </w:p>
    <w:p w14:paraId="389A5D6B" w14:textId="77777777" w:rsidR="002A395F" w:rsidRPr="006E64AA" w:rsidRDefault="002A395F" w:rsidP="00DC7095">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2024, three reports were sent by school employees to the Centre. One report was rejected because it was found that the situation in question didn’t entail human trafficking but another form of child neglect and abuse. In this case, cooperation between the Centre and the school employees was established. The employees of the Centre provided advisory support, a case conference was organised and communication was established between the school employees and the social protection system.</w:t>
      </w:r>
    </w:p>
    <w:p w14:paraId="14FEA904" w14:textId="14C8B79C"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second case, the Centre concluded that the case involved human trafficking, while in the third case, the procedure was still pending at the end of the reporting period</w:t>
      </w:r>
      <w:r w:rsidRPr="006E64AA">
        <w:rPr>
          <w:rStyle w:val="CommentReference"/>
          <w:rFonts w:ascii="Book Antiqua" w:hAnsi="Book Antiqua"/>
          <w:sz w:val="22"/>
          <w:szCs w:val="22"/>
          <w:lang w:val="en-GB"/>
        </w:rPr>
        <w:t xml:space="preserve">. </w:t>
      </w:r>
      <w:r w:rsidRPr="006E64AA">
        <w:rPr>
          <w:rFonts w:ascii="Book Antiqua" w:eastAsia="Times New Roman" w:hAnsi="Book Antiqua" w:cs="Times New Roman"/>
          <w:lang w:val="en-GB"/>
        </w:rPr>
        <w:t>At the beginning of 2025, the Centre and the education system received one report on which the employees of the Centre and the school worked together.</w:t>
      </w:r>
    </w:p>
    <w:p w14:paraId="08A6BB73" w14:textId="60BF7440"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Apart from the reports that were sent, the Centre also received 13 consultancy calls from school employees. This data, as well as data from the previous annual reports of the </w:t>
      </w:r>
      <w:r w:rsidR="00A7228B" w:rsidRPr="00A7228B">
        <w:rPr>
          <w:rFonts w:ascii="Book Antiqua" w:eastAsia="Times New Roman" w:hAnsi="Book Antiqua" w:cs="Times New Roman"/>
          <w:lang w:val="en-GB"/>
        </w:rPr>
        <w:t>Centre for the Protection of Victims of Trafficking in Human Beings</w:t>
      </w:r>
      <w:r w:rsidRPr="006E64AA">
        <w:rPr>
          <w:rFonts w:ascii="Book Antiqua" w:eastAsia="Times New Roman" w:hAnsi="Book Antiqua" w:cs="Times New Roman"/>
          <w:lang w:val="en-GB"/>
        </w:rPr>
        <w:t xml:space="preserve">, show that the number of </w:t>
      </w:r>
      <w:proofErr w:type="gramStart"/>
      <w:r w:rsidRPr="006E64AA">
        <w:rPr>
          <w:rFonts w:ascii="Book Antiqua" w:eastAsia="Times New Roman" w:hAnsi="Book Antiqua" w:cs="Times New Roman"/>
          <w:lang w:val="en-GB"/>
        </w:rPr>
        <w:t>consultancy</w:t>
      </w:r>
      <w:proofErr w:type="gramEnd"/>
      <w:r w:rsidRPr="006E64AA">
        <w:rPr>
          <w:rFonts w:ascii="Book Antiqua" w:eastAsia="Times New Roman" w:hAnsi="Book Antiqua" w:cs="Times New Roman"/>
          <w:lang w:val="en-GB"/>
        </w:rPr>
        <w:t xml:space="preserve"> calls and the number of reports from the education systems are gradually increasing.</w:t>
      </w:r>
    </w:p>
    <w:p w14:paraId="7F71D8B4" w14:textId="34B04472" w:rsidR="002A395F" w:rsidRPr="006E64AA" w:rsidRDefault="000C6EB2"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Bearing in mind the number of identified children in the previous year, it is evident that it is necessary to continue the activities in the field of protecting human trafficking victims.</w:t>
      </w:r>
    </w:p>
    <w:p w14:paraId="4D937EDB" w14:textId="45095F8E"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As recommended by the Protector of Citizens, case conferences are being organised for school employees. During the previous year, cooperation with the school was established in nine cases. The Centre provided special support for the education system in three situations where adults were involved in the education process.</w:t>
      </w:r>
    </w:p>
    <w:p w14:paraId="2E766F00" w14:textId="2EFAAC0D"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Based on additional analysis of the data provided by the </w:t>
      </w:r>
      <w:r w:rsidR="00A7228B" w:rsidRPr="00A7228B">
        <w:rPr>
          <w:rFonts w:ascii="Book Antiqua" w:eastAsia="Times New Roman" w:hAnsi="Book Antiqua" w:cs="Times New Roman"/>
          <w:lang w:val="en-GB"/>
        </w:rPr>
        <w:t>Centre for the Protection of Victims of Trafficking in Human Beings</w:t>
      </w:r>
      <w:r w:rsidRPr="006E64AA">
        <w:rPr>
          <w:rFonts w:ascii="Book Antiqua" w:eastAsia="Times New Roman" w:hAnsi="Book Antiqua" w:cs="Times New Roman"/>
          <w:lang w:val="en-GB"/>
        </w:rPr>
        <w:t>, of the total number of children identified as victims of human trafficking in 2024 (25 identified children), one-third were not included in the education system, i.e. they did not attend school. Five identified children were of primary school age but didn’t go to school, while six were of secondary school age but never enrolled in secondary school.</w:t>
      </w:r>
    </w:p>
    <w:p w14:paraId="108D2BDE"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Bearing in mind this data, the education system had no opportunity to identify these children as presumed victims of human trafficking. Furthermore, this data indicates additional difficulties in the provision of assistance and support for children that have left the educational process and their reintegration into the process, in particular in primary school, which is mandatory.</w:t>
      </w:r>
    </w:p>
    <w:p w14:paraId="510F6C0B"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lastRenderedPageBreak/>
        <w:t>Therefore, the employees are under the obligation to act in accordance with the procedures and, depending on the nature of the observed difficulties, to involve and notify the external network for providing protection – primarily the social and health protection system and the police.</w:t>
      </w:r>
    </w:p>
    <w:p w14:paraId="57B0B444"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number of direct reports from educational institutions has been increasing slightly over the last few years, ever since the indicators were revised and the Ministry of Education has been continuously organising training sessions for school employees.</w:t>
      </w:r>
    </w:p>
    <w:p w14:paraId="2BA6724D" w14:textId="40133E6A"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2024, two new training sessions were prepared for students and parents on the topic of human trafficking, its prevention and handling situations where there is suspicion or knowledge of human trafficking. The training was prepared in cooperation with the </w:t>
      </w:r>
      <w:r w:rsidR="00A7228B" w:rsidRPr="00A7228B">
        <w:rPr>
          <w:rFonts w:ascii="Book Antiqua" w:eastAsia="Times New Roman" w:hAnsi="Book Antiqua" w:cs="Times New Roman"/>
          <w:lang w:val="en-GB"/>
        </w:rPr>
        <w:t>Centre for the Protection of Victims of Trafficking in Human Beings</w:t>
      </w:r>
      <w:r w:rsidRPr="006E64AA">
        <w:rPr>
          <w:rFonts w:ascii="Book Antiqua" w:eastAsia="Times New Roman" w:hAnsi="Book Antiqua" w:cs="Times New Roman"/>
          <w:lang w:val="en-GB"/>
        </w:rPr>
        <w:t>, with the aim of raising awareness about the complexity of the human trafficking phenomena, its forms, risk factors and modes of protection.</w:t>
      </w:r>
    </w:p>
    <w:p w14:paraId="2B7BCA37" w14:textId="1FC1C265"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training for students entitled “Trafficking in human beings: prevention, recognition, reporting and support” was attended by 365 students, while the training for parents was attended by 3,318 parents. The training for employees, entitled “The role of educational institutions in the fight against human trafficking”, created in 2023, was attended by 2,064 employees in the reporting period.</w:t>
      </w:r>
    </w:p>
    <w:p w14:paraId="47097C71"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Ministry of Education emphasises the necessity of establishing a more efficient intersectoral exchange of information and harmonised response of all the relevant systems. It is particularly important that, in situations where an educational institution files a report or notifies a competent authority – the social or healthcare system, the police or another authority – it receives feedback on the further course of action and the measures taken.</w:t>
      </w:r>
    </w:p>
    <w:p w14:paraId="51F7DA6F" w14:textId="06FF5439"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This type of feedback is essential for planning and providing comprehensive and ongoing support to a child or student who has suffered some form of violence or has been identified as a victim of human trafficking.</w:t>
      </w:r>
    </w:p>
    <w:p w14:paraId="0C4EBA8B" w14:textId="77777777" w:rsidR="00881B1B" w:rsidRPr="006E64AA" w:rsidRDefault="00881B1B" w:rsidP="004E3D64">
      <w:pPr>
        <w:spacing w:after="120" w:line="240" w:lineRule="auto"/>
        <w:jc w:val="both"/>
        <w:rPr>
          <w:rFonts w:ascii="Book Antiqua" w:eastAsia="Times New Roman" w:hAnsi="Book Antiqua" w:cs="Times New Roman"/>
          <w:lang w:val="en-GB"/>
        </w:rPr>
      </w:pPr>
    </w:p>
    <w:p w14:paraId="2C83B6EE" w14:textId="54D17C30" w:rsidR="002A395F" w:rsidRPr="006E64AA" w:rsidRDefault="004B5F1D" w:rsidP="00F01993">
      <w:pPr>
        <w:pStyle w:val="Heading3"/>
        <w:spacing w:before="0" w:after="120" w:line="240" w:lineRule="auto"/>
        <w:rPr>
          <w:rFonts w:eastAsia="Times New Roman"/>
          <w:lang w:val="en-GB"/>
        </w:rPr>
      </w:pPr>
      <w:bookmarkStart w:id="92" w:name="_Toc207802761"/>
      <w:r w:rsidRPr="006E64AA">
        <w:rPr>
          <w:rFonts w:eastAsia="Times New Roman"/>
          <w:bCs/>
          <w:lang w:val="en-GB"/>
        </w:rPr>
        <w:t>6.5.4 The role of relevant associations in identification and supporting the victims</w:t>
      </w:r>
      <w:bookmarkEnd w:id="92"/>
    </w:p>
    <w:p w14:paraId="2A51B30F" w14:textId="5A34004D" w:rsidR="002A395F" w:rsidRPr="006E64AA" w:rsidRDefault="002A395F" w:rsidP="00F01993">
      <w:pPr>
        <w:spacing w:after="120" w:line="240" w:lineRule="auto"/>
        <w:jc w:val="both"/>
        <w:rPr>
          <w:rFonts w:ascii="Book Antiqua" w:eastAsia="Arial" w:hAnsi="Book Antiqua" w:cs="Times New Roman"/>
          <w:lang w:val="en-GB"/>
        </w:rPr>
      </w:pPr>
      <w:r w:rsidRPr="006E64AA">
        <w:rPr>
          <w:rFonts w:ascii="Book Antiqua" w:eastAsia="Arial" w:hAnsi="Book Antiqua" w:cs="Times New Roman"/>
          <w:lang w:val="en-GB"/>
        </w:rPr>
        <w:t>In the reporting period, the Atina Association</w:t>
      </w:r>
      <w:r w:rsidRPr="006E64AA">
        <w:rPr>
          <w:rStyle w:val="FootnoteReference"/>
          <w:rFonts w:ascii="Book Antiqua" w:eastAsia="Arial" w:hAnsi="Book Antiqua" w:cs="Times New Roman"/>
          <w:lang w:val="en-GB"/>
        </w:rPr>
        <w:footnoteReference w:id="55"/>
      </w:r>
      <w:r w:rsidRPr="006E64AA">
        <w:rPr>
          <w:rFonts w:ascii="Book Antiqua" w:eastAsia="Arial" w:hAnsi="Book Antiqua" w:cs="Times New Roman"/>
          <w:lang w:val="en-GB"/>
        </w:rPr>
        <w:t xml:space="preserve"> provided support to a total 134 victims of human trafficking, 117 women and 17 men. Of this number, 75 were victims of sexual exploitation, 16 victims of forced marriage, 15 victims of labour exploitation, 16 victims of forced begging, six victims of the forced commission of crime and six victims of multiple forms of exploitation. Of the total number of victims of human trafficking, 115 were citizens of the Republic of Serbia, while 19 were foreign citizens.</w:t>
      </w:r>
    </w:p>
    <w:p w14:paraId="44AAD329" w14:textId="109F63DC" w:rsidR="002A395F" w:rsidRPr="006E64AA" w:rsidRDefault="000F2D15" w:rsidP="004E3D64">
      <w:pPr>
        <w:spacing w:after="120" w:line="240" w:lineRule="auto"/>
        <w:jc w:val="both"/>
        <w:rPr>
          <w:rFonts w:ascii="Book Antiqua" w:eastAsia="Arial" w:hAnsi="Book Antiqua" w:cs="Times New Roman"/>
          <w:lang w:val="en-GB"/>
        </w:rPr>
      </w:pPr>
      <w:r w:rsidRPr="006E64AA">
        <w:rPr>
          <w:rFonts w:ascii="Book Antiqua" w:eastAsia="Arial" w:hAnsi="Book Antiqua" w:cs="Times New Roman"/>
          <w:lang w:val="en-GB"/>
        </w:rPr>
        <w:t xml:space="preserve">The Atina Association sent 15 reports to the </w:t>
      </w:r>
      <w:r w:rsidR="00A7228B" w:rsidRPr="00A7228B">
        <w:rPr>
          <w:rFonts w:ascii="Book Antiqua" w:eastAsia="Arial" w:hAnsi="Book Antiqua" w:cs="Times New Roman"/>
          <w:lang w:val="en-GB"/>
        </w:rPr>
        <w:t>Centre for the Protection of Victims of Trafficking in Human Beings</w:t>
      </w:r>
      <w:r w:rsidRPr="006E64AA">
        <w:rPr>
          <w:rFonts w:ascii="Book Antiqua" w:eastAsia="Arial" w:hAnsi="Book Antiqua" w:cs="Times New Roman"/>
          <w:lang w:val="en-GB"/>
        </w:rPr>
        <w:t xml:space="preserve"> in 2024 based on which eight victims of human trafficking were identified. Of this number, seven were foreign citizens and one was local. Among the seven foreign citizens, there were three women from Nigeria, two men from Nigeria, one woman from Congo and one woman from Cameroon. The Serbian citizen was exploited in Croatia where she was forced to beg.    </w:t>
      </w:r>
    </w:p>
    <w:p w14:paraId="4CDDC32F" w14:textId="0AA09B34" w:rsidR="002A395F" w:rsidRPr="006E64AA" w:rsidRDefault="008C4DD4" w:rsidP="004E3D64">
      <w:pPr>
        <w:spacing w:after="120" w:line="240" w:lineRule="auto"/>
        <w:jc w:val="both"/>
        <w:rPr>
          <w:rFonts w:ascii="Book Antiqua" w:hAnsi="Book Antiqua" w:cs="Times New Roman"/>
          <w:lang w:val="en-GB"/>
        </w:rPr>
      </w:pPr>
      <w:r w:rsidRPr="006E64AA">
        <w:rPr>
          <w:rFonts w:ascii="Book Antiqua" w:eastAsia="Arial" w:hAnsi="Book Antiqua" w:cs="Times New Roman"/>
          <w:lang w:val="en-GB"/>
        </w:rPr>
        <w:lastRenderedPageBreak/>
        <w:t xml:space="preserve">The Atina Association emphasises that, when it comes to the identification procedure, inefficient reactions and the passage of time from the receipt of the report to the first identification interview still represent a challenge. For this reason, there are an increasing number of reports each year that did not lead to identification, because the victims left Serbia in the meantime. A particular challenge when it comes to a failure to identify the victims of labour exploitation is that there is no processing of companies, i.e. legal entities.  </w:t>
      </w:r>
    </w:p>
    <w:p w14:paraId="765F45C7" w14:textId="7D4CBA2F"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In 2024, the Atina Association organised weekly workshops at the Krnjača Asylum Centre and the Dimitrovgrad and Bujanovac Reception and Transit Centres. At the Krnjača Asylum Centre, the Atina Association held 44 informative and educational workshops, while 48 informative and educational workshops for women and girls from the migrant and refugee population were organised at the Bujanovac Reception and Transit Centre and five activities were carried out at the Dimitrovgrad Reception and Transit Centre. A total of 47 informative-educational workshops were organised at the Reintegration centre. In particular, 144 workshops were organised and attended by 410 women and girls.  The majority of the women came from Syria, Türkiye, Afghanistan, Iran and Burundi.          </w:t>
      </w:r>
    </w:p>
    <w:p w14:paraId="173949A5" w14:textId="1337EA8E" w:rsidR="002A395F" w:rsidRPr="006E64AA" w:rsidRDefault="000F2D15" w:rsidP="004E3D64">
      <w:pPr>
        <w:spacing w:after="120" w:line="240" w:lineRule="auto"/>
        <w:jc w:val="both"/>
        <w:rPr>
          <w:rFonts w:ascii="Book Antiqua" w:eastAsia="Arial" w:hAnsi="Book Antiqua" w:cs="Times New Roman"/>
          <w:lang w:val="en-GB"/>
        </w:rPr>
      </w:pPr>
      <w:r w:rsidRPr="006E64AA">
        <w:rPr>
          <w:rFonts w:ascii="Book Antiqua" w:eastAsia="Arial" w:hAnsi="Book Antiqua" w:cs="Times New Roman"/>
          <w:lang w:val="en-GB"/>
        </w:rPr>
        <w:t>The Atina Association provides safe accommodation services for the victims of human trafficking and operates a licensed service of supported accommodation</w:t>
      </w:r>
      <w:r w:rsidRPr="006E64AA">
        <w:rPr>
          <w:rStyle w:val="FootnoteReference"/>
          <w:rFonts w:ascii="Book Antiqua" w:eastAsia="Arial" w:hAnsi="Book Antiqua" w:cs="Times New Roman"/>
          <w:lang w:val="en-GB"/>
        </w:rPr>
        <w:footnoteReference w:id="56"/>
      </w:r>
      <w:r w:rsidRPr="006E64AA">
        <w:rPr>
          <w:rFonts w:ascii="Book Antiqua" w:eastAsia="Arial" w:hAnsi="Book Antiqua" w:cs="Times New Roman"/>
          <w:lang w:val="en-GB"/>
        </w:rPr>
        <w:t>. The service was still in the process of relicensing at the end of the reporting period.</w:t>
      </w:r>
    </w:p>
    <w:p w14:paraId="23014CA8" w14:textId="3223671F" w:rsidR="007B58DF" w:rsidRPr="006E64AA" w:rsidRDefault="002A395F" w:rsidP="004E3D64">
      <w:pPr>
        <w:spacing w:after="120" w:line="240" w:lineRule="auto"/>
        <w:jc w:val="both"/>
        <w:rPr>
          <w:rFonts w:ascii="Book Antiqua" w:eastAsia="Arial" w:hAnsi="Book Antiqua" w:cs="Times New Roman"/>
          <w:lang w:val="en-GB"/>
        </w:rPr>
      </w:pPr>
      <w:r w:rsidRPr="006E64AA">
        <w:rPr>
          <w:rFonts w:ascii="Book Antiqua" w:eastAsia="Arial" w:hAnsi="Book Antiqua" w:cs="Times New Roman"/>
          <w:lang w:val="en-GB"/>
        </w:rPr>
        <w:t>In 2024, as part of the psychological counselling</w:t>
      </w:r>
      <w:r w:rsidRPr="006E64AA">
        <w:rPr>
          <w:rStyle w:val="FootnoteReference"/>
          <w:rFonts w:ascii="Book Antiqua" w:eastAsia="Arial" w:hAnsi="Book Antiqua" w:cs="Times New Roman"/>
          <w:lang w:val="en-GB"/>
        </w:rPr>
        <w:footnoteReference w:id="57"/>
      </w:r>
      <w:r w:rsidRPr="006E64AA">
        <w:rPr>
          <w:rFonts w:ascii="Book Antiqua" w:eastAsia="Arial" w:hAnsi="Book Antiqua" w:cs="Times New Roman"/>
          <w:lang w:val="en-GB"/>
        </w:rPr>
        <w:t xml:space="preserve">, a total of 510 sessions were organised and the majority of the sessions were organised in person; however, there is a continuous option to hold the sessions online for women who don’t use the accommodation services or don’t live in Belgrade. </w:t>
      </w:r>
    </w:p>
    <w:p w14:paraId="198D9BD3" w14:textId="60AB9942" w:rsidR="002A395F" w:rsidRPr="006E64AA" w:rsidRDefault="002A395F" w:rsidP="004E3D64">
      <w:pPr>
        <w:spacing w:after="120" w:line="240" w:lineRule="auto"/>
        <w:jc w:val="both"/>
        <w:rPr>
          <w:rFonts w:ascii="Book Antiqua" w:eastAsia="Arial" w:hAnsi="Book Antiqua" w:cs="Times New Roman"/>
          <w:lang w:val="en-GB"/>
        </w:rPr>
      </w:pPr>
      <w:r w:rsidRPr="006E64AA">
        <w:rPr>
          <w:rFonts w:ascii="Book Antiqua" w:eastAsia="Arial" w:hAnsi="Book Antiqua" w:cs="Times New Roman"/>
          <w:lang w:val="en-GB"/>
        </w:rPr>
        <w:t xml:space="preserve">The psychological support through psychological counselling was provided to a total of 55 human trafficking victims in the reporting period, and as far as the sessions themselves are concerned, the majority of them focused on overcoming the traumatic experience, in particular among the newly-referred beneficiaries, as well as on the accommodation services and the reintegration centre. The work has been done on the topic of partnerships and family relationships, as well as on the recognition of various risks of violence. </w:t>
      </w:r>
    </w:p>
    <w:p w14:paraId="37823557" w14:textId="4C793323" w:rsidR="001B3CAD" w:rsidRPr="006E64AA" w:rsidRDefault="002A395F" w:rsidP="004E3D64">
      <w:pPr>
        <w:spacing w:after="120" w:line="240" w:lineRule="auto"/>
        <w:jc w:val="both"/>
        <w:rPr>
          <w:rFonts w:ascii="Book Antiqua" w:eastAsia="Arial" w:hAnsi="Book Antiqua" w:cs="Times New Roman"/>
          <w:lang w:val="en-GB"/>
        </w:rPr>
      </w:pPr>
      <w:r w:rsidRPr="006E64AA">
        <w:rPr>
          <w:rFonts w:ascii="Book Antiqua" w:eastAsia="Arial" w:hAnsi="Book Antiqua" w:cs="Times New Roman"/>
          <w:lang w:val="en-GB"/>
        </w:rPr>
        <w:t xml:space="preserve">As far as psychosocial support and counselling by social workers (case managers) is concerned, a total of 897 services were provided in the reporting period and support was provided to a total of 158 victims of human trafficking, of which 52 beneficiaries were referred to these services provided by Atina in this year alone. </w:t>
      </w:r>
    </w:p>
    <w:p w14:paraId="1F61536C" w14:textId="559EACC3" w:rsidR="002A395F" w:rsidRPr="006E64AA" w:rsidRDefault="002A395F" w:rsidP="004E3D64">
      <w:pPr>
        <w:spacing w:after="120" w:line="240" w:lineRule="auto"/>
        <w:jc w:val="both"/>
        <w:rPr>
          <w:rFonts w:ascii="Book Antiqua" w:eastAsia="Arial" w:hAnsi="Book Antiqua" w:cs="Times New Roman"/>
          <w:lang w:val="en-GB"/>
        </w:rPr>
      </w:pPr>
      <w:r w:rsidRPr="006E64AA">
        <w:rPr>
          <w:rFonts w:ascii="Book Antiqua" w:eastAsia="Arial" w:hAnsi="Book Antiqua" w:cs="Times New Roman"/>
          <w:lang w:val="en-GB"/>
        </w:rPr>
        <w:t xml:space="preserve">In the reporting period, the programme of economic empowerment run by the Atina Association involved a total of 71 female victims of human trafficking, for whom 447 services were provided </w:t>
      </w:r>
      <w:r w:rsidRPr="006E64AA">
        <w:rPr>
          <w:rFonts w:ascii="Book Antiqua" w:eastAsia="Arial" w:hAnsi="Book Antiqua" w:cs="Times New Roman"/>
          <w:lang w:val="en-GB"/>
        </w:rPr>
        <w:lastRenderedPageBreak/>
        <w:t>as part of this programme.</w:t>
      </w:r>
      <w:r w:rsidRPr="006E64AA">
        <w:rPr>
          <w:rFonts w:ascii="Book Antiqua" w:eastAsia="Arial" w:hAnsi="Book Antiqua" w:cs="Times New Roman"/>
          <w:vertAlign w:val="superscript"/>
          <w:lang w:val="en-GB"/>
        </w:rPr>
        <w:footnoteReference w:id="58"/>
      </w:r>
      <w:r w:rsidRPr="006E64AA">
        <w:rPr>
          <w:rFonts w:ascii="Book Antiqua" w:eastAsia="Arial" w:hAnsi="Book Antiqua" w:cs="Times New Roman"/>
          <w:lang w:val="en-GB"/>
        </w:rPr>
        <w:t xml:space="preserve"> Among the said number of beneficiaries in the economic empowerment programme, at the time of the submission of data to the National Rapporteur, 37 women were engaged in labour activities. Among 10 women who use or have previously used the supported accommodation services, seven of them are working, and this represents a particular success of the economic empowerment programme for victims of human trafficking. In addition, as part of the social company established by the Atina Association, Bagel Bejgl, a total of seven training blocks were organised in the reporting period and attended by 35 women. Of this number, 11 found work in the food preparation industry after attending a course and receiving a certificate. Furthermore, in 2024, two training sessions were organised at the Merkur hotel, with which Atina has signed a Memorandum of Cooperation. The training included preparation for interviews with employers while applying for work, as well as getting acquainted with the job descriptions in the hotel industry. Two training sessions and two simulations of job interviews were organised and moderated by HR managers and managers of different sectors. </w:t>
      </w:r>
    </w:p>
    <w:p w14:paraId="2BFCB919" w14:textId="24B890EE" w:rsidR="002A395F" w:rsidRPr="006E64AA" w:rsidRDefault="002A395F" w:rsidP="004E3D64">
      <w:pPr>
        <w:spacing w:after="120" w:line="240" w:lineRule="auto"/>
        <w:jc w:val="both"/>
        <w:rPr>
          <w:rFonts w:ascii="Book Antiqua" w:eastAsia="Arial" w:hAnsi="Book Antiqua" w:cs="Times New Roman"/>
          <w:lang w:val="en-GB"/>
        </w:rPr>
      </w:pPr>
      <w:r w:rsidRPr="006E64AA">
        <w:rPr>
          <w:rFonts w:ascii="Book Antiqua" w:eastAsia="Arial" w:hAnsi="Book Antiqua" w:cs="Times New Roman"/>
          <w:lang w:val="en-GB"/>
        </w:rPr>
        <w:t xml:space="preserve">The Atina Association, in cooperation with the GIZ and the National Employment Service, implemented a project in 2024 entitled “Training NES consultants for work with difficult-to-employ beneficiaries”, and developed a training programme for 124 employment consultants from the National Employment Service. As part of this project, the Atina Association organised eight training sessions titled “Support for working with difficult-to-employ categories of the population” (with a particular emphasis on victims of domestic violence and human trafficking) intended for employment consultants in Belgrade (two training sessions), Novi Sad, Kragujevac, Niš, Čačak and Užice. This project also yielded a guide (brochure) for NES consultants working with difficult-to-employ people. </w:t>
      </w:r>
    </w:p>
    <w:p w14:paraId="0E6125AD" w14:textId="7667714D"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The Astra Association points out that contact with presumed victims and victims of human trafficking is established by an SOS hotline, different communication channels, social networks, in direct contact during field work and the like, but also through associates, both local and from abroad. </w:t>
      </w:r>
    </w:p>
    <w:p w14:paraId="3FEF0662" w14:textId="1024060B"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In 2024, direct assistance and support was provided by the Astra Association for 68 victims of human trafficking and 17 family members. </w:t>
      </w:r>
    </w:p>
    <w:p w14:paraId="4FD4C1B5" w14:textId="3329678D"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Part of the support was provided through direct contact with the Astra Team for field support to victims (125), in the cities and settlements where the beneficiaries live or where the services in question were provided, as well as through the consultations organised at Astra’s premises (63).</w:t>
      </w:r>
    </w:p>
    <w:p w14:paraId="30180A02" w14:textId="77777777" w:rsidR="002A395F" w:rsidRPr="006E64AA" w:rsidRDefault="002A395F" w:rsidP="004E3D64">
      <w:pPr>
        <w:spacing w:after="120" w:line="240" w:lineRule="auto"/>
        <w:jc w:val="both"/>
        <w:rPr>
          <w:rFonts w:ascii="Book Antiqua" w:hAnsi="Book Antiqua" w:cs="Times New Roman"/>
          <w:lang w:val="en-GB"/>
        </w:rPr>
      </w:pPr>
      <w:bookmarkStart w:id="93" w:name="_Hlk192248265"/>
      <w:r w:rsidRPr="006E64AA">
        <w:rPr>
          <w:rFonts w:ascii="Book Antiqua" w:hAnsi="Book Antiqua" w:cs="Times New Roman"/>
          <w:lang w:val="en-GB"/>
        </w:rPr>
        <w:t>The Astra Association implemented activities in order to ensure the safety of victims and presumed victims of human trafficking, both during identification and after its completion. The contact with the victims is adjusted to each individual situation and involves a safety risk assessment, planning protective measures and regular communication. Through active support in critical situations, the victims are provided with information on how to reduce the risk and help to better understand the dynamics of violence and to increase their self-esteem. Furthermore, Astra is working on researching the options, mapping available resources and providing support in building a social network that could help them in their recovery.</w:t>
      </w:r>
    </w:p>
    <w:p w14:paraId="569F0496" w14:textId="77777777"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When it comes to urgent assistance, 195 services were provided to 85 people, thus facilitating a swift response in critical situations. Medical support included 101 services provided to 42 people, </w:t>
      </w:r>
      <w:r w:rsidRPr="006E64AA">
        <w:rPr>
          <w:rFonts w:ascii="Book Antiqua" w:eastAsia="Times New Roman" w:hAnsi="Book Antiqua" w:cs="Times New Roman"/>
          <w:lang w:val="en-GB"/>
        </w:rPr>
        <w:lastRenderedPageBreak/>
        <w:t>while psychological support was provided in the form of 67 services to 11 people, often in combination with psychosocial support, which is also the most common type of support with 758 services provided to 68 people. This data shows that a vast majority of beneficiaries received multiple types and long-term forms of support, in particular when it comes to psychosocial monitoring and stabilisation.</w:t>
      </w:r>
    </w:p>
    <w:p w14:paraId="2D7FCA81" w14:textId="7604AD1C" w:rsidR="002A395F" w:rsidRPr="006E64AA" w:rsidRDefault="007B58D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When it comes to legal support, the Astra Association provided a total of 346 individual services to 61 victims of human trafficking and persons at risk, but also to an additional 285 citizens who received general legal information, advice, preparation for trial and support in administrative proceedings. In addition, the Astra Association provided free legal aid to a total of 360 people – 155 of whom were referred by other institutions and 205 approached the association directly. The most common forms of legal aid referred to the provision of general legal information (in 279 cases) and help in filling in the forms (in 32 cases).</w:t>
      </w:r>
    </w:p>
    <w:p w14:paraId="1A8892CE" w14:textId="1729F31C"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When it comes to economic empowerment and continuing education, a total of 47 services were provided to 25 adult beneficiaries and 9 children. In one case, accommodation was provided for one person, which, even though it occurred as an individual case, represents an intervention in a critical situation.</w:t>
      </w:r>
    </w:p>
    <w:p w14:paraId="04749772" w14:textId="12EB88B9" w:rsidR="002A395F" w:rsidRPr="006E64AA" w:rsidRDefault="002C675A" w:rsidP="004E3D64">
      <w:pPr>
        <w:spacing w:after="120" w:line="240" w:lineRule="auto"/>
        <w:jc w:val="both"/>
        <w:rPr>
          <w:rFonts w:ascii="Book Antiqua" w:hAnsi="Book Antiqua" w:cs="Times New Roman"/>
          <w:lang w:val="en-GB"/>
        </w:rPr>
      </w:pPr>
      <w:bookmarkStart w:id="94" w:name="_Hlk192248617"/>
      <w:bookmarkEnd w:id="93"/>
      <w:r w:rsidRPr="006E64AA">
        <w:rPr>
          <w:rFonts w:ascii="Book Antiqua" w:hAnsi="Book Antiqua" w:cs="Times New Roman"/>
          <w:lang w:val="en-GB"/>
        </w:rPr>
        <w:t>The Astra Association emphasises that the victims are often not informed about the legal steps taken against the suspects and don’t know whether the perpetrators are in detention on remand or walking free. This results in fear and limited freedom of movement, because the victims do not feel safe leaving the Shelter or their homes.</w:t>
      </w:r>
    </w:p>
    <w:p w14:paraId="1C9974CC" w14:textId="6B15EA44" w:rsidR="002A395F" w:rsidRPr="006E64AA" w:rsidRDefault="007D35E3"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The Astra Association informed the National Rapporteur that due to the lack of adequate accommodation, some of the victims return to the same high-risk environment where they already experienced exploitation, which increases the risk of repeated exploitation. The identification process also represents a challenge, because the criteria and indicator use are often inconsistent. </w:t>
      </w:r>
    </w:p>
    <w:p w14:paraId="010A85EF" w14:textId="77777777" w:rsidR="00881B1B" w:rsidRPr="006E64AA" w:rsidRDefault="00881B1B" w:rsidP="004E3D64">
      <w:pPr>
        <w:spacing w:after="120" w:line="240" w:lineRule="auto"/>
        <w:jc w:val="both"/>
        <w:rPr>
          <w:rFonts w:ascii="Book Antiqua" w:hAnsi="Book Antiqua" w:cs="Times New Roman"/>
          <w:lang w:val="en-GB"/>
        </w:rPr>
      </w:pPr>
    </w:p>
    <w:p w14:paraId="1CC2C7F8" w14:textId="73965B8D" w:rsidR="002A395F" w:rsidRPr="006E64AA" w:rsidRDefault="004B5F1D" w:rsidP="00F01993">
      <w:pPr>
        <w:pStyle w:val="Heading2"/>
        <w:spacing w:before="0" w:after="120" w:line="240" w:lineRule="auto"/>
        <w:jc w:val="center"/>
        <w:rPr>
          <w:rFonts w:eastAsia="Times New Roman"/>
          <w:lang w:val="en-GB"/>
        </w:rPr>
      </w:pPr>
      <w:bookmarkStart w:id="95" w:name="_Toc207802762"/>
      <w:bookmarkEnd w:id="94"/>
      <w:r w:rsidRPr="006E64AA">
        <w:rPr>
          <w:rFonts w:eastAsia="Times New Roman"/>
          <w:bCs/>
          <w:lang w:val="en-GB"/>
        </w:rPr>
        <w:t>6.6 International cooperation</w:t>
      </w:r>
      <w:bookmarkEnd w:id="95"/>
    </w:p>
    <w:p w14:paraId="777E39E0" w14:textId="0305E54F" w:rsidR="002A395F" w:rsidRPr="006E64AA" w:rsidRDefault="002A395F" w:rsidP="00F01993">
      <w:pPr>
        <w:spacing w:after="120" w:line="240" w:lineRule="auto"/>
        <w:jc w:val="both"/>
        <w:rPr>
          <w:rFonts w:ascii="Book Antiqua" w:eastAsia="Times New Roman" w:hAnsi="Book Antiqua" w:cs="Times New Roman"/>
          <w:lang w:val="en-GB"/>
        </w:rPr>
      </w:pPr>
      <w:bookmarkStart w:id="96" w:name="_Hlk204441883"/>
      <w:r w:rsidRPr="006E64AA">
        <w:rPr>
          <w:rFonts w:ascii="Book Antiqua" w:eastAsia="Times New Roman" w:hAnsi="Book Antiqua" w:cs="Times New Roman"/>
          <w:lang w:val="en-GB"/>
        </w:rPr>
        <w:t xml:space="preserve">In March 2024, the Ministry of Justice and the </w:t>
      </w:r>
      <w:r w:rsidR="00C93A62" w:rsidRPr="00C93A62">
        <w:rPr>
          <w:rFonts w:ascii="Book Antiqua" w:eastAsia="Times New Roman" w:hAnsi="Book Antiqua" w:cs="Times New Roman"/>
          <w:lang w:val="en-GB"/>
        </w:rPr>
        <w:t xml:space="preserve">National Coordinator for Combating Trafficking in Human Beings </w:t>
      </w:r>
      <w:r w:rsidRPr="006E64AA">
        <w:rPr>
          <w:rFonts w:ascii="Book Antiqua" w:eastAsia="Times New Roman" w:hAnsi="Book Antiqua" w:cs="Times New Roman"/>
          <w:lang w:val="en-GB"/>
        </w:rPr>
        <w:t>initiated professional activities as part of the international project supporting the rule of law, financed by the European Union, BMZ and ADC. Meetings with the experts from the Austrian Centre of Legal Competence were organised as part of the project to exchange practices and improve the regulatory framework in the field of the provision of services to the victims and witnesses of crime. New standards are expected to be proposed in 2025, which shall serve as a basis for the amendments and supplements of the applicable by-laws.</w:t>
      </w:r>
    </w:p>
    <w:p w14:paraId="407F3CD6" w14:textId="1508B380" w:rsidR="002A395F" w:rsidRPr="006E64AA" w:rsidRDefault="002A395F" w:rsidP="004E3D64">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SBPOK continued with the continuous exchange of operative data and intelligence through Interpol, Europol, SELEC, Frontex, Eurojust and liaison officers. This cooperation contributes to improving the detection of cross-border exploitation chains and ensures the timely reaction of competent authorities.</w:t>
      </w:r>
    </w:p>
    <w:p w14:paraId="654EEC05" w14:textId="4CA3AD63"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During the implementation of the Assisted Voluntary Return and Reintegration (AVRR) programme, the International Organisation for Migration (IOM</w:t>
      </w:r>
      <w:r w:rsidRPr="006E64AA">
        <w:rPr>
          <w:rFonts w:ascii="Book Antiqua" w:hAnsi="Book Antiqua" w:cs="Times New Roman"/>
          <w:vertAlign w:val="superscript"/>
          <w:lang w:val="en-GB"/>
        </w:rPr>
        <w:footnoteReference w:id="59"/>
      </w:r>
      <w:r w:rsidRPr="006E64AA">
        <w:rPr>
          <w:rFonts w:ascii="Book Antiqua" w:hAnsi="Book Antiqua" w:cs="Times New Roman"/>
          <w:lang w:val="en-GB"/>
        </w:rPr>
        <w:t xml:space="preserve">) established contact with </w:t>
      </w:r>
      <w:r w:rsidRPr="006E64AA">
        <w:rPr>
          <w:rFonts w:ascii="Book Antiqua" w:hAnsi="Book Antiqua" w:cs="Times New Roman"/>
          <w:lang w:val="en-GB"/>
        </w:rPr>
        <w:lastRenderedPageBreak/>
        <w:t>persons for whom, based on the internal assessment, there were indications that they were in fact presumed victims of human trafficking. The contact was established during field work, through the provision of information about the programme and as part of the vulnerability assessment procedures. In cases when risks of exploitation were observed, protective measures were implemented and safe return to the country of origin was ensured in cooperation with the competent institutions.</w:t>
      </w:r>
    </w:p>
    <w:p w14:paraId="1FC16BD6" w14:textId="5604B65F" w:rsidR="002A395F" w:rsidRPr="006E64AA" w:rsidRDefault="00BE2D1B"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The IOM provided support to the </w:t>
      </w:r>
      <w:r w:rsidR="00A7228B" w:rsidRPr="00A7228B">
        <w:rPr>
          <w:rFonts w:ascii="Book Antiqua" w:hAnsi="Book Antiqua" w:cs="Times New Roman"/>
          <w:lang w:val="en-GB"/>
        </w:rPr>
        <w:t>Centre for the Protection of Victims of Trafficking in Human Beings</w:t>
      </w:r>
      <w:r w:rsidRPr="006E64AA">
        <w:rPr>
          <w:rFonts w:ascii="Book Antiqua" w:hAnsi="Book Antiqua" w:cs="Times New Roman"/>
          <w:lang w:val="en-GB"/>
        </w:rPr>
        <w:t xml:space="preserve"> in the development of the application for the preliminary identification of human trafficking victims. This app is currently intended for employees of the social protection centres and the Commissariat for Refugees and Migration at the reception centres throughout the country. The application uses officially adopted indicators for preliminary identification. The cases may be reported through the app, which allows for the better monitoring of actions taken and receiving return information from the experts of the Centre. The application went live in the middle of 2024 </w:t>
      </w:r>
    </w:p>
    <w:p w14:paraId="0B931360" w14:textId="77777777" w:rsidR="002A395F" w:rsidRPr="006E64AA" w:rsidRDefault="002A395F" w:rsidP="004E3D64">
      <w:pPr>
        <w:spacing w:after="120" w:line="240" w:lineRule="auto"/>
        <w:jc w:val="both"/>
        <w:rPr>
          <w:rFonts w:ascii="Book Antiqua" w:eastAsia="Times New Roman" w:hAnsi="Book Antiqua" w:cs="Times New Roman"/>
          <w:color w:val="000000" w:themeColor="text1"/>
          <w:lang w:val="en-GB"/>
        </w:rPr>
      </w:pPr>
      <w:r w:rsidRPr="006E64AA">
        <w:rPr>
          <w:rFonts w:ascii="Book Antiqua" w:eastAsia="Times New Roman" w:hAnsi="Book Antiqua" w:cs="Times New Roman"/>
          <w:color w:val="000000" w:themeColor="text1"/>
          <w:lang w:val="en-GB"/>
        </w:rPr>
        <w:t>In 2024, the International Organisation for Migration organised the following training sessions:</w:t>
      </w:r>
    </w:p>
    <w:p w14:paraId="245AFD6D" w14:textId="5DD1DBCB" w:rsidR="002A395F" w:rsidRPr="006E64AA" w:rsidRDefault="002A395F" w:rsidP="004E3D64">
      <w:pPr>
        <w:spacing w:after="120" w:line="240" w:lineRule="auto"/>
        <w:jc w:val="both"/>
        <w:rPr>
          <w:rFonts w:ascii="Book Antiqua" w:eastAsia="Times New Roman" w:hAnsi="Book Antiqua" w:cs="Times New Roman"/>
          <w:color w:val="000000" w:themeColor="text1"/>
          <w:lang w:val="en-GB"/>
        </w:rPr>
      </w:pPr>
      <w:r w:rsidRPr="006E64AA">
        <w:rPr>
          <w:rFonts w:ascii="Book Antiqua" w:eastAsia="Times New Roman" w:hAnsi="Book Antiqua" w:cs="Times New Roman"/>
          <w:color w:val="000000" w:themeColor="text1"/>
          <w:lang w:val="en-GB"/>
        </w:rPr>
        <w:t>-</w:t>
      </w:r>
      <w:r w:rsidRPr="006E64AA">
        <w:rPr>
          <w:rFonts w:ascii="Book Antiqua" w:eastAsia="Times New Roman" w:hAnsi="Book Antiqua" w:cs="Times New Roman"/>
          <w:color w:val="000000" w:themeColor="text1"/>
          <w:lang w:val="en-GB"/>
        </w:rPr>
        <w:tab/>
        <w:t>Seven training sessions on the use of indicators for the preliminary identification of victims of human trafficking were organised from January to August 2024. The training sessions were intended for representatives of the centres for social work throughout Serbia, as well as for representatives of the Commissariat for Refugees and Migration of the Republic of Serbia</w:t>
      </w:r>
      <w:r w:rsidRPr="006E64AA">
        <w:rPr>
          <w:rFonts w:ascii="Book Antiqua" w:eastAsia="Times New Roman" w:hAnsi="Book Antiqua" w:cs="Times New Roman"/>
          <w:color w:val="000000" w:themeColor="text1"/>
          <w:vertAlign w:val="superscript"/>
          <w:lang w:val="en-GB"/>
        </w:rPr>
        <w:footnoteReference w:id="60"/>
      </w:r>
      <w:r w:rsidRPr="006E64AA">
        <w:rPr>
          <w:rFonts w:ascii="Book Antiqua" w:eastAsia="Times New Roman" w:hAnsi="Book Antiqua" w:cs="Times New Roman"/>
          <w:color w:val="000000" w:themeColor="text1"/>
          <w:lang w:val="en-GB"/>
        </w:rPr>
        <w:t>. The training sessions were attended by 157 participants.</w:t>
      </w:r>
    </w:p>
    <w:p w14:paraId="51B9173D" w14:textId="7052FC63" w:rsidR="002A395F" w:rsidRPr="006E64AA" w:rsidRDefault="002A395F" w:rsidP="004E3D64">
      <w:pPr>
        <w:spacing w:after="120" w:line="240" w:lineRule="auto"/>
        <w:jc w:val="both"/>
        <w:rPr>
          <w:rFonts w:ascii="Book Antiqua" w:eastAsia="Times New Roman" w:hAnsi="Book Antiqua" w:cs="Times New Roman"/>
          <w:color w:val="000000" w:themeColor="text1"/>
          <w:lang w:val="en-GB"/>
        </w:rPr>
      </w:pPr>
      <w:r w:rsidRPr="006E64AA">
        <w:rPr>
          <w:rFonts w:ascii="Book Antiqua" w:eastAsia="Times New Roman" w:hAnsi="Book Antiqua" w:cs="Times New Roman"/>
          <w:color w:val="000000" w:themeColor="text1"/>
          <w:lang w:val="en-GB"/>
        </w:rPr>
        <w:t>-</w:t>
      </w:r>
      <w:r w:rsidRPr="006E64AA">
        <w:rPr>
          <w:rFonts w:ascii="Book Antiqua" w:eastAsia="Times New Roman" w:hAnsi="Book Antiqua" w:cs="Times New Roman"/>
          <w:color w:val="000000" w:themeColor="text1"/>
          <w:lang w:val="en-GB"/>
        </w:rPr>
        <w:tab/>
        <w:t xml:space="preserve">Training on working with victims of trauma was organised for representatives of the </w:t>
      </w:r>
      <w:r w:rsidR="00A7228B" w:rsidRPr="00A7228B">
        <w:rPr>
          <w:rFonts w:ascii="Book Antiqua" w:eastAsia="Times New Roman" w:hAnsi="Book Antiqua" w:cs="Times New Roman"/>
          <w:color w:val="000000" w:themeColor="text1"/>
          <w:lang w:val="en-GB"/>
        </w:rPr>
        <w:t>Centre for the Protection of Victims of Trafficking in Human Beings</w:t>
      </w:r>
      <w:r w:rsidRPr="006E64AA">
        <w:rPr>
          <w:rFonts w:ascii="Book Antiqua" w:eastAsia="Times New Roman" w:hAnsi="Book Antiqua" w:cs="Times New Roman"/>
          <w:color w:val="000000" w:themeColor="text1"/>
          <w:lang w:val="en-GB"/>
        </w:rPr>
        <w:t xml:space="preserve"> in June 2024. The purpose of the training was to improve the capacities of the Centre’s staff for organising interviews with victims of trauma, as well as for recognising and mitigating the effects of trauma on the survivors. The training was attended by 13 representatives of the Centre.</w:t>
      </w:r>
    </w:p>
    <w:p w14:paraId="44BD546E" w14:textId="701F14D4" w:rsidR="002A395F" w:rsidRPr="006E64AA" w:rsidRDefault="002A395F" w:rsidP="004E3D64">
      <w:pPr>
        <w:spacing w:after="120" w:line="240" w:lineRule="auto"/>
        <w:jc w:val="both"/>
        <w:rPr>
          <w:rFonts w:ascii="Book Antiqua" w:eastAsia="Times New Roman" w:hAnsi="Book Antiqua" w:cs="Times New Roman"/>
          <w:color w:val="000000" w:themeColor="text1"/>
          <w:lang w:val="en-GB"/>
        </w:rPr>
      </w:pPr>
      <w:r w:rsidRPr="006E64AA">
        <w:rPr>
          <w:rFonts w:ascii="Book Antiqua" w:eastAsia="Times New Roman" w:hAnsi="Book Antiqua" w:cs="Times New Roman"/>
          <w:color w:val="000000" w:themeColor="text1"/>
          <w:lang w:val="en-GB"/>
        </w:rPr>
        <w:t>-</w:t>
      </w:r>
      <w:r w:rsidRPr="006E64AA">
        <w:rPr>
          <w:rFonts w:ascii="Book Antiqua" w:eastAsia="Times New Roman" w:hAnsi="Book Antiqua" w:cs="Times New Roman"/>
          <w:color w:val="000000" w:themeColor="text1"/>
          <w:lang w:val="en-GB"/>
        </w:rPr>
        <w:tab/>
        <w:t>Training on interviewing children</w:t>
      </w:r>
      <w:r w:rsidRPr="006E64AA">
        <w:rPr>
          <w:rStyle w:val="FootnoteReference"/>
          <w:rFonts w:ascii="Book Antiqua" w:eastAsia="Times New Roman" w:hAnsi="Book Antiqua" w:cs="Times New Roman"/>
          <w:color w:val="000000" w:themeColor="text1"/>
          <w:lang w:val="en-GB"/>
        </w:rPr>
        <w:footnoteReference w:id="61"/>
      </w:r>
      <w:r w:rsidRPr="006E64AA">
        <w:rPr>
          <w:rFonts w:ascii="Book Antiqua" w:eastAsia="Times New Roman" w:hAnsi="Book Antiqua" w:cs="Times New Roman"/>
          <w:color w:val="000000" w:themeColor="text1"/>
          <w:lang w:val="en-GB"/>
        </w:rPr>
        <w:t xml:space="preserve"> was organised for representatives of the Centre in July 2024. The training was attended by 13 representatives of the Centre.</w:t>
      </w:r>
    </w:p>
    <w:p w14:paraId="2E5CCE90" w14:textId="4F38034A" w:rsidR="002A395F" w:rsidRPr="006E64AA" w:rsidRDefault="002A395F" w:rsidP="004E3D64">
      <w:pPr>
        <w:spacing w:after="120" w:line="240" w:lineRule="auto"/>
        <w:jc w:val="both"/>
        <w:rPr>
          <w:rFonts w:ascii="Book Antiqua" w:eastAsia="Times New Roman" w:hAnsi="Book Antiqua" w:cs="Times New Roman"/>
          <w:color w:val="000000" w:themeColor="text1"/>
          <w:lang w:val="en-GB"/>
        </w:rPr>
      </w:pPr>
      <w:r w:rsidRPr="006E64AA">
        <w:rPr>
          <w:rFonts w:ascii="Book Antiqua" w:eastAsia="Times New Roman" w:hAnsi="Book Antiqua" w:cs="Times New Roman"/>
          <w:color w:val="000000" w:themeColor="text1"/>
          <w:lang w:val="en-GB"/>
        </w:rPr>
        <w:t>Training on forensic interviews was organised for representatives of the Centre and prosecutors from Niš, Novi Sad and Novi Pazar in September 2024. The trainees learned how to get forensically relevant details by applying efficient strategies, to establish the authenticity of the gathered statements and reports, and how to prepare reports</w:t>
      </w:r>
    </w:p>
    <w:p w14:paraId="396D328B" w14:textId="6258F989" w:rsidR="002A395F" w:rsidRPr="006E64AA" w:rsidRDefault="00BE2D1B" w:rsidP="004E3D64">
      <w:pPr>
        <w:spacing w:after="120" w:line="240" w:lineRule="auto"/>
        <w:jc w:val="both"/>
        <w:rPr>
          <w:rFonts w:ascii="Book Antiqua" w:eastAsia="Times New Roman" w:hAnsi="Book Antiqua" w:cs="Times New Roman"/>
          <w:color w:val="000000" w:themeColor="text1"/>
          <w:lang w:val="en-GB"/>
        </w:rPr>
      </w:pPr>
      <w:r w:rsidRPr="006E64AA">
        <w:rPr>
          <w:rFonts w:ascii="Book Antiqua" w:hAnsi="Book Antiqua" w:cs="Times New Roman"/>
          <w:color w:val="000000" w:themeColor="text1"/>
          <w:lang w:val="en-GB"/>
        </w:rPr>
        <w:lastRenderedPageBreak/>
        <w:t>The IOM organised training</w:t>
      </w:r>
      <w:r w:rsidRPr="006E64AA">
        <w:rPr>
          <w:rFonts w:ascii="Book Antiqua" w:hAnsi="Book Antiqua" w:cs="Times New Roman"/>
          <w:color w:val="000000" w:themeColor="text1"/>
          <w:vertAlign w:val="superscript"/>
          <w:lang w:val="en-GB"/>
        </w:rPr>
        <w:footnoteReference w:id="62"/>
      </w:r>
      <w:r w:rsidRPr="006E64AA">
        <w:rPr>
          <w:rFonts w:ascii="Book Antiqua" w:hAnsi="Book Antiqua" w:cs="Times New Roman"/>
          <w:color w:val="000000" w:themeColor="text1"/>
          <w:lang w:val="en-GB"/>
        </w:rPr>
        <w:t xml:space="preserve"> on “Preliminary identification of human trafficking victims – implementation of specialised application” (July 2024). The training was organised for professionals from the centres for social work and other social protection institutions caring for unaccompanied and separated child refugees and migrants. </w:t>
      </w:r>
    </w:p>
    <w:p w14:paraId="2D38DC3C" w14:textId="6BCA7362" w:rsidR="002A395F" w:rsidRPr="006E64AA" w:rsidRDefault="002A395F" w:rsidP="004E3D64">
      <w:pPr>
        <w:spacing w:after="120" w:line="240" w:lineRule="auto"/>
        <w:jc w:val="both"/>
        <w:rPr>
          <w:rFonts w:ascii="Book Antiqua" w:eastAsia="Times New Roman" w:hAnsi="Book Antiqua" w:cs="Times New Roman"/>
          <w:color w:val="000000" w:themeColor="text1"/>
          <w:lang w:val="en-GB"/>
        </w:rPr>
      </w:pPr>
      <w:r w:rsidRPr="006E64AA">
        <w:rPr>
          <w:rFonts w:ascii="Book Antiqua" w:eastAsia="Times New Roman" w:hAnsi="Book Antiqua" w:cs="Times New Roman"/>
          <w:color w:val="000000" w:themeColor="text1"/>
          <w:lang w:val="en-GB"/>
        </w:rPr>
        <w:t>- In cooperation with the Ministry of Education, online training was organised for 1204 teachers and professors on the following topic: “Implementation of the expert instructions for the inclusion of migrant pupils in the education system through the preparation of a support plan for migrants at schools – extracurricular activities on indicators for the preliminary identification of pupils who are presumed to be victims/at risk of human trafficking”. The participants gained knowledge about the implementation of the indicators for the preliminary identification of pupils who are presumed victims or at risk of human trafficking prepared by the Ministry of Education. An application for the preliminary identification of pupils at risk of human trafficking has been developed.</w:t>
      </w:r>
    </w:p>
    <w:p w14:paraId="093625F9" w14:textId="7121A747" w:rsidR="002A395F" w:rsidRPr="006E64AA" w:rsidRDefault="002A395F"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Representatives of the UNHCR</w:t>
      </w:r>
      <w:r w:rsidRPr="006E64AA">
        <w:rPr>
          <w:rStyle w:val="FootnoteReference"/>
          <w:rFonts w:ascii="Book Antiqua" w:hAnsi="Book Antiqua" w:cs="Times New Roman"/>
          <w:lang w:val="en-GB"/>
        </w:rPr>
        <w:footnoteReference w:id="63"/>
      </w:r>
      <w:r w:rsidRPr="006E64AA">
        <w:rPr>
          <w:rFonts w:ascii="Book Antiqua" w:hAnsi="Book Antiqua" w:cs="Times New Roman"/>
          <w:lang w:val="en-GB"/>
        </w:rPr>
        <w:t xml:space="preserve"> established contact with the victims and presumed victims of human trafficking during regular visits to the asylum and reception centres, as well as during the informative sessions about the asylum procedure in the Republic of Serbia, and also other content organised for the refugees and asylum seekers. </w:t>
      </w:r>
    </w:p>
    <w:p w14:paraId="512C6DFB" w14:textId="60F524EA" w:rsidR="002A395F" w:rsidRPr="006E64AA" w:rsidRDefault="00FB3B70"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The International Aid Network (IAN), as the partner of the UNHCR, facilitated the provision of psychological and psychiatric aid to the victims of human trafficking, therapeutic work, as well as expert findings on the impact on the psycho-physical health of the victims, where such findings were submitted to the Asylum Office together with the application for asylum so that the victims would be provided with special procedural guarantees in the asylum process. </w:t>
      </w:r>
    </w:p>
    <w:p w14:paraId="308412A5" w14:textId="08A0E9AE" w:rsidR="002A395F" w:rsidRPr="006E64AA" w:rsidRDefault="00425709"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In the reporting period, the UNHCR, in cooperation with the Centre for the Protection of Victims of Trafficking in Human Beings, organised three workshops in Belgrade, Niš and Novi Pazar on the topic “Identification and protection of the victims of trafficking in human beings in a refugee context” for 65 professionals.  </w:t>
      </w:r>
    </w:p>
    <w:p w14:paraId="137409C3" w14:textId="770E9FEB" w:rsidR="002A395F" w:rsidRPr="006E64AA" w:rsidRDefault="00F256D0"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As reported to the National Rapporteur, in the reporting period, UNICEF identified five cases (3 identified and 2 presumed victims) and directly referred them to the Centre for the Protection of Victims of Trafficking in Human Beings. Furthermore, three identified cases were referred by the Centre for the Protection of Victims of Trafficking in Human Beings to the partner organisation PIN for individual psychological support. </w:t>
      </w:r>
    </w:p>
    <w:p w14:paraId="34E76124" w14:textId="73F7B89A" w:rsidR="00ED52C1" w:rsidRPr="006E64AA" w:rsidRDefault="00F01993" w:rsidP="004E3D64">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UNICEF’s partner organisation “Info Park” identified and referred three persons directly to the Centre for the Protection of Victims of Trafficking in Human Beings, as well as two cases of presumed victims of human trafficking. The Centre for the Protection of Victims of Trafficking in Human Beings referred three identified victims to UNICEF’s partner organisation PIN to be provided with individual psychological support. </w:t>
      </w:r>
    </w:p>
    <w:p w14:paraId="06640ED6" w14:textId="77777777" w:rsidR="00F01993" w:rsidRPr="006E64AA" w:rsidRDefault="00F01993" w:rsidP="004E3D64">
      <w:pPr>
        <w:spacing w:after="120" w:line="240" w:lineRule="auto"/>
        <w:jc w:val="both"/>
        <w:rPr>
          <w:rFonts w:ascii="Book Antiqua" w:hAnsi="Book Antiqua" w:cs="Times New Roman"/>
          <w:lang w:val="en-GB"/>
        </w:rPr>
      </w:pPr>
    </w:p>
    <w:p w14:paraId="472EFACB" w14:textId="6DB618E3" w:rsidR="00ED52C1" w:rsidRPr="006E64AA" w:rsidRDefault="00881B1B" w:rsidP="00F01993">
      <w:pPr>
        <w:pStyle w:val="Heading2"/>
        <w:spacing w:before="0" w:after="120" w:line="240" w:lineRule="auto"/>
        <w:jc w:val="center"/>
        <w:rPr>
          <w:lang w:val="en-GB"/>
        </w:rPr>
      </w:pPr>
      <w:bookmarkStart w:id="97" w:name="_Toc207802763"/>
      <w:r w:rsidRPr="006E64AA">
        <w:rPr>
          <w:bCs/>
          <w:lang w:val="en-GB"/>
        </w:rPr>
        <w:t>6.7 Recommendations for improving the situation in terms of the identification and protection of victims of trafficking in human beings</w:t>
      </w:r>
      <w:bookmarkEnd w:id="97"/>
    </w:p>
    <w:p w14:paraId="7288B5BA" w14:textId="77777777" w:rsidR="00F01993" w:rsidRPr="006E64AA" w:rsidRDefault="00F01993" w:rsidP="00F01993">
      <w:pPr>
        <w:rPr>
          <w:lang w:val="en-GB"/>
        </w:rPr>
      </w:pPr>
    </w:p>
    <w:p w14:paraId="70582452" w14:textId="344841A6" w:rsidR="00ED52C1" w:rsidRPr="006E64AA" w:rsidRDefault="00ED52C1" w:rsidP="00F01993">
      <w:pPr>
        <w:spacing w:after="120" w:line="240" w:lineRule="auto"/>
        <w:jc w:val="both"/>
        <w:rPr>
          <w:rFonts w:ascii="Book Antiqua" w:hAnsi="Book Antiqua" w:cs="Times New Roman"/>
          <w:lang w:val="en-GB"/>
        </w:rPr>
      </w:pPr>
      <w:r w:rsidRPr="006E64AA">
        <w:rPr>
          <w:rFonts w:ascii="Book Antiqua" w:hAnsi="Book Antiqua" w:cs="Times New Roman"/>
          <w:lang w:val="en-GB"/>
        </w:rPr>
        <w:t>In order to improve the situation in this domain, apart from continuing actions as per the recommendations given in the 1st Report, the National Rapporteur has the following recommendations for the competent authorities</w:t>
      </w:r>
      <w:r w:rsidRPr="006E64AA">
        <w:rPr>
          <w:rFonts w:ascii="Book Antiqua" w:hAnsi="Book Antiqua" w:cs="Times New Roman"/>
          <w:vertAlign w:val="superscript"/>
          <w:lang w:val="en-GB"/>
        </w:rPr>
        <w:footnoteReference w:id="64"/>
      </w:r>
      <w:r w:rsidRPr="006E64AA">
        <w:rPr>
          <w:rFonts w:ascii="Book Antiqua" w:hAnsi="Book Antiqua" w:cs="Times New Roman"/>
          <w:lang w:val="en-GB"/>
        </w:rPr>
        <w:t>:</w:t>
      </w:r>
    </w:p>
    <w:p w14:paraId="4A0BBD81" w14:textId="730E4583" w:rsidR="00ED52C1" w:rsidRPr="006E64AA" w:rsidRDefault="00ED52C1" w:rsidP="00A40CE1">
      <w:pPr>
        <w:pStyle w:val="ListParagraph"/>
        <w:numPr>
          <w:ilvl w:val="0"/>
          <w:numId w:val="7"/>
        </w:numPr>
        <w:spacing w:after="120" w:line="240" w:lineRule="auto"/>
        <w:jc w:val="both"/>
        <w:rPr>
          <w:rFonts w:ascii="Book Antiqua" w:hAnsi="Book Antiqua" w:cs="Times New Roman"/>
          <w:b/>
          <w:lang w:val="en-GB"/>
        </w:rPr>
      </w:pPr>
      <w:bookmarkStart w:id="98" w:name="_Hlk204705253"/>
      <w:r w:rsidRPr="006E64AA">
        <w:rPr>
          <w:rFonts w:ascii="Book Antiqua" w:hAnsi="Book Antiqua" w:cs="Times New Roman"/>
          <w:b/>
          <w:bCs/>
          <w:lang w:val="en-GB"/>
        </w:rPr>
        <w:t>The Centre for the Protection of Victims of Trafficking in Human Beings should initiate the preparation and adoption of unique indicators for the preliminary identification of human trafficking victims that would unify the existing indicators from various fields into a single integrated document to ensure uniform and efficient implementation in all systems;</w:t>
      </w:r>
    </w:p>
    <w:p w14:paraId="1DB82ABF" w14:textId="77777777" w:rsidR="00881B1B" w:rsidRPr="006E64AA" w:rsidRDefault="00881B1B" w:rsidP="00881B1B">
      <w:pPr>
        <w:pStyle w:val="ListParagraph"/>
        <w:spacing w:after="120" w:line="240" w:lineRule="auto"/>
        <w:jc w:val="both"/>
        <w:rPr>
          <w:rFonts w:ascii="Book Antiqua" w:hAnsi="Book Antiqua" w:cs="Times New Roman"/>
          <w:b/>
          <w:lang w:val="en-GB"/>
        </w:rPr>
      </w:pPr>
    </w:p>
    <w:p w14:paraId="608B6B7E" w14:textId="2775AE7A" w:rsidR="00ED52C1" w:rsidRPr="006E64AA" w:rsidRDefault="00ED52C1" w:rsidP="00A40CE1">
      <w:pPr>
        <w:pStyle w:val="ListParagraph"/>
        <w:numPr>
          <w:ilvl w:val="0"/>
          <w:numId w:val="7"/>
        </w:numPr>
        <w:spacing w:after="120" w:line="240" w:lineRule="auto"/>
        <w:jc w:val="both"/>
        <w:rPr>
          <w:rFonts w:ascii="Book Antiqua" w:hAnsi="Book Antiqua" w:cs="Times New Roman"/>
          <w:b/>
          <w:lang w:val="en-GB"/>
        </w:rPr>
      </w:pPr>
      <w:r w:rsidRPr="006E64AA">
        <w:rPr>
          <w:rFonts w:ascii="Book Antiqua" w:hAnsi="Book Antiqua" w:cs="Times New Roman"/>
          <w:b/>
          <w:bCs/>
          <w:lang w:val="en-GB"/>
        </w:rPr>
        <w:t>The Ministry of the Interior, the Ministry of Labour and the Centre for the Protection of Victims of Trafficking in Human Beings should develop clear guidelines for distinguishing between human trafficking for the purpose of labour exploitation and other forms of violations of labour rights, including minor offences and irregular employment, to ensure the proper identification of victims and referring the cases to the competent authorities;</w:t>
      </w:r>
    </w:p>
    <w:p w14:paraId="667A5143" w14:textId="77777777" w:rsidR="00881B1B" w:rsidRPr="006E64AA" w:rsidRDefault="00881B1B" w:rsidP="00881B1B">
      <w:pPr>
        <w:pStyle w:val="ListParagraph"/>
        <w:spacing w:after="120" w:line="240" w:lineRule="auto"/>
        <w:jc w:val="both"/>
        <w:rPr>
          <w:rFonts w:ascii="Book Antiqua" w:hAnsi="Book Antiqua" w:cs="Times New Roman"/>
          <w:b/>
          <w:lang w:val="en-GB"/>
        </w:rPr>
      </w:pPr>
    </w:p>
    <w:p w14:paraId="1266FF7C" w14:textId="431ED082" w:rsidR="00ED52C1" w:rsidRPr="006E64AA" w:rsidRDefault="00ED52C1" w:rsidP="00A40CE1">
      <w:pPr>
        <w:pStyle w:val="ListParagraph"/>
        <w:numPr>
          <w:ilvl w:val="0"/>
          <w:numId w:val="7"/>
        </w:numPr>
        <w:spacing w:after="120" w:line="240" w:lineRule="auto"/>
        <w:jc w:val="both"/>
        <w:rPr>
          <w:rFonts w:ascii="Book Antiqua" w:hAnsi="Book Antiqua" w:cs="Times New Roman"/>
          <w:b/>
          <w:lang w:val="en-GB"/>
        </w:rPr>
      </w:pPr>
      <w:r w:rsidRPr="006E64AA">
        <w:rPr>
          <w:rFonts w:ascii="Book Antiqua" w:hAnsi="Book Antiqua" w:cs="Times New Roman"/>
          <w:b/>
          <w:bCs/>
          <w:lang w:val="en-GB"/>
        </w:rPr>
        <w:t>The Ministry of the Interior and the Ministry of Labour, Employment, Veteran and Social Affairs should provide flexible mechanisms for the registration of the stay of foreign citizens who are victims of human trafficking, as a precondition for exercising the right to a temporary stay and other rights, in accordance with the Law on Foreigners;</w:t>
      </w:r>
    </w:p>
    <w:p w14:paraId="4DDCFEBC" w14:textId="77777777" w:rsidR="00881B1B" w:rsidRPr="006E64AA" w:rsidRDefault="00881B1B" w:rsidP="00881B1B">
      <w:pPr>
        <w:pStyle w:val="ListParagraph"/>
        <w:spacing w:after="120" w:line="240" w:lineRule="auto"/>
        <w:jc w:val="both"/>
        <w:rPr>
          <w:rFonts w:ascii="Book Antiqua" w:hAnsi="Book Antiqua" w:cs="Times New Roman"/>
          <w:b/>
          <w:lang w:val="en-GB"/>
        </w:rPr>
      </w:pPr>
    </w:p>
    <w:p w14:paraId="4B8AD2F6" w14:textId="62E0495C" w:rsidR="00881B1B" w:rsidRPr="006E64AA" w:rsidRDefault="00ED52C1" w:rsidP="00A40CE1">
      <w:pPr>
        <w:pStyle w:val="ListParagraph"/>
        <w:numPr>
          <w:ilvl w:val="0"/>
          <w:numId w:val="7"/>
        </w:numPr>
        <w:spacing w:after="120" w:line="240" w:lineRule="auto"/>
        <w:jc w:val="both"/>
        <w:rPr>
          <w:rFonts w:ascii="Book Antiqua" w:hAnsi="Book Antiqua" w:cs="Times New Roman"/>
          <w:b/>
          <w:lang w:val="en-GB"/>
        </w:rPr>
      </w:pPr>
      <w:r w:rsidRPr="006E64AA">
        <w:rPr>
          <w:rFonts w:ascii="Book Antiqua" w:hAnsi="Book Antiqua" w:cs="Times New Roman"/>
          <w:b/>
          <w:bCs/>
          <w:lang w:val="en-GB"/>
        </w:rPr>
        <w:t>The Ministry of Justice, in cooperation with the units of local self-government, should simplify the procedures for accessing free legal aid for victims of human trafficking to allow them to exercise this right;</w:t>
      </w:r>
    </w:p>
    <w:p w14:paraId="27CBFFDC" w14:textId="77777777" w:rsidR="00881B1B" w:rsidRPr="006E64AA" w:rsidRDefault="00881B1B" w:rsidP="00881B1B">
      <w:pPr>
        <w:pStyle w:val="ListParagraph"/>
        <w:rPr>
          <w:rFonts w:ascii="Book Antiqua" w:hAnsi="Book Antiqua" w:cs="Times New Roman"/>
          <w:b/>
          <w:lang w:val="en-GB"/>
        </w:rPr>
      </w:pPr>
    </w:p>
    <w:p w14:paraId="52277F4C" w14:textId="1702C35E" w:rsidR="00881B1B" w:rsidRPr="006E64AA" w:rsidRDefault="00ED52C1" w:rsidP="00A40CE1">
      <w:pPr>
        <w:pStyle w:val="ListParagraph"/>
        <w:numPr>
          <w:ilvl w:val="0"/>
          <w:numId w:val="7"/>
        </w:numPr>
        <w:spacing w:after="120" w:line="240" w:lineRule="auto"/>
        <w:jc w:val="both"/>
        <w:rPr>
          <w:rFonts w:ascii="Book Antiqua" w:hAnsi="Book Antiqua" w:cs="Times New Roman"/>
          <w:b/>
          <w:lang w:val="en-GB"/>
        </w:rPr>
      </w:pPr>
      <w:r w:rsidRPr="006E64AA">
        <w:rPr>
          <w:rFonts w:ascii="Book Antiqua" w:hAnsi="Book Antiqua" w:cs="Times New Roman"/>
          <w:b/>
          <w:bCs/>
          <w:lang w:val="en-GB"/>
        </w:rPr>
        <w:t>The Judicial Academy should establish a programme for the continuous education of judges and prosecutors on the implementation of the impunity principle for victims of human trafficking;</w:t>
      </w:r>
    </w:p>
    <w:p w14:paraId="504B6E62" w14:textId="77777777" w:rsidR="00881B1B" w:rsidRPr="006E64AA" w:rsidRDefault="00881B1B" w:rsidP="00881B1B">
      <w:pPr>
        <w:pStyle w:val="ListParagraph"/>
        <w:rPr>
          <w:rFonts w:ascii="Book Antiqua" w:hAnsi="Book Antiqua" w:cs="Times New Roman"/>
          <w:b/>
          <w:lang w:val="en-GB"/>
        </w:rPr>
      </w:pPr>
    </w:p>
    <w:p w14:paraId="646EADEE" w14:textId="086FEDED" w:rsidR="00881B1B" w:rsidRPr="006E64AA" w:rsidRDefault="00ED52C1" w:rsidP="00A40CE1">
      <w:pPr>
        <w:pStyle w:val="ListParagraph"/>
        <w:numPr>
          <w:ilvl w:val="0"/>
          <w:numId w:val="7"/>
        </w:numPr>
        <w:spacing w:after="120" w:line="240" w:lineRule="auto"/>
        <w:jc w:val="both"/>
        <w:rPr>
          <w:rFonts w:ascii="Book Antiqua" w:hAnsi="Book Antiqua" w:cs="Times New Roman"/>
          <w:b/>
          <w:lang w:val="en-GB"/>
        </w:rPr>
      </w:pPr>
      <w:r w:rsidRPr="006E64AA">
        <w:rPr>
          <w:rFonts w:ascii="Book Antiqua" w:hAnsi="Book Antiqua" w:cs="Times New Roman"/>
          <w:b/>
          <w:bCs/>
          <w:lang w:val="en-GB"/>
        </w:rPr>
        <w:t>It is necessary to establish a mechanism for involving the misdemeanour courts in the preliminary identification of victims of human trafficking through regular and mandatory training sessions for judges and the improvement of the electronic SIPRES system for registering cases with indicators of human trafficking;</w:t>
      </w:r>
    </w:p>
    <w:p w14:paraId="05137714" w14:textId="77777777" w:rsidR="00881B1B" w:rsidRPr="006E64AA" w:rsidRDefault="00881B1B" w:rsidP="00881B1B">
      <w:pPr>
        <w:pStyle w:val="ListParagraph"/>
        <w:rPr>
          <w:rFonts w:ascii="Book Antiqua" w:hAnsi="Book Antiqua" w:cs="Times New Roman"/>
          <w:b/>
          <w:lang w:val="en-GB"/>
        </w:rPr>
      </w:pPr>
    </w:p>
    <w:p w14:paraId="33591AA9" w14:textId="39AABD91" w:rsidR="00ED52C1" w:rsidRPr="006E64AA" w:rsidRDefault="00ED52C1" w:rsidP="00A40CE1">
      <w:pPr>
        <w:pStyle w:val="ListParagraph"/>
        <w:numPr>
          <w:ilvl w:val="0"/>
          <w:numId w:val="7"/>
        </w:numPr>
        <w:spacing w:after="120" w:line="240" w:lineRule="auto"/>
        <w:jc w:val="both"/>
        <w:rPr>
          <w:rFonts w:ascii="Book Antiqua" w:hAnsi="Book Antiqua" w:cs="Times New Roman"/>
          <w:b/>
          <w:lang w:val="en-GB"/>
        </w:rPr>
      </w:pPr>
      <w:r w:rsidRPr="006E64AA">
        <w:rPr>
          <w:rFonts w:ascii="Book Antiqua" w:hAnsi="Book Antiqua" w:cs="Times New Roman"/>
          <w:b/>
          <w:bCs/>
          <w:lang w:val="en-GB"/>
        </w:rPr>
        <w:t xml:space="preserve">The Ministry of Health, in cooperation with the Centre for the Protection of Victims of Trafficking in Human Beings and other relevant institutions, should ensure systemic and continuous education of healthcare workers for the preliminary identification of </w:t>
      </w:r>
      <w:r w:rsidRPr="006E64AA">
        <w:rPr>
          <w:rFonts w:ascii="Book Antiqua" w:hAnsi="Book Antiqua" w:cs="Times New Roman"/>
          <w:b/>
          <w:bCs/>
          <w:lang w:val="en-GB"/>
        </w:rPr>
        <w:lastRenderedPageBreak/>
        <w:t>human trafficking victims and the implementation of indicators in practice, and establish mechanisms for monitoring the effectiveness of the training and motivation of healthcare workers for active participation in the programmes;</w:t>
      </w:r>
    </w:p>
    <w:p w14:paraId="7C609B1C" w14:textId="77777777" w:rsidR="00ED52C1" w:rsidRPr="003560A6" w:rsidRDefault="00ED52C1" w:rsidP="00881B1B">
      <w:pPr>
        <w:spacing w:after="120" w:line="240" w:lineRule="auto"/>
        <w:jc w:val="both"/>
        <w:rPr>
          <w:rFonts w:ascii="Book Antiqua" w:hAnsi="Book Antiqua" w:cs="Times New Roman"/>
          <w:b/>
          <w:sz w:val="2"/>
          <w:szCs w:val="2"/>
          <w:lang w:val="en-GB"/>
        </w:rPr>
      </w:pPr>
    </w:p>
    <w:p w14:paraId="22F201BE" w14:textId="6CF58884" w:rsidR="00881B1B" w:rsidRPr="006E64AA" w:rsidRDefault="00ED52C1" w:rsidP="00A40CE1">
      <w:pPr>
        <w:pStyle w:val="ListParagraph"/>
        <w:numPr>
          <w:ilvl w:val="0"/>
          <w:numId w:val="7"/>
        </w:numPr>
        <w:spacing w:after="120" w:line="240" w:lineRule="auto"/>
        <w:jc w:val="both"/>
        <w:rPr>
          <w:rFonts w:ascii="Book Antiqua" w:hAnsi="Book Antiqua" w:cs="Times New Roman"/>
          <w:b/>
          <w:lang w:val="en-GB"/>
        </w:rPr>
      </w:pPr>
      <w:r w:rsidRPr="006E64AA">
        <w:rPr>
          <w:rFonts w:ascii="Book Antiqua" w:hAnsi="Book Antiqua" w:cs="Times New Roman"/>
          <w:b/>
          <w:bCs/>
          <w:lang w:val="en-GB"/>
        </w:rPr>
        <w:t>The Ministry of Health should develop a programme of specialised education for psychotherapists and psychiatrists for work with victims of human trafficking, with a special focus on work with child victims and persons who have survived trauma;</w:t>
      </w:r>
    </w:p>
    <w:p w14:paraId="39399244" w14:textId="77777777" w:rsidR="00881B1B" w:rsidRPr="006E64AA" w:rsidRDefault="00881B1B" w:rsidP="00881B1B">
      <w:pPr>
        <w:pStyle w:val="ListParagraph"/>
        <w:rPr>
          <w:rFonts w:ascii="Book Antiqua" w:hAnsi="Book Antiqua" w:cs="Times New Roman"/>
          <w:b/>
          <w:lang w:val="en-GB"/>
        </w:rPr>
      </w:pPr>
    </w:p>
    <w:p w14:paraId="1DB979FB" w14:textId="1AC4C3C5" w:rsidR="00881B1B" w:rsidRPr="006E64AA" w:rsidRDefault="00ED52C1" w:rsidP="00A40CE1">
      <w:pPr>
        <w:pStyle w:val="ListParagraph"/>
        <w:numPr>
          <w:ilvl w:val="0"/>
          <w:numId w:val="7"/>
        </w:numPr>
        <w:spacing w:after="120" w:line="240" w:lineRule="auto"/>
        <w:jc w:val="both"/>
        <w:rPr>
          <w:rFonts w:ascii="Book Antiqua" w:hAnsi="Book Antiqua" w:cs="Times New Roman"/>
          <w:b/>
          <w:lang w:val="en-GB"/>
        </w:rPr>
      </w:pPr>
      <w:r w:rsidRPr="006E64AA">
        <w:rPr>
          <w:rFonts w:ascii="Book Antiqua" w:hAnsi="Book Antiqua" w:cs="Times New Roman"/>
          <w:b/>
          <w:bCs/>
          <w:lang w:val="en-GB"/>
        </w:rPr>
        <w:t>The Ministry of Education should continue and intensify the systemic education of all categories of educational professionals in relation to the preliminary identification of victims of human trafficking, to ensure the equal territorial distribution of training and establish a mechanism for regularly monitoring the effectiveness of such training and the implementation of indicators in practice;</w:t>
      </w:r>
    </w:p>
    <w:p w14:paraId="6F895F5B" w14:textId="77777777" w:rsidR="00881B1B" w:rsidRPr="006E64AA" w:rsidRDefault="00881B1B" w:rsidP="00881B1B">
      <w:pPr>
        <w:pStyle w:val="ListParagraph"/>
        <w:rPr>
          <w:rFonts w:ascii="Book Antiqua" w:hAnsi="Book Antiqua" w:cs="Times New Roman"/>
          <w:b/>
          <w:lang w:val="en-GB"/>
        </w:rPr>
      </w:pPr>
    </w:p>
    <w:p w14:paraId="0C6B1B37" w14:textId="065A44A0" w:rsidR="00881B1B" w:rsidRPr="006E64AA" w:rsidRDefault="00ED52C1" w:rsidP="00A40CE1">
      <w:pPr>
        <w:pStyle w:val="ListParagraph"/>
        <w:numPr>
          <w:ilvl w:val="0"/>
          <w:numId w:val="7"/>
        </w:numPr>
        <w:spacing w:after="120" w:line="240" w:lineRule="auto"/>
        <w:jc w:val="both"/>
        <w:rPr>
          <w:rFonts w:ascii="Book Antiqua" w:hAnsi="Book Antiqua" w:cs="Times New Roman"/>
          <w:b/>
          <w:lang w:val="en-GB"/>
        </w:rPr>
      </w:pPr>
      <w:r w:rsidRPr="006E64AA">
        <w:rPr>
          <w:rFonts w:ascii="Book Antiqua" w:hAnsi="Book Antiqua" w:cs="Times New Roman"/>
          <w:b/>
          <w:bCs/>
          <w:lang w:val="en-GB"/>
        </w:rPr>
        <w:t>The Ministry of Labour, Employment, Veteran and Social Affairs should facilitate proactive activities of the Labour inspection in terms of detecting cases of human trafficking, by establishing internal procedures for the implementation of indicators, the regular education of inspectors and introducing the obligation to report on the effectiveness of the implemented activities and the effects of reports;</w:t>
      </w:r>
    </w:p>
    <w:p w14:paraId="03FFD54A" w14:textId="77777777" w:rsidR="00881B1B" w:rsidRPr="006E64AA" w:rsidRDefault="00881B1B" w:rsidP="00881B1B">
      <w:pPr>
        <w:pStyle w:val="ListParagraph"/>
        <w:rPr>
          <w:rFonts w:ascii="Book Antiqua" w:hAnsi="Book Antiqua" w:cs="Times New Roman"/>
          <w:b/>
          <w:lang w:val="en-GB"/>
        </w:rPr>
      </w:pPr>
    </w:p>
    <w:p w14:paraId="40681C7A" w14:textId="45830AC4" w:rsidR="00881B1B" w:rsidRPr="006E64AA" w:rsidRDefault="00ED52C1" w:rsidP="00A40CE1">
      <w:pPr>
        <w:pStyle w:val="ListParagraph"/>
        <w:numPr>
          <w:ilvl w:val="0"/>
          <w:numId w:val="7"/>
        </w:numPr>
        <w:spacing w:after="120" w:line="240" w:lineRule="auto"/>
        <w:jc w:val="both"/>
        <w:rPr>
          <w:rFonts w:ascii="Book Antiqua" w:hAnsi="Book Antiqua" w:cs="Times New Roman"/>
          <w:b/>
          <w:lang w:val="en-GB"/>
        </w:rPr>
      </w:pPr>
      <w:r w:rsidRPr="006E64AA">
        <w:rPr>
          <w:rFonts w:ascii="Book Antiqua" w:hAnsi="Book Antiqua" w:cs="Times New Roman"/>
          <w:b/>
          <w:bCs/>
          <w:lang w:val="en-GB"/>
        </w:rPr>
        <w:t>The Ministry of Labour and the Centre for the Protection of Victims of Trafficking in Human Beings should develop and establish a new accommodation service intended for male victims of human trafficking, including the supported accommodation model;</w:t>
      </w:r>
    </w:p>
    <w:p w14:paraId="7519476A" w14:textId="77777777" w:rsidR="00881B1B" w:rsidRPr="006E64AA" w:rsidRDefault="00881B1B" w:rsidP="00881B1B">
      <w:pPr>
        <w:pStyle w:val="ListParagraph"/>
        <w:rPr>
          <w:rFonts w:ascii="Book Antiqua" w:hAnsi="Book Antiqua" w:cs="Times New Roman"/>
          <w:b/>
          <w:lang w:val="en-GB"/>
        </w:rPr>
      </w:pPr>
    </w:p>
    <w:p w14:paraId="6439EE4C" w14:textId="04B8B6D6" w:rsidR="00881B1B" w:rsidRPr="006E64AA" w:rsidRDefault="00ED52C1" w:rsidP="00A40CE1">
      <w:pPr>
        <w:pStyle w:val="ListParagraph"/>
        <w:numPr>
          <w:ilvl w:val="0"/>
          <w:numId w:val="7"/>
        </w:numPr>
        <w:spacing w:after="120" w:line="240" w:lineRule="auto"/>
        <w:jc w:val="both"/>
        <w:rPr>
          <w:rFonts w:ascii="Book Antiqua" w:hAnsi="Book Antiqua" w:cs="Times New Roman"/>
          <w:b/>
          <w:lang w:val="en-GB"/>
        </w:rPr>
      </w:pPr>
      <w:r w:rsidRPr="006E64AA">
        <w:rPr>
          <w:rFonts w:ascii="Book Antiqua" w:hAnsi="Book Antiqua" w:cs="Times New Roman"/>
          <w:b/>
          <w:bCs/>
          <w:lang w:val="en-GB"/>
        </w:rPr>
        <w:t>The Ministry of Labour, Employment, Veteran and Social Affairs should determine the exact number of foster families in the Republic of Serbia, establish a support programme and training for foster parents so they can acquire competences for work with child victims of human trafficking, as well as to increase the number of foster families ready to accept this category of children;</w:t>
      </w:r>
    </w:p>
    <w:p w14:paraId="1D77D64B" w14:textId="77777777" w:rsidR="00881B1B" w:rsidRPr="006E64AA" w:rsidRDefault="00881B1B" w:rsidP="00881B1B">
      <w:pPr>
        <w:pStyle w:val="ListParagraph"/>
        <w:rPr>
          <w:rFonts w:ascii="Book Antiqua" w:hAnsi="Book Antiqua" w:cs="Times New Roman"/>
          <w:b/>
          <w:lang w:val="en-GB"/>
        </w:rPr>
      </w:pPr>
    </w:p>
    <w:p w14:paraId="04BADFFB" w14:textId="7F5FF177" w:rsidR="00881B1B" w:rsidRPr="006E64AA" w:rsidRDefault="00ED52C1" w:rsidP="00A40CE1">
      <w:pPr>
        <w:pStyle w:val="ListParagraph"/>
        <w:numPr>
          <w:ilvl w:val="0"/>
          <w:numId w:val="7"/>
        </w:numPr>
        <w:spacing w:after="120" w:line="240" w:lineRule="auto"/>
        <w:jc w:val="both"/>
        <w:rPr>
          <w:rFonts w:ascii="Book Antiqua" w:hAnsi="Book Antiqua" w:cs="Times New Roman"/>
          <w:b/>
          <w:lang w:val="en-GB"/>
        </w:rPr>
      </w:pPr>
      <w:r w:rsidRPr="006E64AA">
        <w:rPr>
          <w:rFonts w:ascii="Book Antiqua" w:hAnsi="Book Antiqua" w:cs="Times New Roman"/>
          <w:b/>
          <w:bCs/>
          <w:lang w:val="en-GB"/>
        </w:rPr>
        <w:t>The Ministry of Labour, Employment, Veteran and Social Affairs and the National Employment Service should develop a separate programme for the economic empowerment of victims of human trafficking that would include targeted measures of active employment policy, subsidised employment and self-employment programmes adjusted to the needs of this category;</w:t>
      </w:r>
    </w:p>
    <w:p w14:paraId="102F590F" w14:textId="77777777" w:rsidR="00881B1B" w:rsidRPr="006E64AA" w:rsidRDefault="00881B1B" w:rsidP="00881B1B">
      <w:pPr>
        <w:pStyle w:val="ListParagraph"/>
        <w:rPr>
          <w:rFonts w:ascii="Book Antiqua" w:hAnsi="Book Antiqua" w:cs="Times New Roman"/>
          <w:b/>
          <w:lang w:val="en-GB"/>
        </w:rPr>
      </w:pPr>
    </w:p>
    <w:p w14:paraId="14A66BFE" w14:textId="2FCE2709" w:rsidR="00881B1B" w:rsidRPr="006E64AA" w:rsidRDefault="00ED52C1" w:rsidP="00A40CE1">
      <w:pPr>
        <w:pStyle w:val="ListParagraph"/>
        <w:numPr>
          <w:ilvl w:val="0"/>
          <w:numId w:val="7"/>
        </w:numPr>
        <w:spacing w:after="120" w:line="240" w:lineRule="auto"/>
        <w:jc w:val="both"/>
        <w:rPr>
          <w:rFonts w:ascii="Book Antiqua" w:hAnsi="Book Antiqua" w:cs="Times New Roman"/>
          <w:b/>
          <w:lang w:val="en-GB"/>
        </w:rPr>
      </w:pPr>
      <w:r w:rsidRPr="006E64AA">
        <w:rPr>
          <w:rFonts w:ascii="Book Antiqua" w:hAnsi="Book Antiqua" w:cs="Times New Roman"/>
          <w:b/>
          <w:bCs/>
          <w:lang w:val="en-GB"/>
        </w:rPr>
        <w:t>The National Employment Service should establish a regular mechanism for the exchange of data with the Centre for the Protection of Victims of Trafficking in Human Beings, with adherence to the confidentiality principle, to facilitate monitoring the participation of victims in the support programmes and the effects of economic empowerment measures;</w:t>
      </w:r>
    </w:p>
    <w:p w14:paraId="4F89B016" w14:textId="77777777" w:rsidR="00881B1B" w:rsidRPr="006E64AA" w:rsidRDefault="00881B1B" w:rsidP="00881B1B">
      <w:pPr>
        <w:pStyle w:val="ListParagraph"/>
        <w:rPr>
          <w:rFonts w:ascii="Book Antiqua" w:hAnsi="Book Antiqua" w:cs="Times New Roman"/>
          <w:b/>
          <w:lang w:val="en-GB"/>
        </w:rPr>
      </w:pPr>
    </w:p>
    <w:p w14:paraId="1011983B" w14:textId="4F501253" w:rsidR="003560A6" w:rsidRDefault="00ED52C1" w:rsidP="00C06B3D">
      <w:pPr>
        <w:pStyle w:val="ListParagraph"/>
        <w:numPr>
          <w:ilvl w:val="0"/>
          <w:numId w:val="7"/>
        </w:numPr>
        <w:spacing w:after="120" w:line="240" w:lineRule="auto"/>
        <w:jc w:val="both"/>
        <w:rPr>
          <w:rFonts w:ascii="Book Antiqua" w:hAnsi="Book Antiqua" w:cs="Times New Roman"/>
          <w:b/>
          <w:bCs/>
          <w:lang w:val="en-GB"/>
        </w:rPr>
      </w:pPr>
      <w:r w:rsidRPr="006E64AA">
        <w:rPr>
          <w:rFonts w:ascii="Book Antiqua" w:hAnsi="Book Antiqua" w:cs="Times New Roman"/>
          <w:b/>
          <w:bCs/>
          <w:lang w:val="en-GB"/>
        </w:rPr>
        <w:t>While handling cases of suspected human trafficking, it is necessary for all the relevant stakeholders to utilise all the available resources for translation, including the engagement of professional translators, the use of electronic translation services, as well as remote translation services to ensure the exercising of the rights and the protection of the victims;</w:t>
      </w:r>
      <w:bookmarkEnd w:id="96"/>
      <w:bookmarkEnd w:id="98"/>
      <w:r w:rsidR="003560A6">
        <w:rPr>
          <w:rFonts w:ascii="Book Antiqua" w:hAnsi="Book Antiqua" w:cs="Times New Roman"/>
          <w:b/>
          <w:bCs/>
          <w:lang w:val="en-GB"/>
        </w:rPr>
        <w:t xml:space="preserve"> </w:t>
      </w:r>
    </w:p>
    <w:p w14:paraId="04E9F296" w14:textId="77777777" w:rsidR="003560A6" w:rsidRPr="003560A6" w:rsidRDefault="003560A6" w:rsidP="003560A6">
      <w:pPr>
        <w:pStyle w:val="ListParagraph"/>
        <w:rPr>
          <w:rFonts w:ascii="Book Antiqua" w:hAnsi="Book Antiqua" w:cs="Times New Roman"/>
          <w:b/>
          <w:bCs/>
          <w:lang w:val="en-GB"/>
        </w:rPr>
      </w:pPr>
    </w:p>
    <w:p w14:paraId="0DAA0A0B" w14:textId="69E04DD9" w:rsidR="004E3D64" w:rsidRPr="003560A6" w:rsidRDefault="004E3D64" w:rsidP="003560A6">
      <w:pPr>
        <w:rPr>
          <w:rFonts w:ascii="Book Antiqua" w:hAnsi="Book Antiqua" w:cs="Times New Roman"/>
          <w:b/>
          <w:bCs/>
          <w:lang w:val="en-GB"/>
        </w:rPr>
      </w:pPr>
    </w:p>
    <w:p w14:paraId="3B42CB52" w14:textId="79CBFD9B" w:rsidR="00DA72D6" w:rsidRPr="006E64AA" w:rsidRDefault="00E47BC0" w:rsidP="00E47BC0">
      <w:pPr>
        <w:pStyle w:val="Heading1"/>
        <w:numPr>
          <w:ilvl w:val="0"/>
          <w:numId w:val="23"/>
        </w:numPr>
        <w:jc w:val="center"/>
        <w:rPr>
          <w:lang w:val="en-GB"/>
        </w:rPr>
      </w:pPr>
      <w:bookmarkStart w:id="99" w:name="_Toc207802764"/>
      <w:r w:rsidRPr="006E64AA">
        <w:rPr>
          <w:bCs/>
          <w:lang w:val="en-GB"/>
        </w:rPr>
        <w:t>Prevention, partnership and cooperation</w:t>
      </w:r>
      <w:bookmarkEnd w:id="99"/>
    </w:p>
    <w:p w14:paraId="2E7BA6B0" w14:textId="612F887B" w:rsidR="00881B1B" w:rsidRPr="006E64AA" w:rsidRDefault="00881B1B" w:rsidP="00881B1B">
      <w:pPr>
        <w:pStyle w:val="ListParagraph"/>
        <w:rPr>
          <w:rFonts w:ascii="Book Antiqua" w:hAnsi="Book Antiqua"/>
          <w:b/>
          <w:lang w:val="en-GB"/>
        </w:rPr>
      </w:pPr>
    </w:p>
    <w:p w14:paraId="44540718" w14:textId="32481390" w:rsidR="00881B1B" w:rsidRPr="006E64AA" w:rsidRDefault="00881B1B" w:rsidP="00881B1B">
      <w:pPr>
        <w:spacing w:after="120" w:line="240" w:lineRule="auto"/>
        <w:jc w:val="both"/>
        <w:rPr>
          <w:rFonts w:ascii="Book Antiqua" w:eastAsia="Calibri" w:hAnsi="Book Antiqua" w:cs="Calibri"/>
          <w:lang w:val="en-GB"/>
        </w:rPr>
      </w:pPr>
      <w:r w:rsidRPr="006E64AA">
        <w:rPr>
          <w:rFonts w:ascii="Book Antiqua" w:eastAsia="Calibri" w:hAnsi="Book Antiqua" w:cs="Calibri"/>
          <w:lang w:val="en-GB"/>
        </w:rPr>
        <w:t>In 2024, the competent state authorities of the Republic of Serbia continued with the implementation of activities focused on the prevention of human trafficking and strengthening intersectoral cooperation. A series of measures and initiatives were implemented with the aim of raising public awareness about this problem, and to ensure the continuous implementation of different training sessions to improve the professional capacities of all the stakeholders involved in handling these cases.</w:t>
      </w:r>
    </w:p>
    <w:p w14:paraId="486E7128" w14:textId="3E804F82" w:rsidR="00881B1B" w:rsidRPr="006E64AA" w:rsidRDefault="00881B1B" w:rsidP="00881B1B">
      <w:pPr>
        <w:spacing w:after="120" w:line="240" w:lineRule="auto"/>
        <w:jc w:val="both"/>
        <w:rPr>
          <w:rFonts w:ascii="Book Antiqua" w:eastAsia="Calibri" w:hAnsi="Book Antiqua" w:cs="Calibri"/>
          <w:lang w:val="en-GB"/>
        </w:rPr>
      </w:pPr>
      <w:r w:rsidRPr="006E64AA">
        <w:rPr>
          <w:rFonts w:ascii="Book Antiqua" w:eastAsia="Calibri" w:hAnsi="Book Antiqua" w:cs="Calibri"/>
          <w:lang w:val="en-GB"/>
        </w:rPr>
        <w:t>As in the previous period, the activities at the local level were usually implemented by a small number of operative local teams for combating trafficking in human beings, which contributed to the spread of preventive programmes and improving cooperation at the community level.</w:t>
      </w:r>
    </w:p>
    <w:p w14:paraId="749A3A02" w14:textId="241AC6C4" w:rsidR="00881B1B" w:rsidRPr="006E64AA" w:rsidRDefault="00881B1B" w:rsidP="00881B1B">
      <w:pPr>
        <w:spacing w:after="120" w:line="240" w:lineRule="auto"/>
        <w:jc w:val="both"/>
        <w:rPr>
          <w:rFonts w:ascii="Book Antiqua" w:eastAsia="Calibri" w:hAnsi="Book Antiqua" w:cs="Calibri"/>
          <w:lang w:val="en-GB"/>
        </w:rPr>
      </w:pPr>
      <w:r w:rsidRPr="006E64AA">
        <w:rPr>
          <w:rFonts w:ascii="Book Antiqua" w:eastAsia="Calibri" w:hAnsi="Book Antiqua" w:cs="Calibri"/>
          <w:lang w:val="en-GB"/>
        </w:rPr>
        <w:t>A majority of these preventive activities were implemented in partnership with international organisations and relevant associations, which improved their efficiency, facilitated better coordination and the implementation of positive experiences from practice.</w:t>
      </w:r>
    </w:p>
    <w:p w14:paraId="44F3D1F2" w14:textId="5B770751" w:rsidR="00881B1B" w:rsidRPr="006E64AA" w:rsidRDefault="00881B1B" w:rsidP="00881B1B">
      <w:pPr>
        <w:spacing w:after="120" w:line="240" w:lineRule="auto"/>
        <w:jc w:val="both"/>
        <w:rPr>
          <w:rFonts w:ascii="Book Antiqua" w:eastAsia="Calibri" w:hAnsi="Book Antiqua" w:cs="Calibri"/>
          <w:lang w:val="en-GB"/>
        </w:rPr>
      </w:pPr>
      <w:r w:rsidRPr="006E64AA">
        <w:rPr>
          <w:rFonts w:ascii="Book Antiqua" w:eastAsia="Calibri" w:hAnsi="Book Antiqua" w:cs="Calibri"/>
          <w:lang w:val="en-GB"/>
        </w:rPr>
        <w:t>Given the significance of the prevention of human trafficking and the need to strengthen the cooperation and coordination of all the stakeholders, it is necessary to continue and improve the existing activities, while ensuring financial support to achieve sustainable and long-term results.</w:t>
      </w:r>
    </w:p>
    <w:p w14:paraId="7A9A92C9" w14:textId="77777777" w:rsidR="00881B1B" w:rsidRPr="006E64AA" w:rsidRDefault="00881B1B" w:rsidP="00881B1B">
      <w:pPr>
        <w:spacing w:after="120" w:line="240" w:lineRule="auto"/>
        <w:jc w:val="both"/>
        <w:rPr>
          <w:rFonts w:ascii="Book Antiqua" w:eastAsia="Calibri" w:hAnsi="Book Antiqua" w:cs="Calibri"/>
          <w:lang w:val="en-GB"/>
        </w:rPr>
      </w:pPr>
    </w:p>
    <w:p w14:paraId="787BC6AB" w14:textId="4F9E17E0" w:rsidR="00DA72D6" w:rsidRPr="006E64AA" w:rsidRDefault="00881B1B" w:rsidP="00E47BC0">
      <w:pPr>
        <w:pStyle w:val="Heading2"/>
        <w:spacing w:before="0" w:after="120" w:line="240" w:lineRule="auto"/>
        <w:jc w:val="center"/>
        <w:rPr>
          <w:lang w:val="en-GB"/>
        </w:rPr>
      </w:pPr>
      <w:bookmarkStart w:id="100" w:name="_Toc207802765"/>
      <w:r w:rsidRPr="006E64AA">
        <w:rPr>
          <w:bCs/>
          <w:lang w:val="en-GB"/>
        </w:rPr>
        <w:t>7.1 Implementation of recommendations from the previous report in relation to prevention, partnership and cooperation</w:t>
      </w:r>
      <w:bookmarkEnd w:id="100"/>
    </w:p>
    <w:p w14:paraId="71EEB8F2" w14:textId="77777777" w:rsidR="00E47BC0" w:rsidRPr="006E64AA" w:rsidRDefault="00E47BC0" w:rsidP="00E47BC0">
      <w:pPr>
        <w:spacing w:after="120" w:line="240" w:lineRule="auto"/>
        <w:jc w:val="both"/>
        <w:rPr>
          <w:rFonts w:ascii="Book Antiqua" w:hAnsi="Book Antiqua"/>
          <w:lang w:val="en-GB"/>
        </w:rPr>
      </w:pPr>
    </w:p>
    <w:p w14:paraId="31428480" w14:textId="6E3A1AC4" w:rsidR="00881B1B" w:rsidRPr="006E64AA" w:rsidRDefault="00161DD9" w:rsidP="00881B1B">
      <w:pPr>
        <w:spacing w:after="120" w:line="240" w:lineRule="auto"/>
        <w:jc w:val="both"/>
        <w:rPr>
          <w:rFonts w:ascii="Book Antiqua" w:hAnsi="Book Antiqua"/>
          <w:lang w:val="en-GB"/>
        </w:rPr>
      </w:pPr>
      <w:r w:rsidRPr="006E64AA">
        <w:rPr>
          <w:rFonts w:ascii="Book Antiqua" w:hAnsi="Book Antiqua"/>
          <w:lang w:val="en-GB"/>
        </w:rPr>
        <w:t>The National Rapporteur believes that, in addition to the activities undertaken, it is necessary to continue with the activities and acting on the recommendations, while their implementation shall be monitored during the following reporting period:</w:t>
      </w:r>
    </w:p>
    <w:p w14:paraId="3F818EB3" w14:textId="77777777" w:rsidR="00DA5370" w:rsidRPr="006E64AA" w:rsidRDefault="00DA5370" w:rsidP="00881B1B">
      <w:pPr>
        <w:numPr>
          <w:ilvl w:val="0"/>
          <w:numId w:val="1"/>
        </w:numPr>
        <w:spacing w:after="120" w:line="240" w:lineRule="auto"/>
        <w:ind w:left="357" w:hanging="357"/>
        <w:jc w:val="both"/>
        <w:rPr>
          <w:rFonts w:ascii="Book Antiqua" w:hAnsi="Book Antiqua"/>
          <w:b/>
          <w:bCs/>
          <w:lang w:val="en-GB"/>
        </w:rPr>
      </w:pPr>
      <w:r w:rsidRPr="006E64AA">
        <w:rPr>
          <w:rFonts w:ascii="Book Antiqua" w:hAnsi="Book Antiqua"/>
          <w:b/>
          <w:bCs/>
          <w:lang w:val="en-GB"/>
        </w:rPr>
        <w:t>It is necessary to intensify monitoring and education on the abuse of internet platforms and social networks for recruiting and exploiting victims of human trafficking, with a particular focus on false job advertisements, courtship via electronic means of communication and advertising sexual services;</w:t>
      </w:r>
    </w:p>
    <w:p w14:paraId="684C372D" w14:textId="77777777" w:rsidR="00DA5370"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In 2024, the Ministry of the Interior intensified its activities related to the monitoring of internet platforms and social networks in order to detect and prevent the recruitment and exploitation of human trafficking victims. Special attention was paid to phenomena such as false job advertisements, courtship via electronic means of communication and advertising sexual services.</w:t>
      </w:r>
    </w:p>
    <w:p w14:paraId="4EEDA47F" w14:textId="2C841C8B" w:rsidR="00DA5370"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The exchange of operative and strategic data with Europol contributed to the identification of trends of abuse of informational technologies in the field of human trafficking, which resulted in the participation of Serbia in the work of operative working groups within the EMPACT platform</w:t>
      </w:r>
      <w:r w:rsidRPr="006E64AA">
        <w:rPr>
          <w:rStyle w:val="FootnoteReference"/>
          <w:rFonts w:ascii="Book Antiqua" w:hAnsi="Book Antiqua"/>
          <w:lang w:val="en-GB"/>
        </w:rPr>
        <w:footnoteReference w:id="65"/>
      </w:r>
      <w:r w:rsidRPr="006E64AA">
        <w:rPr>
          <w:rFonts w:ascii="Book Antiqua" w:hAnsi="Book Antiqua"/>
          <w:lang w:val="en-GB"/>
        </w:rPr>
        <w:t xml:space="preserve">, in accordance with the Operative Action Plan 2024-2025. What is particularly important is the participation of SBPOK and the Administration for Technology in the activity </w:t>
      </w:r>
      <w:r w:rsidRPr="006E64AA">
        <w:rPr>
          <w:rFonts w:ascii="Book Antiqua" w:hAnsi="Book Antiqua"/>
          <w:lang w:val="en-GB"/>
        </w:rPr>
        <w:lastRenderedPageBreak/>
        <w:t>titled “EMPACT Hackathon” in the Netherlands, where police officers were trained to use the advanced OSINT</w:t>
      </w:r>
      <w:r w:rsidRPr="006E64AA">
        <w:rPr>
          <w:rStyle w:val="FootnoteReference"/>
          <w:rFonts w:ascii="Book Antiqua" w:hAnsi="Book Antiqua"/>
          <w:lang w:val="en-GB"/>
        </w:rPr>
        <w:footnoteReference w:id="66"/>
      </w:r>
      <w:r w:rsidRPr="006E64AA">
        <w:rPr>
          <w:rFonts w:ascii="Book Antiqua" w:hAnsi="Book Antiqua"/>
          <w:lang w:val="en-GB"/>
        </w:rPr>
        <w:t xml:space="preserve"> tools for the detection and analysis of internet abuses.</w:t>
      </w:r>
    </w:p>
    <w:p w14:paraId="0DCC6C3D" w14:textId="54BB5BFE" w:rsidR="00DA5370" w:rsidRPr="006E64AA" w:rsidRDefault="00DA5370"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SBPOK, i.e. its Department for the Suppression of Human Trafficking and Human Smuggling, actively participated in the implementation of activities focused on identifying and documenting the use of the internet as a driver of human trafficking. A special emphasis was on the analysis of the role of social network and dark web platforms in these criminal offences.</w:t>
      </w:r>
    </w:p>
    <w:p w14:paraId="76611A4D" w14:textId="77777777" w:rsidR="00DA5370"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In parallel, the Ministry of Information and Telecommunications and the National Contact Centre for Child Safety on the Internet implemented a total of 140 educational presentations covering 7,100 children, 2,000 parents and 600 teachers/professors, librarians and coaches. A total of 48 cases were reported to the MoI and two to the Prosecutor’s office, which included elements of criminal offences, such as recruitment by a predator and distribution of child pornography.</w:t>
      </w:r>
    </w:p>
    <w:p w14:paraId="063AFA61" w14:textId="0DA1B1A6" w:rsidR="00DA5370"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The Ministry of Education, in cooperation with other institutions, continued with the organisation of online training sessions and interactive workshops within the platform “Čuvam te” (I Protect You) and the project “Zajedno i bezbedno kroz detinjstvo” (Together safely through childhood). These activities included more than 100,000 pupils, parents and school employees and covered topics such as the safe use of ICT, recognising internet predators and the prevention of digital violence.</w:t>
      </w:r>
    </w:p>
    <w:p w14:paraId="1FA41F33" w14:textId="00608725" w:rsidR="00DA5370"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 xml:space="preserve">In the reporting period, measures were implemented in the field of monitoring the internet platforms and the preventive education of children, parents and professionals, by using modern tools and international cooperation platforms. </w:t>
      </w:r>
    </w:p>
    <w:p w14:paraId="3B35C876" w14:textId="4621BEF9" w:rsidR="00881B1B"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It is necessary to continue the activities that were started and to systematise them through the introduction of mandatory and continuous training for all the relevant departments working in the field of ICT and human trafficking.</w:t>
      </w:r>
    </w:p>
    <w:p w14:paraId="1E8D3581" w14:textId="77777777" w:rsidR="00DA5370" w:rsidRPr="006E64AA" w:rsidRDefault="00DA5370" w:rsidP="00881B1B">
      <w:pPr>
        <w:numPr>
          <w:ilvl w:val="0"/>
          <w:numId w:val="1"/>
        </w:numPr>
        <w:spacing w:after="120" w:line="240" w:lineRule="auto"/>
        <w:ind w:left="357" w:hanging="357"/>
        <w:jc w:val="both"/>
        <w:rPr>
          <w:rFonts w:ascii="Book Antiqua" w:hAnsi="Book Antiqua"/>
          <w:b/>
          <w:bCs/>
          <w:lang w:val="en-GB"/>
        </w:rPr>
      </w:pPr>
      <w:r w:rsidRPr="006E64AA">
        <w:rPr>
          <w:rFonts w:ascii="Book Antiqua" w:hAnsi="Book Antiqua"/>
          <w:b/>
          <w:bCs/>
          <w:lang w:val="en-GB"/>
        </w:rPr>
        <w:t>It is necessary to continue and improve the efforts aimed at increasing awareness about human trafficking among young people in the Republic of Serbia, because informed youth can better recognise the risks and avoid dangerous situations, thus contributing to the creation of a society that is more sensitive to the issue of human trafficking;</w:t>
      </w:r>
    </w:p>
    <w:p w14:paraId="2A4A69DC" w14:textId="77777777" w:rsidR="00DA5370"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In 2024, multisectoral efforts were made to raise the awareness of young people about human trafficking through education, workshops, public events and online training.</w:t>
      </w:r>
    </w:p>
    <w:p w14:paraId="03CBE827" w14:textId="77777777" w:rsidR="00DA5370"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The Centre for the Protection of Victims of Trafficking in Human Beings organised a forum in Smederevo for 250 secondary school students as part of Children’s Week with the aim of informing young people about the phenomenon of human trafficking, forms of recruitment, dangers in the digital space, and reporting and support mechanisms. A special emphasis was placed on practical examples and warnings about the risks of communicating with unknown people on the internet.</w:t>
      </w:r>
    </w:p>
    <w:p w14:paraId="4095E1BB" w14:textId="377DBB58" w:rsidR="00DA5370"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 xml:space="preserve">The Ministry of Tourism and Youth, as part of the implementation of the Youth Strategy (2023-2030), in cooperation with partners such as the Ministry of the Interior, the Red Cross of Serbia and the </w:t>
      </w:r>
      <w:r w:rsidR="00AD561F" w:rsidRPr="00AD561F">
        <w:rPr>
          <w:rFonts w:ascii="Book Antiqua" w:hAnsi="Book Antiqua"/>
          <w:lang w:val="en-GB"/>
        </w:rPr>
        <w:t>Centre for the Protection of Victims of Trafficking in Human Beings</w:t>
      </w:r>
      <w:r w:rsidRPr="006E64AA">
        <w:rPr>
          <w:rFonts w:ascii="Book Antiqua" w:hAnsi="Book Antiqua"/>
          <w:lang w:val="en-GB"/>
        </w:rPr>
        <w:t>, organised programmes attended by more than 8,500 secondary school and university students, with the presentation of content on the national platform “Čuvam te”.</w:t>
      </w:r>
    </w:p>
    <w:p w14:paraId="51019A4D" w14:textId="5AB8EDFF" w:rsidR="00DA5370"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lastRenderedPageBreak/>
        <w:t>The Ministry of Education, through the said platform, facilitated access to a large number of online training sessions for various target groups – education professionals, parents and students. The following training is particularly important: “The role of educational institutions in the combat against human trafficking” (2,064 trainees), “Trafficking in human beings – prevention, recognition and support” (parents – 3,318 trainees), “Trafficking in human beings – prevention, recognition, reporting and support” (students – 365 trainees).</w:t>
      </w:r>
    </w:p>
    <w:p w14:paraId="45894DDF" w14:textId="326AFC1B" w:rsidR="00DA5370"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In addition, the Atina Association organised workshops for young girls in five cities, as well as lectures at schools, dormitories and institutions of higher education, whereas 23 young people were trained through peer education at the beginning of the year.</w:t>
      </w:r>
    </w:p>
    <w:p w14:paraId="7604079D" w14:textId="17A83458" w:rsidR="00881B1B"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The reporting period shows that systemic activities were initiated to ensure the adequate informing of young people about human trafficking. What is particularly important is that the activities include several target groups (students, parents and teachers/professors) and that different work methods are being used: forums, online training, workshops, peer education and field work. Intersectoral cooperation has been established, as was institutional support via national strategies and platforms. It is necessary to continue the activities that were started.</w:t>
      </w:r>
    </w:p>
    <w:p w14:paraId="400BA4C7" w14:textId="77777777" w:rsidR="00DA5370" w:rsidRPr="006E64AA" w:rsidRDefault="00DA5370" w:rsidP="00881B1B">
      <w:pPr>
        <w:numPr>
          <w:ilvl w:val="0"/>
          <w:numId w:val="1"/>
        </w:numPr>
        <w:spacing w:after="120" w:line="240" w:lineRule="auto"/>
        <w:ind w:left="357" w:hanging="357"/>
        <w:jc w:val="both"/>
        <w:rPr>
          <w:rFonts w:ascii="Book Antiqua" w:hAnsi="Book Antiqua"/>
          <w:b/>
          <w:bCs/>
          <w:lang w:val="en-GB"/>
        </w:rPr>
      </w:pPr>
      <w:r w:rsidRPr="006E64AA">
        <w:rPr>
          <w:rFonts w:ascii="Book Antiqua" w:hAnsi="Book Antiqua"/>
          <w:b/>
          <w:bCs/>
          <w:lang w:val="en-GB"/>
        </w:rPr>
        <w:t>It is necessary to involve the media in the implementation of coordinated and comprehensive measures for the prevention and fight against human trafficking through responsible and educational media campaigns that inform the public about the seriousness of this problem and raise awareness about ways to recognise and respond to the risks, while avoiding sensationalism and the retraumatisation of victims;</w:t>
      </w:r>
    </w:p>
    <w:p w14:paraId="19BD332C" w14:textId="37C183DF" w:rsidR="00DA5370"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 xml:space="preserve">The Ministry of Information and Telecommunication continued its cooperation with the public media services RTS and RTV in 2024, through contracts on broadcasting programmes focused on raising awareness about the safety of children in digital environments. The experts from the </w:t>
      </w:r>
      <w:r w:rsidR="00AD561F" w:rsidRPr="00AD561F">
        <w:rPr>
          <w:rFonts w:ascii="Book Antiqua" w:hAnsi="Book Antiqua"/>
          <w:lang w:val="en-GB"/>
        </w:rPr>
        <w:t>Centre for the Protection of Victims of Trafficking in Human Beings</w:t>
      </w:r>
      <w:r w:rsidRPr="006E64AA">
        <w:rPr>
          <w:rFonts w:ascii="Book Antiqua" w:hAnsi="Book Antiqua"/>
          <w:lang w:val="en-GB"/>
        </w:rPr>
        <w:t xml:space="preserve"> prepared educational texts for children’s magazines, brochures and printed media on a regular basis, and have also started cooperation with the children’s magazine “Neven”. At the same time, representatives of the Centre made regular appearances in the media and on social networks, with the aim of raising awareness about the dangers lurking on the internet, including the risk of human trafficking.</w:t>
      </w:r>
    </w:p>
    <w:p w14:paraId="0A60E066" w14:textId="77777777" w:rsidR="00DA5370"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The Regulatory Authority for Electronic Media (REM) in 2024 performed continuous monitoring and analysis of programmes related to the topic of human trafficking, as well as activities directed towards improving the ethical and professional reporting standards. On 7 May 2024, REM adopted the Rulebook on the Urgent Notification of the Public about Missing Minors, and on 15 November, in cooperation with the Centre, training was organised for more than 20 representatives of media outlets throughout Serbia.</w:t>
      </w:r>
    </w:p>
    <w:p w14:paraId="418D727C" w14:textId="26835A90" w:rsidR="00DA5370"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The Ministry of Labour, Employment, Veteran and Social Affairs, in cooperation with the Centre and REM, organised professional meetings for journalists aimed at ensuring ethical reporting and preventing the retraumatisation of victims. One of these training events was organised in Belgrade and was attended by 23 journalists from 13 media outlets.</w:t>
      </w:r>
    </w:p>
    <w:p w14:paraId="1836197C" w14:textId="2580DB56" w:rsidR="00784A7B" w:rsidRPr="006E64AA" w:rsidRDefault="00784A7B" w:rsidP="00881B1B">
      <w:pPr>
        <w:spacing w:after="120" w:line="240" w:lineRule="auto"/>
        <w:jc w:val="both"/>
        <w:rPr>
          <w:rFonts w:ascii="Book Antiqua" w:hAnsi="Book Antiqua"/>
          <w:bCs/>
          <w:lang w:val="en-GB"/>
        </w:rPr>
      </w:pPr>
      <w:r w:rsidRPr="006E64AA">
        <w:rPr>
          <w:rFonts w:ascii="Book Antiqua" w:hAnsi="Book Antiqua"/>
          <w:lang w:val="en-GB"/>
        </w:rPr>
        <w:t>It is necessary to continue with the activities implemented in accordance with the recommendations, primarily through educating media workers about reporting in cases of human trafficking.</w:t>
      </w:r>
    </w:p>
    <w:p w14:paraId="5B6B3BBF" w14:textId="3BDFEF7F" w:rsidR="00232DF6" w:rsidRPr="006E64AA" w:rsidRDefault="00232DF6" w:rsidP="00881B1B">
      <w:pPr>
        <w:spacing w:after="120" w:line="240" w:lineRule="auto"/>
        <w:jc w:val="both"/>
        <w:rPr>
          <w:rFonts w:ascii="Book Antiqua" w:hAnsi="Book Antiqua"/>
          <w:bCs/>
          <w:lang w:val="en-GB"/>
        </w:rPr>
      </w:pPr>
    </w:p>
    <w:p w14:paraId="18F39E33" w14:textId="046F1555" w:rsidR="00232DF6" w:rsidRPr="006E64AA" w:rsidRDefault="00232DF6" w:rsidP="00881B1B">
      <w:pPr>
        <w:spacing w:after="120" w:line="240" w:lineRule="auto"/>
        <w:jc w:val="both"/>
        <w:rPr>
          <w:rFonts w:ascii="Book Antiqua" w:hAnsi="Book Antiqua"/>
          <w:bCs/>
          <w:lang w:val="en-GB"/>
        </w:rPr>
      </w:pPr>
    </w:p>
    <w:p w14:paraId="349218B3" w14:textId="77777777" w:rsidR="00E26F36" w:rsidRPr="006E64AA" w:rsidRDefault="00E26F36" w:rsidP="00881B1B">
      <w:pPr>
        <w:spacing w:after="120" w:line="240" w:lineRule="auto"/>
        <w:jc w:val="both"/>
        <w:rPr>
          <w:rFonts w:ascii="Book Antiqua" w:hAnsi="Book Antiqua"/>
          <w:bCs/>
          <w:lang w:val="en-GB"/>
        </w:rPr>
      </w:pPr>
    </w:p>
    <w:p w14:paraId="3F377EC8" w14:textId="77777777" w:rsidR="00DA5370" w:rsidRPr="006E64AA" w:rsidRDefault="00DA5370" w:rsidP="00881B1B">
      <w:pPr>
        <w:numPr>
          <w:ilvl w:val="0"/>
          <w:numId w:val="1"/>
        </w:numPr>
        <w:spacing w:after="120" w:line="240" w:lineRule="auto"/>
        <w:ind w:left="357" w:hanging="357"/>
        <w:jc w:val="both"/>
        <w:rPr>
          <w:rFonts w:ascii="Book Antiqua" w:hAnsi="Book Antiqua"/>
          <w:b/>
          <w:bCs/>
          <w:lang w:val="en-GB"/>
        </w:rPr>
      </w:pPr>
      <w:r w:rsidRPr="006E64AA">
        <w:rPr>
          <w:rFonts w:ascii="Book Antiqua" w:hAnsi="Book Antiqua"/>
          <w:b/>
          <w:bCs/>
          <w:lang w:val="en-GB"/>
        </w:rPr>
        <w:t>It is necessary to ensure that the topic of prevention and the fight against human trafficking remains among the priority topics in the call for the co-financing of media projects to encourage greater interest and engagement of the media in relation to this topic;</w:t>
      </w:r>
    </w:p>
    <w:p w14:paraId="4F07A708" w14:textId="77777777" w:rsidR="00DA5370"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In 2024, the Ministry of Information and Telecommunications, as part of the budget for the co-financing of media content production projects of public interest, provided financial support for several media projects on topics related to human trafficking.</w:t>
      </w:r>
    </w:p>
    <w:p w14:paraId="739FB8B7" w14:textId="77777777" w:rsidR="00DA5370"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Radio-television Vranje implemented a project entitled “Don’t look away – human smuggling is all around us”, which was awarded RSD 900,000.</w:t>
      </w:r>
    </w:p>
    <w:p w14:paraId="517E4A60" w14:textId="77777777" w:rsidR="00DA5370"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Radio Rubin from Kruševac implemented a project entitled “Together against human trafficking”, with the awarded grant in the amount of RSD 500,000.</w:t>
      </w:r>
    </w:p>
    <w:p w14:paraId="74F8357D" w14:textId="77777777" w:rsidR="00DA5370"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The association “Budi aktivan 016” (Be active 016) implemented a project entitled “Other people’s problems are our problems too”, broadcasted on Radio Preševo, and received financial support in the amount of RSD 600,000. When it comes to this topic, the project focused on the situation in Preševo, Bujanovac and Medveđa.</w:t>
      </w:r>
    </w:p>
    <w:p w14:paraId="7128FCD6" w14:textId="77777777" w:rsidR="00DA5370"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The total funds allocated for the implementation of these three projects amounted to RSD 2,000,000. These projects focused on educating the public, raising awareness about human trafficking and the sensitisation of the local community.</w:t>
      </w:r>
    </w:p>
    <w:p w14:paraId="2CE83F41" w14:textId="5C18EAA4" w:rsidR="00881B1B"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The Ministry of Information and Telecommunications awarded funds for three projects in 2024 that dealt with trafficking in human beings as their primary topic, which represents a positive step towards encouraging media engagement in this domain. However, to ensure the permanent visibility of this topic in the public space and continuous media activities in relation to the prevention of human trafficking, it is necessary to increase the scope of support in public calls for tender.</w:t>
      </w:r>
    </w:p>
    <w:p w14:paraId="093076EE" w14:textId="77777777" w:rsidR="00DA5370" w:rsidRPr="006E64AA" w:rsidRDefault="00DA5370" w:rsidP="00881B1B">
      <w:pPr>
        <w:numPr>
          <w:ilvl w:val="0"/>
          <w:numId w:val="1"/>
        </w:numPr>
        <w:spacing w:after="120" w:line="240" w:lineRule="auto"/>
        <w:ind w:left="357" w:hanging="357"/>
        <w:jc w:val="both"/>
        <w:rPr>
          <w:rFonts w:ascii="Book Antiqua" w:hAnsi="Book Antiqua"/>
          <w:b/>
          <w:bCs/>
          <w:lang w:val="en-GB"/>
        </w:rPr>
      </w:pPr>
      <w:r w:rsidRPr="006E64AA">
        <w:rPr>
          <w:rFonts w:ascii="Book Antiqua" w:hAnsi="Book Antiqua"/>
          <w:b/>
          <w:bCs/>
          <w:lang w:val="en-GB"/>
        </w:rPr>
        <w:t>As part of the budget for co-financing media content production projects of public interest, it is necessary to ensure a budget intended for the prevention of human trafficking;</w:t>
      </w:r>
    </w:p>
    <w:p w14:paraId="057732E1" w14:textId="42EE7809" w:rsidR="00881B1B"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Even though the funds were awarded from the budget for co-financing media content to several projects dedicated to the topic of human trafficking, there is no systemic and separately defined budgetary framework dedicated solely to the prevention of human trafficking. The funds are awarded through general calls for tender, which doesn’t guarantee the continuity or consistency of financing of such content. For this reason, it is necessary to establish a clear budget line or priority category within the framework of the existing tender procedures, which would ensure long-term support for media initiatives focused on preventing and informing the public about human trafficking.</w:t>
      </w:r>
    </w:p>
    <w:p w14:paraId="3347E603" w14:textId="77777777" w:rsidR="00DA5370" w:rsidRPr="006E64AA" w:rsidRDefault="00DA5370" w:rsidP="00881B1B">
      <w:pPr>
        <w:numPr>
          <w:ilvl w:val="0"/>
          <w:numId w:val="1"/>
        </w:numPr>
        <w:spacing w:after="120" w:line="240" w:lineRule="auto"/>
        <w:ind w:left="357" w:hanging="357"/>
        <w:jc w:val="both"/>
        <w:rPr>
          <w:rFonts w:ascii="Book Antiqua" w:hAnsi="Book Antiqua"/>
          <w:b/>
          <w:bCs/>
          <w:lang w:val="en-GB"/>
        </w:rPr>
      </w:pPr>
      <w:r w:rsidRPr="006E64AA">
        <w:rPr>
          <w:rFonts w:ascii="Book Antiqua" w:hAnsi="Book Antiqua"/>
          <w:b/>
          <w:bCs/>
          <w:lang w:val="en-GB"/>
        </w:rPr>
        <w:t>It is necessary to implement accredited training programmes in the field of human trafficking, which are registered with the Republic Institute for Social Protection, in order to improve the capacities of professionals in the field of the fight against human trafficking;</w:t>
      </w:r>
    </w:p>
    <w:p w14:paraId="684FE139" w14:textId="77777777" w:rsidR="00DA5370"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According to the information provided by the Republic Institute for Social Protection, the records of the Department for Professional Training include five accredited training programmes relating to the protection of human trafficking victims. These are:</w:t>
      </w:r>
    </w:p>
    <w:p w14:paraId="5B802345" w14:textId="77777777" w:rsidR="00DA5370" w:rsidRPr="006E64AA" w:rsidRDefault="00DA5370" w:rsidP="00A40CE1">
      <w:pPr>
        <w:pStyle w:val="ListParagraph"/>
        <w:numPr>
          <w:ilvl w:val="0"/>
          <w:numId w:val="3"/>
        </w:numPr>
        <w:spacing w:after="120" w:line="240" w:lineRule="auto"/>
        <w:jc w:val="both"/>
        <w:rPr>
          <w:rFonts w:ascii="Book Antiqua" w:hAnsi="Book Antiqua"/>
          <w:bCs/>
          <w:lang w:val="en-GB"/>
        </w:rPr>
      </w:pPr>
      <w:r w:rsidRPr="006E64AA">
        <w:rPr>
          <w:rFonts w:ascii="Book Antiqua" w:hAnsi="Book Antiqua"/>
          <w:lang w:val="en-GB"/>
        </w:rPr>
        <w:t>Support for victims of human trafficking in the social protection system – detection, assessment of needs and planning support – 9 implementations, the last one in 2017;</w:t>
      </w:r>
    </w:p>
    <w:p w14:paraId="5DD5E68E" w14:textId="77777777" w:rsidR="00DA5370" w:rsidRPr="006E64AA" w:rsidRDefault="00DA5370" w:rsidP="00A40CE1">
      <w:pPr>
        <w:pStyle w:val="ListParagraph"/>
        <w:numPr>
          <w:ilvl w:val="0"/>
          <w:numId w:val="3"/>
        </w:numPr>
        <w:spacing w:after="120" w:line="240" w:lineRule="auto"/>
        <w:jc w:val="both"/>
        <w:rPr>
          <w:rFonts w:ascii="Book Antiqua" w:hAnsi="Book Antiqua"/>
          <w:bCs/>
          <w:lang w:val="en-GB"/>
        </w:rPr>
      </w:pPr>
      <w:r w:rsidRPr="006E64AA">
        <w:rPr>
          <w:rFonts w:ascii="Book Antiqua" w:hAnsi="Book Antiqua"/>
          <w:lang w:val="en-GB"/>
        </w:rPr>
        <w:lastRenderedPageBreak/>
        <w:t>The identification, assistance and protection of male victims of human trafficking – no implementation;</w:t>
      </w:r>
    </w:p>
    <w:p w14:paraId="71FAC347" w14:textId="77777777" w:rsidR="00DA5370" w:rsidRPr="006E64AA" w:rsidRDefault="00DA5370" w:rsidP="00A40CE1">
      <w:pPr>
        <w:pStyle w:val="ListParagraph"/>
        <w:numPr>
          <w:ilvl w:val="0"/>
          <w:numId w:val="3"/>
        </w:numPr>
        <w:spacing w:after="120" w:line="240" w:lineRule="auto"/>
        <w:jc w:val="both"/>
        <w:rPr>
          <w:rFonts w:ascii="Book Antiqua" w:hAnsi="Book Antiqua"/>
          <w:bCs/>
          <w:lang w:val="en-GB"/>
        </w:rPr>
      </w:pPr>
      <w:r w:rsidRPr="006E64AA">
        <w:rPr>
          <w:rFonts w:ascii="Book Antiqua" w:hAnsi="Book Antiqua"/>
          <w:lang w:val="en-GB"/>
        </w:rPr>
        <w:t>The Centre for social work in the protection of human trafficking victims – 12 implementations, the last one in 2016;</w:t>
      </w:r>
    </w:p>
    <w:p w14:paraId="3C227800" w14:textId="77777777" w:rsidR="00DA5370" w:rsidRPr="006E64AA" w:rsidRDefault="00DA5370" w:rsidP="00A40CE1">
      <w:pPr>
        <w:pStyle w:val="ListParagraph"/>
        <w:numPr>
          <w:ilvl w:val="0"/>
          <w:numId w:val="3"/>
        </w:numPr>
        <w:spacing w:after="120" w:line="240" w:lineRule="auto"/>
        <w:jc w:val="both"/>
        <w:rPr>
          <w:rFonts w:ascii="Book Antiqua" w:hAnsi="Book Antiqua"/>
          <w:bCs/>
          <w:lang w:val="en-GB"/>
        </w:rPr>
      </w:pPr>
      <w:r w:rsidRPr="006E64AA">
        <w:rPr>
          <w:rFonts w:ascii="Book Antiqua" w:hAnsi="Book Antiqua"/>
          <w:lang w:val="en-GB"/>
        </w:rPr>
        <w:t>Instructions for work on the SOS hotline for human trafficking victims – 1 implementation, the last one in 2018;</w:t>
      </w:r>
    </w:p>
    <w:p w14:paraId="11625F8F" w14:textId="77777777" w:rsidR="00DA5370" w:rsidRPr="006E64AA" w:rsidRDefault="00DA5370" w:rsidP="00A40CE1">
      <w:pPr>
        <w:pStyle w:val="ListParagraph"/>
        <w:numPr>
          <w:ilvl w:val="0"/>
          <w:numId w:val="3"/>
        </w:numPr>
        <w:spacing w:after="120" w:line="240" w:lineRule="auto"/>
        <w:jc w:val="both"/>
        <w:rPr>
          <w:rFonts w:ascii="Book Antiqua" w:hAnsi="Book Antiqua"/>
          <w:bCs/>
          <w:lang w:val="en-GB"/>
        </w:rPr>
      </w:pPr>
      <w:r w:rsidRPr="006E64AA">
        <w:rPr>
          <w:rFonts w:ascii="Book Antiqua" w:hAnsi="Book Antiqua"/>
          <w:lang w:val="en-GB"/>
        </w:rPr>
        <w:t>Foster families as a place of recovery and reintegration for human trafficking victims – 2 implementations, the last one in 2012.</w:t>
      </w:r>
    </w:p>
    <w:p w14:paraId="05F8B656" w14:textId="77777777" w:rsidR="00DA5370"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In the reporting period, none of the accredited programmes were implemented.</w:t>
      </w:r>
    </w:p>
    <w:p w14:paraId="76659B62" w14:textId="517FBEAB" w:rsidR="00881B1B"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Even though there is an existing base of accredited training, their implementation was entirely absent in 2024. It is particularly worrying that certain programmes with special significance, as confirmed by the relevant authorities, such as the training for foster families, have only been implemented twice, 12 years ago for the last time. This situation demonstrates a long-term standstill in strengthening the capacities of the social protection system when it comes to the protection of victims of human trafficking. The existing programmes are losing their relevance and usability without regular implementation, evaluation and adjustment to the new risks and needs in practice.</w:t>
      </w:r>
    </w:p>
    <w:p w14:paraId="5981FB53" w14:textId="77777777" w:rsidR="00DA5370" w:rsidRPr="006E64AA" w:rsidRDefault="00DA5370" w:rsidP="00881B1B">
      <w:pPr>
        <w:numPr>
          <w:ilvl w:val="0"/>
          <w:numId w:val="1"/>
        </w:numPr>
        <w:spacing w:after="120" w:line="240" w:lineRule="auto"/>
        <w:ind w:left="357" w:hanging="357"/>
        <w:jc w:val="both"/>
        <w:rPr>
          <w:rFonts w:ascii="Book Antiqua" w:hAnsi="Book Antiqua"/>
          <w:b/>
          <w:bCs/>
          <w:lang w:val="en-GB"/>
        </w:rPr>
      </w:pPr>
      <w:r w:rsidRPr="006E64AA">
        <w:rPr>
          <w:rFonts w:ascii="Book Antiqua" w:hAnsi="Book Antiqua"/>
          <w:b/>
          <w:bCs/>
          <w:lang w:val="en-GB"/>
        </w:rPr>
        <w:t>It is necessary to continue with the active involvement of relevant associations in the institutional framework in the field of human trafficking to ensure the sustainability of support services provided to victims of human trafficking;</w:t>
      </w:r>
    </w:p>
    <w:p w14:paraId="6A937A30" w14:textId="06075EAE" w:rsidR="00DA5370"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 xml:space="preserve">The associations that provide specialised services to the victims of human trafficking, such as Astra and Atina, emphasise some of the serious obstacles they encounter in terms of the sustainability of their work.  The Astra Association emphasised the lack of staff, insufficient funds for providing legal support to victims at trials, and the need for joint professional training sessions with the institutions that handle human trafficking cases. </w:t>
      </w:r>
    </w:p>
    <w:p w14:paraId="36C377E0" w14:textId="597F9BA1" w:rsidR="00DA5370" w:rsidRPr="006E64AA" w:rsidRDefault="0021285D" w:rsidP="00881B1B">
      <w:pPr>
        <w:spacing w:after="120" w:line="240" w:lineRule="auto"/>
        <w:jc w:val="both"/>
        <w:rPr>
          <w:rFonts w:ascii="Book Antiqua" w:hAnsi="Book Antiqua"/>
          <w:bCs/>
          <w:lang w:val="en-GB"/>
        </w:rPr>
      </w:pPr>
      <w:r w:rsidRPr="006E64AA">
        <w:rPr>
          <w:rFonts w:ascii="Book Antiqua" w:hAnsi="Book Antiqua"/>
          <w:lang w:val="en-GB"/>
        </w:rPr>
        <w:t>The Atina Association, which has been providing licensed victim support services for more than two decades, is still in the process of relicensing. Its activities are financed solely through projects, which jeopardises its stability and participation in systemic activities. The representatives of the associations also point out that they first need to secure funds in order to participate in the meetings and training sessions.</w:t>
      </w:r>
    </w:p>
    <w:p w14:paraId="2DDD1CFF" w14:textId="2CC29850" w:rsidR="00881B1B" w:rsidRPr="006E64AA" w:rsidRDefault="00DA5370" w:rsidP="00881B1B">
      <w:pPr>
        <w:spacing w:after="120" w:line="240" w:lineRule="auto"/>
        <w:jc w:val="both"/>
        <w:rPr>
          <w:rFonts w:ascii="Book Antiqua" w:hAnsi="Book Antiqua"/>
          <w:bCs/>
          <w:lang w:val="en-GB"/>
        </w:rPr>
      </w:pPr>
      <w:r w:rsidRPr="006E64AA">
        <w:rPr>
          <w:rFonts w:ascii="Book Antiqua" w:hAnsi="Book Antiqua"/>
          <w:lang w:val="en-GB"/>
        </w:rPr>
        <w:t>Despite years of experience, the licence and the contribution of these associations in the field of supporting human trafficking victims, there is no systematic financing of their programmes and formal inclusion in the institutional framework. They were not granted access to public sources of financing based on the continuous provision of services. This jeopardises the sustainability of the existing capacities, but also the quality, accessibility and continuity of the support provided to the victims.</w:t>
      </w:r>
    </w:p>
    <w:p w14:paraId="15C5AEBC" w14:textId="315C327A" w:rsidR="00DA5370" w:rsidRPr="006E64AA" w:rsidRDefault="00DA5370" w:rsidP="00881B1B">
      <w:pPr>
        <w:numPr>
          <w:ilvl w:val="0"/>
          <w:numId w:val="1"/>
        </w:numPr>
        <w:spacing w:after="120" w:line="240" w:lineRule="auto"/>
        <w:ind w:left="360"/>
        <w:contextualSpacing/>
        <w:jc w:val="both"/>
        <w:rPr>
          <w:rFonts w:ascii="Book Antiqua" w:hAnsi="Book Antiqua"/>
          <w:b/>
          <w:bCs/>
          <w:lang w:val="en-GB"/>
        </w:rPr>
      </w:pPr>
      <w:r w:rsidRPr="006E64AA">
        <w:rPr>
          <w:rFonts w:ascii="Book Antiqua" w:hAnsi="Book Antiqua"/>
          <w:b/>
          <w:bCs/>
          <w:lang w:val="en-GB"/>
        </w:rPr>
        <w:t>It is necessary to ensure the work and greater engagement of the existing local teams in the fight against human trafficking, and in particular to implement measures aimed at establishing new teams, specifically a local team for the City of Belgrade.</w:t>
      </w:r>
    </w:p>
    <w:p w14:paraId="3909402C" w14:textId="77777777" w:rsidR="00C24B60" w:rsidRPr="006E64AA" w:rsidRDefault="00C24B60" w:rsidP="00881B1B">
      <w:pPr>
        <w:spacing w:after="120" w:line="240" w:lineRule="auto"/>
        <w:ind w:left="360"/>
        <w:contextualSpacing/>
        <w:jc w:val="both"/>
        <w:rPr>
          <w:rFonts w:ascii="Book Antiqua" w:hAnsi="Book Antiqua"/>
          <w:b/>
          <w:bCs/>
          <w:lang w:val="en-GB"/>
        </w:rPr>
      </w:pPr>
    </w:p>
    <w:p w14:paraId="5BCD1B64" w14:textId="540E16A9" w:rsidR="00DA5370" w:rsidRPr="006E64AA" w:rsidRDefault="00DA5370" w:rsidP="00881B1B">
      <w:pPr>
        <w:spacing w:after="120" w:line="240" w:lineRule="auto"/>
        <w:jc w:val="both"/>
        <w:rPr>
          <w:rFonts w:ascii="Book Antiqua" w:hAnsi="Book Antiqua"/>
          <w:lang w:val="en-GB"/>
        </w:rPr>
      </w:pPr>
      <w:r w:rsidRPr="006E64AA">
        <w:rPr>
          <w:rFonts w:ascii="Book Antiqua" w:hAnsi="Book Antiqua"/>
          <w:lang w:val="en-GB"/>
        </w:rPr>
        <w:t xml:space="preserve">In 2024, the Office for the Coordination of Activities in Combating Trafficking in Human Beings implemented several activities focused on the strengthening and functionalisation of the network of local teams. New teams were established in Zrenjanin, while the existing teams in Kragujevac and Kraljevo were reestablished with new participants. An annual meeting of the local teams was </w:t>
      </w:r>
      <w:r w:rsidRPr="006E64AA">
        <w:rPr>
          <w:rFonts w:ascii="Book Antiqua" w:hAnsi="Book Antiqua"/>
          <w:lang w:val="en-GB"/>
        </w:rPr>
        <w:lastRenderedPageBreak/>
        <w:t>organised in Vranje, attended by representatives of the Protector of Citizens as the National Rapporteur, local self-governments, state-owned institutions and associations, where the participants emphasised the need to reactivate the existing teams, improve intersectoral coordination and plan their work on a regular basis.</w:t>
      </w:r>
    </w:p>
    <w:p w14:paraId="3B8823E4" w14:textId="5F24C7F0" w:rsidR="00DA592D" w:rsidRPr="006E64AA" w:rsidRDefault="00DA592D" w:rsidP="00881B1B">
      <w:pPr>
        <w:spacing w:after="120" w:line="240" w:lineRule="auto"/>
        <w:jc w:val="both"/>
        <w:rPr>
          <w:rFonts w:ascii="Book Antiqua" w:hAnsi="Book Antiqua"/>
          <w:lang w:val="en-GB"/>
        </w:rPr>
      </w:pPr>
      <w:r w:rsidRPr="006E64AA">
        <w:rPr>
          <w:rFonts w:ascii="Book Antiqua" w:hAnsi="Book Antiqua"/>
          <w:lang w:val="en-GB"/>
        </w:rPr>
        <w:t xml:space="preserve">As part of the EU4FAST project, in the reporting period, the MoI, in cooperation with the GIZ, started the implementation of training sessions for the development of capacities of the local teams for the fight against human trafficking. Training sessions were organised in Kragujevac and Novi Sad. </w:t>
      </w:r>
    </w:p>
    <w:p w14:paraId="66A0B4E6" w14:textId="77777777" w:rsidR="00DA5370" w:rsidRPr="006E64AA" w:rsidRDefault="00DA5370" w:rsidP="00881B1B">
      <w:pPr>
        <w:spacing w:after="120" w:line="240" w:lineRule="auto"/>
        <w:jc w:val="both"/>
        <w:rPr>
          <w:rFonts w:ascii="Book Antiqua" w:hAnsi="Book Antiqua"/>
          <w:lang w:val="en-GB"/>
        </w:rPr>
      </w:pPr>
      <w:r w:rsidRPr="006E64AA">
        <w:rPr>
          <w:rFonts w:ascii="Book Antiqua" w:hAnsi="Book Antiqua"/>
          <w:lang w:val="en-GB"/>
        </w:rPr>
        <w:t>In order to encourage the local self-government, the Office sent a memo to the Ministry of State Administration and Local Self-government to inform the competent authorities about the necessity of establishing local teams. At the same time, the draft of the new Law on Preventing and Combating Trafficking in Human Beings and Protecting its Victims introduced a normative basis for the establishment, competencies and financing local teams.</w:t>
      </w:r>
    </w:p>
    <w:p w14:paraId="3E48D923" w14:textId="77777777" w:rsidR="00DA5370" w:rsidRPr="006E64AA" w:rsidRDefault="00DA5370" w:rsidP="00881B1B">
      <w:pPr>
        <w:spacing w:after="120" w:line="240" w:lineRule="auto"/>
        <w:jc w:val="both"/>
        <w:rPr>
          <w:rFonts w:ascii="Book Antiqua" w:hAnsi="Book Antiqua"/>
          <w:lang w:val="en-GB"/>
        </w:rPr>
      </w:pPr>
      <w:r w:rsidRPr="006E64AA">
        <w:rPr>
          <w:rFonts w:ascii="Book Antiqua" w:hAnsi="Book Antiqua"/>
          <w:lang w:val="en-GB"/>
        </w:rPr>
        <w:t xml:space="preserve">However, despite these activities, the Local team for the City of Belgrade has not been established and no specific measures have been implemented in this direction. </w:t>
      </w:r>
    </w:p>
    <w:p w14:paraId="0BBED7AE" w14:textId="64D123FB" w:rsidR="00DA5370" w:rsidRPr="006E64AA" w:rsidRDefault="00DA5370" w:rsidP="00881B1B">
      <w:pPr>
        <w:spacing w:after="120" w:line="240" w:lineRule="auto"/>
        <w:jc w:val="both"/>
        <w:rPr>
          <w:rFonts w:ascii="Book Antiqua" w:hAnsi="Book Antiqua"/>
          <w:lang w:val="en-GB"/>
        </w:rPr>
      </w:pPr>
      <w:r w:rsidRPr="006E64AA">
        <w:rPr>
          <w:rFonts w:ascii="Book Antiqua" w:hAnsi="Book Antiqua"/>
          <w:lang w:val="en-GB"/>
        </w:rPr>
        <w:t>Furthermore, while gathering information for the preparation of this report, certain problems were noticed. These problems also occurred when contacting certain teams, because according to the data provided by the Office for the Coordination of Activities, the contact e-mail addresses of certain teams were private and no longer active, given that such persons are no longer members of the team and could not facilitate further contact. This emphasises the need for each local team to have an appointed contact point and an official address that is updated in real time.</w:t>
      </w:r>
    </w:p>
    <w:p w14:paraId="572CF38C" w14:textId="7E0057D3" w:rsidR="00E47BC0" w:rsidRDefault="00DA5370" w:rsidP="00881B1B">
      <w:pPr>
        <w:spacing w:after="120" w:line="240" w:lineRule="auto"/>
        <w:jc w:val="both"/>
        <w:rPr>
          <w:rFonts w:ascii="Book Antiqua" w:hAnsi="Book Antiqua"/>
          <w:lang w:val="en-GB"/>
        </w:rPr>
      </w:pPr>
      <w:r w:rsidRPr="006E64AA">
        <w:rPr>
          <w:rFonts w:ascii="Book Antiqua" w:hAnsi="Book Antiqua"/>
          <w:lang w:val="en-GB"/>
        </w:rPr>
        <w:t>It is necessary to urgently implement measures for the establishment of the local team for the city of Belgrade, as well as to establish a system for the regular updating of contact information for all the teams and to determine official contact points. Furthermore, a systemic assessment of the functioning of the existing teams is required.</w:t>
      </w:r>
    </w:p>
    <w:p w14:paraId="03803708" w14:textId="77777777" w:rsidR="00204002" w:rsidRPr="006E64AA" w:rsidRDefault="00204002" w:rsidP="00881B1B">
      <w:pPr>
        <w:spacing w:after="120" w:line="240" w:lineRule="auto"/>
        <w:jc w:val="both"/>
        <w:rPr>
          <w:rFonts w:ascii="Book Antiqua" w:hAnsi="Book Antiqua"/>
          <w:lang w:val="en-GB"/>
        </w:rPr>
      </w:pPr>
    </w:p>
    <w:p w14:paraId="4DCF9934" w14:textId="608C2B75" w:rsidR="00391BED" w:rsidRPr="006E64AA" w:rsidRDefault="00E47BC0" w:rsidP="00E47BC0">
      <w:pPr>
        <w:pStyle w:val="Heading2"/>
        <w:jc w:val="center"/>
        <w:rPr>
          <w:lang w:val="en-GB"/>
        </w:rPr>
      </w:pPr>
      <w:bookmarkStart w:id="101" w:name="_Toc207802766"/>
      <w:r w:rsidRPr="006E64AA">
        <w:rPr>
          <w:bCs/>
          <w:lang w:val="en-GB"/>
        </w:rPr>
        <w:t>7.2 Prevention of human trafficking</w:t>
      </w:r>
      <w:bookmarkEnd w:id="101"/>
    </w:p>
    <w:p w14:paraId="68F9CE34" w14:textId="77777777" w:rsidR="00391BED" w:rsidRPr="006E64AA" w:rsidRDefault="00391BED" w:rsidP="00391BED">
      <w:pPr>
        <w:pStyle w:val="ListParagraph"/>
        <w:spacing w:after="120" w:line="240" w:lineRule="auto"/>
        <w:ind w:left="1080"/>
        <w:rPr>
          <w:rFonts w:ascii="Book Antiqua" w:hAnsi="Book Antiqua"/>
          <w:b/>
          <w:lang w:val="en-GB"/>
        </w:rPr>
      </w:pPr>
    </w:p>
    <w:p w14:paraId="6B7D542A" w14:textId="164F928F" w:rsidR="00DA72D6" w:rsidRPr="006E64AA" w:rsidRDefault="00E47BC0" w:rsidP="00E47BC0">
      <w:pPr>
        <w:pStyle w:val="Heading3"/>
        <w:spacing w:before="0" w:after="120" w:line="240" w:lineRule="auto"/>
        <w:jc w:val="both"/>
        <w:rPr>
          <w:lang w:val="en-GB"/>
        </w:rPr>
      </w:pPr>
      <w:bookmarkStart w:id="102" w:name="_Toc207802767"/>
      <w:r w:rsidRPr="006E64AA">
        <w:rPr>
          <w:bCs/>
          <w:lang w:val="en-GB"/>
        </w:rPr>
        <w:t>7.2.1 Activities of the Office for the Coordination of Activities in Combating Trafficking in Human Beings</w:t>
      </w:r>
      <w:bookmarkEnd w:id="102"/>
    </w:p>
    <w:p w14:paraId="272D40C2" w14:textId="6E364311" w:rsidR="0096252E" w:rsidRPr="006E64AA" w:rsidRDefault="00DA72D6" w:rsidP="00E47BC0">
      <w:pPr>
        <w:spacing w:after="120" w:line="240" w:lineRule="auto"/>
        <w:jc w:val="both"/>
        <w:rPr>
          <w:rFonts w:ascii="Book Antiqua" w:eastAsia="Times New Roman" w:hAnsi="Book Antiqua" w:cs="Times New Roman"/>
          <w:color w:val="000000"/>
          <w:lang w:val="en-GB"/>
        </w:rPr>
      </w:pPr>
      <w:r w:rsidRPr="006E64AA">
        <w:rPr>
          <w:rFonts w:ascii="Book Antiqua" w:eastAsia="Times New Roman" w:hAnsi="Book Antiqua" w:cs="Times New Roman"/>
          <w:color w:val="000000"/>
          <w:lang w:val="en-GB"/>
        </w:rPr>
        <w:t xml:space="preserve">Police officers from the Office for the Coordination of Activities in Combating Trafficking in Human Beings (hereinafter: the Office) participated in 69 activities with an international character in 2024, as follows: 51 meetings, six training events, four workshops, four conferences, three round tables and one study visit. </w:t>
      </w:r>
    </w:p>
    <w:p w14:paraId="2A56FF3C" w14:textId="7BD86346" w:rsidR="0096252E" w:rsidRPr="006E64AA" w:rsidRDefault="00DA72D6" w:rsidP="00881B1B">
      <w:pPr>
        <w:shd w:val="clear" w:color="auto" w:fill="FFFFFF"/>
        <w:spacing w:after="120" w:line="240" w:lineRule="auto"/>
        <w:contextualSpacing/>
        <w:jc w:val="both"/>
        <w:rPr>
          <w:rFonts w:ascii="Book Antiqua" w:eastAsia="Times New Roman" w:hAnsi="Book Antiqua" w:cs="Times New Roman"/>
          <w:color w:val="000000"/>
          <w:lang w:val="en-GB"/>
        </w:rPr>
      </w:pPr>
      <w:r w:rsidRPr="006E64AA">
        <w:rPr>
          <w:rFonts w:ascii="Book Antiqua" w:hAnsi="Book Antiqua"/>
          <w:lang w:val="en-GB"/>
        </w:rPr>
        <w:t xml:space="preserve">The following activities of the Office for the Coordination of Activities in Combating Trafficking in Human Beings are pointed out as the most significant activities in 2024: activities for the adoption of the Programme for the fight against trafficking in human beings in the Republic of Serbia for the 2024-2029 period, together with the Action Plan for its implementation for the 2024-2026 period. More specifically, the Office </w:t>
      </w:r>
      <w:r w:rsidRPr="006E64AA">
        <w:rPr>
          <w:rFonts w:ascii="Book Antiqua" w:hAnsi="Book Antiqua"/>
          <w:color w:val="000000"/>
          <w:lang w:val="en-GB"/>
        </w:rPr>
        <w:t>organised a meeting of the Special Task force for the implementation, monitoring, reporting and assessment of the Programme for the fight against trafficking in human beings in the Republic of Serbia for the 2024-2029 period and implemented the activities of the MoI from the Action Plan.</w:t>
      </w:r>
    </w:p>
    <w:p w14:paraId="21994DE2" w14:textId="65F7E6C6"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lastRenderedPageBreak/>
        <w:t>The Office also implemented a series of activities related to the preparation of the draft law that would systematically regulate the fight against human trafficking.</w:t>
      </w:r>
    </w:p>
    <w:p w14:paraId="0E561EA6" w14:textId="77777777" w:rsidR="00391BED" w:rsidRPr="006E64AA" w:rsidRDefault="00DA72D6" w:rsidP="00391BED">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At the initiative of the Office, on the official accounts of the Ministry of the Interior on social networks (Facebook and Instagram), content indicating recognisable risks of human trafficking was published, as well as the number of the free national hotline 0800 100 388, established within the Command and Operations Centre of the Ministry of the Interior.</w:t>
      </w:r>
    </w:p>
    <w:p w14:paraId="6BA5874A" w14:textId="6F30A3CC" w:rsidR="00391BED" w:rsidRPr="006E64AA" w:rsidRDefault="00DA72D6" w:rsidP="00391BED">
      <w:pPr>
        <w:pStyle w:val="NormalWeb"/>
        <w:spacing w:before="0" w:beforeAutospacing="0" w:after="120" w:afterAutospacing="0"/>
        <w:jc w:val="both"/>
        <w:rPr>
          <w:rFonts w:ascii="Book Antiqua" w:hAnsi="Book Antiqua"/>
          <w:color w:val="000000"/>
          <w:sz w:val="22"/>
          <w:szCs w:val="22"/>
          <w:shd w:val="clear" w:color="auto" w:fill="FFFFFF"/>
          <w:lang w:val="en-GB"/>
        </w:rPr>
      </w:pPr>
      <w:r w:rsidRPr="006E64AA">
        <w:rPr>
          <w:rFonts w:ascii="Book Antiqua" w:hAnsi="Book Antiqua"/>
          <w:color w:val="000000"/>
          <w:sz w:val="22"/>
          <w:szCs w:val="22"/>
          <w:lang w:val="en-GB"/>
        </w:rPr>
        <w:t>The representative of the Office participated</w:t>
      </w:r>
      <w:r w:rsidRPr="006E64AA">
        <w:rPr>
          <w:rFonts w:ascii="Book Antiqua" w:hAnsi="Book Antiqua"/>
          <w:sz w:val="22"/>
          <w:szCs w:val="22"/>
          <w:lang w:val="en-GB"/>
        </w:rPr>
        <w:t xml:space="preserve"> in the role of a guest lecturer at the webinar on the topic “Improving the prevention and suppression of human trafficking at the national level”</w:t>
      </w:r>
      <w:r w:rsidRPr="006E64AA">
        <w:rPr>
          <w:rStyle w:val="FootnoteReference"/>
          <w:rFonts w:ascii="Book Antiqua" w:hAnsi="Book Antiqua"/>
          <w:sz w:val="22"/>
          <w:szCs w:val="22"/>
          <w:lang w:val="en-GB"/>
        </w:rPr>
        <w:footnoteReference w:id="67"/>
      </w:r>
      <w:r w:rsidRPr="006E64AA">
        <w:rPr>
          <w:rFonts w:ascii="Book Antiqua" w:hAnsi="Book Antiqua"/>
          <w:sz w:val="22"/>
          <w:szCs w:val="22"/>
          <w:lang w:val="en-GB"/>
        </w:rPr>
        <w:t xml:space="preserve">, as well as at the </w:t>
      </w:r>
      <w:r w:rsidRPr="006E64AA">
        <w:rPr>
          <w:rFonts w:ascii="Book Antiqua" w:hAnsi="Book Antiqua"/>
          <w:color w:val="000000"/>
          <w:sz w:val="22"/>
          <w:szCs w:val="22"/>
          <w:shd w:val="clear" w:color="auto" w:fill="FFFFFF"/>
          <w:lang w:val="en-GB"/>
        </w:rPr>
        <w:t xml:space="preserve">Legal clinic for the suppression of human trafficking of the Faculty of Law, University of Belgrade, where a lecture was organised for law students on the topic of Ministry of the Interior’s response to human trafficking in the Republic of Serbia, attended by 50 students. </w:t>
      </w:r>
    </w:p>
    <w:p w14:paraId="3DF5B242" w14:textId="4255AB9D" w:rsidR="00DA72D6" w:rsidRPr="006E64AA" w:rsidRDefault="0096252E" w:rsidP="00391BED">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color w:val="000000"/>
          <w:sz w:val="22"/>
          <w:szCs w:val="22"/>
          <w:lang w:val="en-GB"/>
        </w:rPr>
        <w:t xml:space="preserve">The Office established cooperation with the Roma National Council with the aim of planning joint activities in the field of the fight against human trafficking. </w:t>
      </w:r>
    </w:p>
    <w:p w14:paraId="2970DE61" w14:textId="6365F969" w:rsidR="00DA72D6" w:rsidRPr="006E64AA" w:rsidRDefault="00DA72D6" w:rsidP="00391BED">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As part of the CoE and EU project “Prevention and Fight Against Human Trafficking in Serbia”, a workshop entitled </w:t>
      </w:r>
      <w:r w:rsidRPr="006E64AA">
        <w:rPr>
          <w:rStyle w:val="Emphasis"/>
          <w:rFonts w:ascii="Book Antiqua" w:hAnsi="Book Antiqua"/>
          <w:i w:val="0"/>
          <w:iCs w:val="0"/>
          <w:sz w:val="22"/>
          <w:szCs w:val="22"/>
          <w:lang w:val="en-GB"/>
        </w:rPr>
        <w:t>“Technology-facilitated trafficking in human beings” was organised</w:t>
      </w:r>
      <w:r w:rsidRPr="006E64AA">
        <w:rPr>
          <w:rFonts w:ascii="Book Antiqua" w:hAnsi="Book Antiqua"/>
          <w:sz w:val="22"/>
          <w:szCs w:val="22"/>
          <w:lang w:val="en-GB"/>
        </w:rPr>
        <w:t xml:space="preserve">. This workshop served as a platform for the presentation of the GRETA report “Technology-facilitated trafficking in human beings” and for a discussion about the recommendations related to the impact of technology on modern forms of exploitation. </w:t>
      </w:r>
    </w:p>
    <w:p w14:paraId="6A0FE64F" w14:textId="27962C73"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As part of the same project, in October 2024, a regional conference was organised in Sarajevo, titled “</w:t>
      </w:r>
      <w:r w:rsidRPr="006E64AA">
        <w:rPr>
          <w:rStyle w:val="Emphasis"/>
          <w:rFonts w:ascii="Book Antiqua" w:hAnsi="Book Antiqua"/>
          <w:i w:val="0"/>
          <w:iCs w:val="0"/>
          <w:sz w:val="22"/>
          <w:szCs w:val="22"/>
          <w:lang w:val="en-GB"/>
        </w:rPr>
        <w:t>The Impact of Technology on Human Trafficking: Changing Approaches for a More Effective Response”</w:t>
      </w:r>
      <w:r w:rsidRPr="006E64AA">
        <w:rPr>
          <w:rFonts w:ascii="Book Antiqua" w:hAnsi="Book Antiqua"/>
          <w:sz w:val="22"/>
          <w:szCs w:val="22"/>
          <w:lang w:val="en-GB"/>
        </w:rPr>
        <w:t>, dedicated to prevention in digital environments, gathering digital evidence and improving cooperation between institutions and the technological sector.</w:t>
      </w:r>
    </w:p>
    <w:p w14:paraId="7F0351F1" w14:textId="4F41A414"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Also, within the framework of the “EU4FAST-WB” project, a workshop dedicated </w:t>
      </w:r>
      <w:r w:rsidRPr="006E64AA">
        <w:rPr>
          <w:rStyle w:val="Emphasis"/>
          <w:rFonts w:ascii="Book Antiqua" w:hAnsi="Book Antiqua"/>
          <w:i w:val="0"/>
          <w:iCs w:val="0"/>
          <w:sz w:val="22"/>
          <w:szCs w:val="22"/>
          <w:lang w:val="en-GB"/>
        </w:rPr>
        <w:t xml:space="preserve">to establishing a coordination and cooperation mechanism between the local and national levels in the fight against human trafficking </w:t>
      </w:r>
      <w:r w:rsidRPr="006E64AA">
        <w:rPr>
          <w:rFonts w:ascii="Book Antiqua" w:hAnsi="Book Antiqua"/>
          <w:sz w:val="22"/>
          <w:szCs w:val="22"/>
          <w:lang w:val="en-GB"/>
        </w:rPr>
        <w:t xml:space="preserve">was held in Belgrade in December 2024, with the participation of 17 local teams. </w:t>
      </w:r>
    </w:p>
    <w:p w14:paraId="3D6B844F" w14:textId="1F67294B"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Within the framework of the regional “WBJUST” project, a workshop </w:t>
      </w:r>
      <w:r w:rsidRPr="006E64AA">
        <w:rPr>
          <w:rStyle w:val="Emphasis"/>
          <w:rFonts w:ascii="Book Antiqua" w:hAnsi="Book Antiqua"/>
          <w:i w:val="0"/>
          <w:iCs w:val="0"/>
          <w:sz w:val="22"/>
          <w:szCs w:val="22"/>
          <w:lang w:val="en-GB"/>
        </w:rPr>
        <w:t>on digital investigations and victim-oriented interviewing techniques</w:t>
      </w:r>
      <w:r w:rsidRPr="006E64AA">
        <w:rPr>
          <w:rFonts w:ascii="Book Antiqua" w:hAnsi="Book Antiqua"/>
          <w:i/>
          <w:iCs/>
          <w:sz w:val="22"/>
          <w:szCs w:val="22"/>
          <w:lang w:val="en-GB"/>
        </w:rPr>
        <w:t xml:space="preserve"> </w:t>
      </w:r>
      <w:r w:rsidRPr="006E64AA">
        <w:rPr>
          <w:rFonts w:ascii="Book Antiqua" w:hAnsi="Book Antiqua"/>
          <w:sz w:val="22"/>
          <w:szCs w:val="22"/>
          <w:lang w:val="en-GB"/>
        </w:rPr>
        <w:t xml:space="preserve">was organised, as well as an advanced training on </w:t>
      </w:r>
      <w:r w:rsidRPr="006E64AA">
        <w:rPr>
          <w:rStyle w:val="Emphasis"/>
          <w:rFonts w:ascii="Book Antiqua" w:hAnsi="Book Antiqua"/>
          <w:i w:val="0"/>
          <w:iCs w:val="0"/>
          <w:sz w:val="22"/>
          <w:szCs w:val="22"/>
          <w:lang w:val="en-GB"/>
        </w:rPr>
        <w:t>monitoring cryptocurrencies and electronic traces</w:t>
      </w:r>
      <w:r w:rsidRPr="006E64AA">
        <w:rPr>
          <w:rFonts w:ascii="Book Antiqua" w:hAnsi="Book Antiqua"/>
          <w:sz w:val="22"/>
          <w:szCs w:val="22"/>
          <w:lang w:val="en-GB"/>
        </w:rPr>
        <w:t>.</w:t>
      </w:r>
    </w:p>
    <w:p w14:paraId="53A7D259" w14:textId="77777777" w:rsidR="00E47BC0" w:rsidRPr="006E64AA" w:rsidRDefault="00E47BC0" w:rsidP="00881B1B">
      <w:pPr>
        <w:pStyle w:val="NormalWeb"/>
        <w:spacing w:before="0" w:beforeAutospacing="0" w:after="120" w:afterAutospacing="0"/>
        <w:jc w:val="both"/>
        <w:rPr>
          <w:rFonts w:ascii="Book Antiqua" w:hAnsi="Book Antiqua"/>
          <w:sz w:val="22"/>
          <w:szCs w:val="22"/>
          <w:lang w:val="en-GB"/>
        </w:rPr>
      </w:pPr>
    </w:p>
    <w:p w14:paraId="60BFAAFB" w14:textId="08938BCF" w:rsidR="00DA72D6" w:rsidRPr="006E64AA" w:rsidRDefault="00391BED" w:rsidP="00E47BC0">
      <w:pPr>
        <w:pStyle w:val="Heading3"/>
        <w:spacing w:before="0" w:after="120" w:line="240" w:lineRule="auto"/>
        <w:rPr>
          <w:lang w:val="en-GB"/>
        </w:rPr>
      </w:pPr>
      <w:bookmarkStart w:id="103" w:name="_Toc207802768"/>
      <w:r w:rsidRPr="006E64AA">
        <w:rPr>
          <w:bCs/>
          <w:lang w:val="en-GB"/>
        </w:rPr>
        <w:t>7.2.2 Preventive measures focused on the Roma population</w:t>
      </w:r>
      <w:bookmarkEnd w:id="103"/>
      <w:r w:rsidRPr="006E64AA">
        <w:rPr>
          <w:bCs/>
          <w:lang w:val="en-GB"/>
        </w:rPr>
        <w:t xml:space="preserve"> </w:t>
      </w:r>
    </w:p>
    <w:p w14:paraId="340F48AF" w14:textId="77777777" w:rsidR="00DA72D6" w:rsidRPr="006E64AA" w:rsidRDefault="00DA72D6" w:rsidP="00E47BC0">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Continuous support measures for children and pupils of Roma nationality have continued in 2024. The measure of affirmative action for enrolment in preschools and primary schools facilitates the enrolment of Roma children even in situations where they do not have the necessary documents. Affirmative measures for the enrolment of Roma students in secondary schools were defined by a by-law for the 2024/2025 school year and were used by 2,502 students. So far, this support measure was used by more than 23,000 pupils.</w:t>
      </w:r>
    </w:p>
    <w:p w14:paraId="496431D2" w14:textId="2440708E"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lastRenderedPageBreak/>
        <w:t>Scholarships as a measure of support for Roma students at the pre-university level in the 2023/2024 school year included scholarships for 1,084 students, while 1,097 scholarships were approved for the 2024/2025 school year. During the last nine school years, a total of 9,834 scholarships were awarded, of which 65% were awarded to girls. During the last six years, there is a special segment within the general call for awarding student scholarships and loans, intended for Roma students.</w:t>
      </w:r>
    </w:p>
    <w:p w14:paraId="23D833BC" w14:textId="2CC58713" w:rsidR="00DA72D6" w:rsidRPr="006E64AA" w:rsidRDefault="00244408"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So far, a total of 281 pedagogical assistants were engaged, financed from the local and national budget: 239 at primary schools, 10 at secondary schools and 32 at preschools. The network of preschool pedagogical assistants is expanded each year, and 11 new assistants were hired for the 2024/2025 school year.</w:t>
      </w:r>
      <w:r w:rsidRPr="006E64AA">
        <w:rPr>
          <w:rStyle w:val="FootnoteReference"/>
          <w:rFonts w:ascii="Book Antiqua" w:hAnsi="Book Antiqua"/>
          <w:sz w:val="22"/>
          <w:szCs w:val="22"/>
          <w:lang w:val="en-GB"/>
        </w:rPr>
        <w:footnoteReference w:id="68"/>
      </w:r>
      <w:r w:rsidRPr="006E64AA">
        <w:rPr>
          <w:rFonts w:ascii="Book Antiqua" w:hAnsi="Book Antiqua"/>
          <w:sz w:val="22"/>
          <w:szCs w:val="22"/>
          <w:lang w:val="en-GB"/>
        </w:rPr>
        <w:t xml:space="preserve"> </w:t>
      </w:r>
    </w:p>
    <w:p w14:paraId="38458319" w14:textId="444C26A0"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Each school year, a free course book programme</w:t>
      </w:r>
      <w:r w:rsidRPr="006E64AA">
        <w:rPr>
          <w:rStyle w:val="FootnoteReference"/>
          <w:rFonts w:ascii="Book Antiqua" w:hAnsi="Book Antiqua"/>
          <w:sz w:val="22"/>
          <w:szCs w:val="22"/>
          <w:lang w:val="en-GB"/>
        </w:rPr>
        <w:footnoteReference w:id="69"/>
      </w:r>
      <w:r w:rsidRPr="006E64AA">
        <w:rPr>
          <w:rFonts w:ascii="Book Antiqua" w:hAnsi="Book Antiqua"/>
          <w:sz w:val="22"/>
          <w:szCs w:val="22"/>
          <w:lang w:val="en-GB"/>
        </w:rPr>
        <w:t xml:space="preserve"> covers an average of 16.5% to 18% of primary school pupils. According to the Ministry of Education’s assessment, a significant portion of Roma pupils are covered by this support measure. However, due to the non-mandatory declaration of nationality, it is not possible to precisely estimate the percentage of Roma pupils participating in the programme.</w:t>
      </w:r>
    </w:p>
    <w:p w14:paraId="5DC31AB7" w14:textId="17D6F1B8"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Training for the planning, implementation and monitoring of measures for the prevention of dropouts</w:t>
      </w:r>
      <w:r w:rsidRPr="006E64AA">
        <w:rPr>
          <w:rStyle w:val="FootnoteReference"/>
          <w:rFonts w:ascii="Book Antiqua" w:hAnsi="Book Antiqua"/>
          <w:sz w:val="22"/>
          <w:szCs w:val="22"/>
          <w:lang w:val="en-GB"/>
        </w:rPr>
        <w:footnoteReference w:id="70"/>
      </w:r>
      <w:r w:rsidRPr="006E64AA">
        <w:rPr>
          <w:rFonts w:ascii="Book Antiqua" w:hAnsi="Book Antiqua"/>
          <w:sz w:val="22"/>
          <w:szCs w:val="22"/>
          <w:lang w:val="en-GB"/>
        </w:rPr>
        <w:t xml:space="preserve">, accredited as a programme of public interest and financed from the budget of the Ministry, included 227 students from 16 schools in 2024. By the end of 2024, a total of 2,687 employees from 466 primary and secondary schools have attended this programme. </w:t>
      </w:r>
    </w:p>
    <w:p w14:paraId="20E4C702" w14:textId="27D9CB60"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In the 2024/2025 school year, a total of 43 returnees under the readmission agreement enrolled the primary and secondary schools on the territory of the Republic of Serbia, 42 in primary schools and one in a secondary school (24 girls and 19 boys). 90% of pupils were enrolled in the grade corresponding to their age. The returnee pupils were enrolled in 12 primary schools and one secondary school.</w:t>
      </w:r>
      <w:r w:rsidRPr="006E64AA">
        <w:rPr>
          <w:rStyle w:val="FootnoteReference"/>
          <w:rFonts w:ascii="Book Antiqua" w:hAnsi="Book Antiqua"/>
          <w:sz w:val="22"/>
          <w:szCs w:val="22"/>
          <w:lang w:val="en-GB"/>
        </w:rPr>
        <w:footnoteReference w:id="71"/>
      </w:r>
      <w:r w:rsidRPr="006E64AA">
        <w:rPr>
          <w:rFonts w:ascii="Book Antiqua" w:hAnsi="Book Antiqua"/>
          <w:sz w:val="22"/>
          <w:szCs w:val="22"/>
          <w:lang w:val="en-GB"/>
        </w:rPr>
        <w:t xml:space="preserve">  </w:t>
      </w:r>
    </w:p>
    <w:p w14:paraId="03B35A1E" w14:textId="3D7C1EDF"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The Ministry of Education actively participated in the work of the National Coalition to End Child Marriage in Serbia. As part of an initiative led by the Coordination Body for Gender Equality of the Government of the Republic of Serbia and UNICEF, a media campaign was organised to raise awareness about the harmfulness of traditional practices, such as child and underage marriages.</w:t>
      </w:r>
    </w:p>
    <w:p w14:paraId="1294E1D4" w14:textId="0BE7ACD4"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The Ministry of Health, in cooperation with the Roma National Council, organised training for 25 health mediators from the territory of Belgrade, Novi Sad, Smederevo and Požarevac.</w:t>
      </w:r>
      <w:r w:rsidRPr="006E64AA">
        <w:rPr>
          <w:rStyle w:val="FootnoteReference"/>
          <w:rFonts w:ascii="Book Antiqua" w:hAnsi="Book Antiqua"/>
          <w:sz w:val="22"/>
          <w:szCs w:val="22"/>
          <w:lang w:val="en-GB"/>
        </w:rPr>
        <w:footnoteReference w:id="72"/>
      </w:r>
      <w:r w:rsidRPr="006E64AA">
        <w:rPr>
          <w:rFonts w:ascii="Book Antiqua" w:hAnsi="Book Antiqua"/>
          <w:sz w:val="22"/>
          <w:szCs w:val="22"/>
          <w:lang w:val="en-GB"/>
        </w:rPr>
        <w:t xml:space="preserve"> </w:t>
      </w:r>
    </w:p>
    <w:p w14:paraId="74A84CF1" w14:textId="53DFDADB"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lastRenderedPageBreak/>
        <w:t>The activities of the Ministry of Health and the Centre were also implemented in accordance with the measures stipulated by the Action Plan for the implementation of the Programme for the fight against human trafficking for the 2024-2026 period, in which the training of health mediators in Roma communities was planned as a special measure.</w:t>
      </w:r>
      <w:r w:rsidRPr="006E64AA">
        <w:rPr>
          <w:rStyle w:val="FootnoteReference"/>
          <w:rFonts w:ascii="Book Antiqua" w:hAnsi="Book Antiqua"/>
          <w:sz w:val="22"/>
          <w:szCs w:val="22"/>
          <w:lang w:val="en-GB"/>
        </w:rPr>
        <w:footnoteReference w:id="73"/>
      </w:r>
      <w:r w:rsidRPr="006E64AA">
        <w:rPr>
          <w:rFonts w:ascii="Book Antiqua" w:hAnsi="Book Antiqua"/>
          <w:sz w:val="22"/>
          <w:szCs w:val="22"/>
          <w:lang w:val="en-GB"/>
        </w:rPr>
        <w:t xml:space="preserve"> </w:t>
      </w:r>
    </w:p>
    <w:p w14:paraId="4DDBE976" w14:textId="77777777" w:rsidR="00FC690B" w:rsidRPr="006E64AA" w:rsidRDefault="00FC690B" w:rsidP="00881B1B">
      <w:pPr>
        <w:pStyle w:val="NormalWeb"/>
        <w:spacing w:before="0" w:beforeAutospacing="0" w:after="120" w:afterAutospacing="0"/>
        <w:jc w:val="both"/>
        <w:rPr>
          <w:rFonts w:ascii="Book Antiqua" w:hAnsi="Book Antiqua"/>
          <w:sz w:val="22"/>
          <w:szCs w:val="22"/>
          <w:lang w:val="en-GB"/>
        </w:rPr>
      </w:pPr>
    </w:p>
    <w:p w14:paraId="779CABF7" w14:textId="12E8E0DF" w:rsidR="00DA72D6" w:rsidRPr="006E64AA" w:rsidRDefault="00391BED" w:rsidP="00E47BC0">
      <w:pPr>
        <w:pStyle w:val="Heading3"/>
        <w:spacing w:before="0" w:after="120" w:line="240" w:lineRule="auto"/>
        <w:rPr>
          <w:lang w:val="en-GB"/>
        </w:rPr>
      </w:pPr>
      <w:bookmarkStart w:id="104" w:name="_Toc207802769"/>
      <w:r w:rsidRPr="006E64AA">
        <w:rPr>
          <w:bCs/>
          <w:lang w:val="en-GB"/>
        </w:rPr>
        <w:t>7.2.3 Preventive measures for the purpose of registration in the birth register</w:t>
      </w:r>
      <w:bookmarkEnd w:id="104"/>
    </w:p>
    <w:p w14:paraId="507E0AA8" w14:textId="42CF8304" w:rsidR="00DA72D6" w:rsidRPr="006E64AA" w:rsidRDefault="00DA72D6" w:rsidP="00E47BC0">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The Ministry of Public Administration and Local Self-Government implements activities aimed at facilitating and exercising the universal right to be registered in the birth records. This also facilitates the prevention of human trafficking. Special attention is paid to the registration of children in the birth records and identifying the parents in such a procedure, as well as to the education of mothers who have no ID documents. </w:t>
      </w:r>
    </w:p>
    <w:p w14:paraId="52DE48D2" w14:textId="5DC1E60A"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Ministry of Public Administration and Local Self-Government, in cooperation with the Protector of Citizens, the United Nations High Commissioner for Refugees – Office in Serbia (UNHCR) and other relevant authorities, within the framework of the concluded agreements of understanding, has implemented activities to address the issue of legal invisibility.</w:t>
      </w:r>
      <w:r w:rsidRPr="006E64AA">
        <w:rPr>
          <w:rStyle w:val="FootnoteReference"/>
          <w:rFonts w:ascii="Book Antiqua" w:eastAsia="Times New Roman" w:hAnsi="Book Antiqua" w:cs="Times New Roman"/>
          <w:lang w:val="en-GB"/>
        </w:rPr>
        <w:footnoteReference w:id="74"/>
      </w:r>
    </w:p>
    <w:p w14:paraId="349C8A77" w14:textId="718A8509"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Information campaigns</w:t>
      </w:r>
      <w:r w:rsidRPr="006E64AA">
        <w:rPr>
          <w:rStyle w:val="FootnoteReference"/>
          <w:rFonts w:ascii="Book Antiqua" w:eastAsia="Times New Roman" w:hAnsi="Book Antiqua" w:cs="Times New Roman"/>
          <w:lang w:val="en-GB"/>
        </w:rPr>
        <w:footnoteReference w:id="75"/>
      </w:r>
      <w:r w:rsidRPr="006E64AA">
        <w:rPr>
          <w:rFonts w:ascii="Book Antiqua" w:eastAsia="Times New Roman" w:hAnsi="Book Antiqua" w:cs="Times New Roman"/>
          <w:lang w:val="en-GB"/>
        </w:rPr>
        <w:t xml:space="preserve"> were organised in Kruševac on 18 April and in Novi Sad on 25 October, in order to provide representatives of the population at greatest risk of legal invisibility with the necessary information on how and to whom they can turn to in order to resolve their status, exercise their right to be registered in the birth register and obtain personal documents.</w:t>
      </w:r>
    </w:p>
    <w:p w14:paraId="6A1EAF1D" w14:textId="77777777" w:rsidR="00391BED" w:rsidRPr="006E64AA" w:rsidRDefault="00391BED" w:rsidP="00881B1B">
      <w:pPr>
        <w:spacing w:after="120" w:line="240" w:lineRule="auto"/>
        <w:jc w:val="both"/>
        <w:rPr>
          <w:rFonts w:ascii="Book Antiqua" w:eastAsia="Times New Roman" w:hAnsi="Book Antiqua" w:cs="Times New Roman"/>
          <w:lang w:val="en-GB"/>
        </w:rPr>
      </w:pPr>
    </w:p>
    <w:p w14:paraId="20D4B286" w14:textId="3ECDA1E6" w:rsidR="00DA72D6" w:rsidRPr="006E64AA" w:rsidRDefault="00391BED" w:rsidP="00E47BC0">
      <w:pPr>
        <w:pStyle w:val="Heading3"/>
        <w:spacing w:before="0" w:after="120" w:line="240" w:lineRule="auto"/>
        <w:rPr>
          <w:lang w:val="en-GB"/>
        </w:rPr>
      </w:pPr>
      <w:bookmarkStart w:id="105" w:name="_Toc207802770"/>
      <w:r w:rsidRPr="006E64AA">
        <w:rPr>
          <w:bCs/>
          <w:lang w:val="en-GB"/>
        </w:rPr>
        <w:t>7.2.4 Measures focused on migrant population</w:t>
      </w:r>
      <w:bookmarkEnd w:id="105"/>
      <w:r w:rsidRPr="006E64AA">
        <w:rPr>
          <w:bCs/>
          <w:lang w:val="en-GB"/>
        </w:rPr>
        <w:t xml:space="preserve"> </w:t>
      </w:r>
    </w:p>
    <w:p w14:paraId="74B2A50C" w14:textId="72A2EA51" w:rsidR="00DA72D6" w:rsidRPr="006E64AA" w:rsidRDefault="00DA72D6" w:rsidP="00E47BC0">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To date, over 5,500 students, including migrants, asylum seekers and refugees, have gone through the education system in the Republic of Serbia.</w:t>
      </w:r>
      <w:r w:rsidRPr="006E64AA">
        <w:rPr>
          <w:rStyle w:val="FootnoteReference"/>
          <w:rFonts w:ascii="Book Antiqua" w:hAnsi="Book Antiqua"/>
          <w:sz w:val="22"/>
          <w:szCs w:val="22"/>
          <w:lang w:val="en-GB"/>
        </w:rPr>
        <w:footnoteReference w:id="76"/>
      </w:r>
      <w:r w:rsidRPr="006E64AA">
        <w:rPr>
          <w:rFonts w:ascii="Book Antiqua" w:hAnsi="Book Antiqua"/>
          <w:sz w:val="22"/>
          <w:szCs w:val="22"/>
          <w:lang w:val="en-GB"/>
        </w:rPr>
        <w:t xml:space="preserve"> More than 120 small grants were approved, of which 14 in the 2023/24 and 2024/25 school years.</w:t>
      </w:r>
    </w:p>
    <w:p w14:paraId="0472B759" w14:textId="77777777"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lastRenderedPageBreak/>
        <w:t>In the 2024/25 school year, a total of 145 pupils from the migrant population attended schools in the Republic of Serbia: 108 at primary schools and 37 at secondary schools. The students from Ukraine, holding a status based on the decision to provide temporary protection in the Republic of Serbia, constitute 67% of the total number of 97 migrant students included in the educational system.</w:t>
      </w:r>
    </w:p>
    <w:p w14:paraId="3FF079B8" w14:textId="3CCE30F5"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For migrant students leaving the Republic of Serbia, school reports are being prepared (in both Serbian and English) with information about their educational competencies during their stay in Serbia. In 2024, a total of 36 such reports were submitted.</w:t>
      </w:r>
    </w:p>
    <w:p w14:paraId="077A5E04" w14:textId="77777777"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Special attention is dedicated to children and minors not accompanied by parents or guardians. Work is also being done on strengthening the competencies of teachers in providing support for this category of students. So far, more than 4,000 teachers, professors and professional associates have attended various training sessions focused on this topic.</w:t>
      </w:r>
    </w:p>
    <w:p w14:paraId="7C756E94" w14:textId="74616980"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In the reporting period, 15 two-day training sessions were organised for the implementation of the Professional instruction, the drafting of the individual support plan and creating didactic materials. The training sessions were attended by 400 participants. </w:t>
      </w:r>
    </w:p>
    <w:p w14:paraId="40202DA2" w14:textId="2C9AFF50"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In addition, four training sessions on the topic of </w:t>
      </w:r>
      <w:r w:rsidRPr="006E64AA">
        <w:rPr>
          <w:rStyle w:val="Emphasis"/>
          <w:rFonts w:ascii="Book Antiqua" w:hAnsi="Book Antiqua"/>
          <w:sz w:val="22"/>
          <w:szCs w:val="22"/>
          <w:lang w:val="en-GB"/>
        </w:rPr>
        <w:t>Serbian as a foreign language</w:t>
      </w:r>
      <w:r w:rsidRPr="006E64AA">
        <w:rPr>
          <w:rFonts w:ascii="Book Antiqua" w:hAnsi="Book Antiqua"/>
          <w:sz w:val="22"/>
          <w:szCs w:val="22"/>
          <w:lang w:val="en-GB"/>
        </w:rPr>
        <w:t xml:space="preserve"> were organised and attended by 130 students. So far, more than 700 teachers and professors improved their knowledge and skills in this domain. </w:t>
      </w:r>
    </w:p>
    <w:p w14:paraId="2D838216" w14:textId="0CFAFA9F" w:rsidR="00DA72D6" w:rsidRPr="006E64AA" w:rsidRDefault="00DA72D6"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One of the important measures for supporting students from vulnerable social groups is the engagement of advisers – external associates</w:t>
      </w:r>
      <w:r w:rsidRPr="006E64AA">
        <w:rPr>
          <w:rStyle w:val="FootnoteReference"/>
          <w:rFonts w:ascii="Book Antiqua" w:hAnsi="Book Antiqua" w:cs="Times New Roman"/>
          <w:lang w:val="en-GB"/>
        </w:rPr>
        <w:footnoteReference w:id="77"/>
      </w:r>
      <w:r w:rsidRPr="006E64AA">
        <w:rPr>
          <w:rFonts w:ascii="Book Antiqua" w:hAnsi="Book Antiqua" w:cs="Times New Roman"/>
          <w:lang w:val="en-GB"/>
        </w:rPr>
        <w:t xml:space="preserve">, who contribute to the improvement of access to and quality of education. In the reporting period, a total of 128 advisers were involved in inclusive education. </w:t>
      </w:r>
    </w:p>
    <w:p w14:paraId="21C4199A" w14:textId="357F5A03" w:rsidR="00DA72D6" w:rsidRPr="006E64AA" w:rsidRDefault="009C49FA"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In 2024, KIRS</w:t>
      </w:r>
      <w:r w:rsidRPr="006E64AA">
        <w:rPr>
          <w:rStyle w:val="FootnoteReference"/>
          <w:rFonts w:ascii="Book Antiqua" w:hAnsi="Book Antiqua"/>
          <w:sz w:val="22"/>
          <w:szCs w:val="22"/>
          <w:lang w:val="en-GB"/>
        </w:rPr>
        <w:footnoteReference w:id="78"/>
      </w:r>
      <w:r w:rsidRPr="006E64AA">
        <w:rPr>
          <w:rFonts w:ascii="Book Antiqua" w:hAnsi="Book Antiqua"/>
          <w:sz w:val="22"/>
          <w:szCs w:val="22"/>
          <w:lang w:val="en-GB"/>
        </w:rPr>
        <w:t xml:space="preserve"> continued to implement regular activities aimed at informing, educating and empowering the migrant population in the centres under its jurisdiction, with a special focus on the prevention of human trafficking. In cooperation with the Atina Association and the Red Cross Palilula, a total of 97 workshops were organised at the Krnjača Asylum Centre (44), the Dimitrovgrad Reception Centre (5) and the Bujanovac Reception Centre (48). The workshops were focused on empowering women and girls to recognise and report risky situations. It included 295 female migrants of various statuses, of which 276 were of full age and 19 were minors.</w:t>
      </w:r>
    </w:p>
    <w:p w14:paraId="7B16FAC4" w14:textId="781C8A58"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As its contribution to systemic prevention, the Commissariat for Refugees and Migration provided support for the units of local self-government in the preparation and revision of local action plans in the field of migrations. Ten local self-governments have incorporated specific goals for victims of human trafficking into their plans, while another ten have acknowledged this group as vulnerable, though without clearly defined measures. The municipalities of Šid, Kragujevac, Kikinda and Vranje responded to KIRS’s public call for support for activities at the local level, </w:t>
      </w:r>
      <w:r w:rsidRPr="006E64AA">
        <w:rPr>
          <w:rFonts w:ascii="Book Antiqua" w:hAnsi="Book Antiqua"/>
          <w:sz w:val="22"/>
          <w:szCs w:val="22"/>
          <w:lang w:val="en-GB"/>
        </w:rPr>
        <w:lastRenderedPageBreak/>
        <w:t>with activities aimed at different groups – migrants in transit, returnees under readmission agreements, employees of institutions and beneficiaries of asylum centres.</w:t>
      </w:r>
    </w:p>
    <w:p w14:paraId="0E1B3FF9" w14:textId="77777777" w:rsidR="00391BED" w:rsidRPr="006E64AA" w:rsidRDefault="00391BED" w:rsidP="00881B1B">
      <w:pPr>
        <w:pStyle w:val="NormalWeb"/>
        <w:spacing w:before="0" w:beforeAutospacing="0" w:after="120" w:afterAutospacing="0"/>
        <w:jc w:val="both"/>
        <w:rPr>
          <w:rFonts w:ascii="Book Antiqua" w:hAnsi="Book Antiqua"/>
          <w:sz w:val="22"/>
          <w:szCs w:val="22"/>
          <w:lang w:val="en-GB"/>
        </w:rPr>
      </w:pPr>
    </w:p>
    <w:p w14:paraId="3B9F1888" w14:textId="238A0EFB" w:rsidR="00DA72D6" w:rsidRPr="006E64AA" w:rsidRDefault="00391BED" w:rsidP="00E47BC0">
      <w:pPr>
        <w:pStyle w:val="Heading3"/>
        <w:spacing w:before="0" w:after="120" w:line="240" w:lineRule="auto"/>
        <w:rPr>
          <w:lang w:val="en-GB"/>
        </w:rPr>
      </w:pPr>
      <w:bookmarkStart w:id="106" w:name="_Toc207802771"/>
      <w:r w:rsidRPr="006E64AA">
        <w:rPr>
          <w:bCs/>
          <w:lang w:val="en-GB"/>
        </w:rPr>
        <w:t>7.2.5 Preventive measures aimed at reducing the risk of labour exploitation</w:t>
      </w:r>
      <w:bookmarkEnd w:id="106"/>
    </w:p>
    <w:p w14:paraId="0E95ABB4" w14:textId="1CE36FE0" w:rsidR="00DA72D6" w:rsidRPr="006E64AA" w:rsidRDefault="008C32B7" w:rsidP="00E47BC0">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In 2024, the Labour inspection performed a total of </w:t>
      </w:r>
      <w:r w:rsidRPr="006E64AA">
        <w:rPr>
          <w:rStyle w:val="Strong"/>
          <w:rFonts w:ascii="Book Antiqua" w:hAnsi="Book Antiqua"/>
          <w:b w:val="0"/>
          <w:bCs w:val="0"/>
          <w:sz w:val="22"/>
          <w:szCs w:val="22"/>
          <w:lang w:val="en-GB"/>
        </w:rPr>
        <w:t>289 inspections</w:t>
      </w:r>
      <w:r w:rsidRPr="006E64AA">
        <w:rPr>
          <w:rStyle w:val="FootnoteReference"/>
          <w:rFonts w:ascii="Book Antiqua" w:hAnsi="Book Antiqua"/>
          <w:sz w:val="22"/>
          <w:szCs w:val="22"/>
          <w:lang w:val="en-GB"/>
        </w:rPr>
        <w:footnoteReference w:id="79"/>
      </w:r>
      <w:r w:rsidRPr="006E64AA">
        <w:rPr>
          <w:rFonts w:ascii="Book Antiqua" w:hAnsi="Book Antiqua"/>
          <w:sz w:val="22"/>
          <w:szCs w:val="22"/>
          <w:lang w:val="en-GB"/>
        </w:rPr>
        <w:t xml:space="preserve"> during which </w:t>
      </w:r>
      <w:r w:rsidRPr="006E64AA">
        <w:rPr>
          <w:rStyle w:val="Strong"/>
          <w:rFonts w:ascii="Book Antiqua" w:hAnsi="Book Antiqua"/>
          <w:b w:val="0"/>
          <w:bCs w:val="0"/>
          <w:sz w:val="22"/>
          <w:szCs w:val="22"/>
          <w:lang w:val="en-GB"/>
        </w:rPr>
        <w:t>7,482 foreign citizens were found at work</w:t>
      </w:r>
      <w:r w:rsidRPr="006E64AA">
        <w:rPr>
          <w:rFonts w:ascii="Book Antiqua" w:hAnsi="Book Antiqua"/>
          <w:sz w:val="22"/>
          <w:szCs w:val="22"/>
          <w:lang w:val="en-GB"/>
        </w:rPr>
        <w:t xml:space="preserve">, among which </w:t>
      </w:r>
      <w:r w:rsidRPr="006E64AA">
        <w:rPr>
          <w:rStyle w:val="Strong"/>
          <w:rFonts w:ascii="Book Antiqua" w:hAnsi="Book Antiqua"/>
          <w:b w:val="0"/>
          <w:bCs w:val="0"/>
          <w:sz w:val="22"/>
          <w:szCs w:val="22"/>
          <w:lang w:val="en-GB"/>
        </w:rPr>
        <w:t>611 persons</w:t>
      </w:r>
      <w:r w:rsidRPr="006E64AA">
        <w:rPr>
          <w:rFonts w:ascii="Book Antiqua" w:hAnsi="Book Antiqua"/>
          <w:sz w:val="22"/>
          <w:szCs w:val="22"/>
          <w:lang w:val="en-GB"/>
        </w:rPr>
        <w:t xml:space="preserve"> didn’t have proper permits for work in the Republic of Serbia. A total of </w:t>
      </w:r>
      <w:r w:rsidRPr="006E64AA">
        <w:rPr>
          <w:rStyle w:val="Strong"/>
          <w:rFonts w:ascii="Book Antiqua" w:hAnsi="Book Antiqua"/>
          <w:b w:val="0"/>
          <w:bCs w:val="0"/>
          <w:sz w:val="22"/>
          <w:szCs w:val="22"/>
          <w:lang w:val="en-GB"/>
        </w:rPr>
        <w:t>338 foreign citizens</w:t>
      </w:r>
      <w:r w:rsidRPr="006E64AA">
        <w:rPr>
          <w:rFonts w:ascii="Book Antiqua" w:hAnsi="Book Antiqua"/>
          <w:sz w:val="22"/>
          <w:szCs w:val="22"/>
          <w:lang w:val="en-GB"/>
        </w:rPr>
        <w:t xml:space="preserve"> were caught “moonlighting” (working without an employment contract and registration for social security).</w:t>
      </w:r>
    </w:p>
    <w:p w14:paraId="7D3C130D" w14:textId="25A7F663"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On this occasion, the labour inspection filed: </w:t>
      </w:r>
      <w:r w:rsidRPr="006E64AA">
        <w:rPr>
          <w:rStyle w:val="Strong"/>
          <w:rFonts w:ascii="Book Antiqua" w:hAnsi="Book Antiqua"/>
          <w:b w:val="0"/>
          <w:bCs w:val="0"/>
          <w:sz w:val="22"/>
          <w:szCs w:val="22"/>
          <w:lang w:val="en-GB"/>
        </w:rPr>
        <w:t>140 requests for the initiation of a misdemeanour procedure</w:t>
      </w:r>
      <w:r w:rsidRPr="006E64AA">
        <w:rPr>
          <w:rFonts w:ascii="Book Antiqua" w:hAnsi="Book Antiqua"/>
          <w:b/>
          <w:bCs/>
          <w:sz w:val="22"/>
          <w:szCs w:val="22"/>
          <w:lang w:val="en-GB"/>
        </w:rPr>
        <w:t xml:space="preserve"> </w:t>
      </w:r>
      <w:r w:rsidRPr="006E64AA">
        <w:rPr>
          <w:rFonts w:ascii="Book Antiqua" w:hAnsi="Book Antiqua"/>
          <w:sz w:val="22"/>
          <w:szCs w:val="22"/>
          <w:lang w:val="en-GB"/>
        </w:rPr>
        <w:t xml:space="preserve">against the employer, </w:t>
      </w:r>
      <w:r w:rsidRPr="006E64AA">
        <w:rPr>
          <w:rStyle w:val="Strong"/>
          <w:rFonts w:ascii="Book Antiqua" w:hAnsi="Book Antiqua"/>
          <w:b w:val="0"/>
          <w:bCs w:val="0"/>
          <w:sz w:val="22"/>
          <w:szCs w:val="22"/>
          <w:lang w:val="en-GB"/>
        </w:rPr>
        <w:t>one criminal report</w:t>
      </w:r>
      <w:r w:rsidRPr="006E64AA">
        <w:rPr>
          <w:rFonts w:ascii="Book Antiqua" w:hAnsi="Book Antiqua"/>
          <w:sz w:val="22"/>
          <w:szCs w:val="22"/>
          <w:lang w:val="en-GB"/>
        </w:rPr>
        <w:t xml:space="preserve"> against responsible persons, delivered </w:t>
      </w:r>
      <w:r w:rsidRPr="006E64AA">
        <w:rPr>
          <w:rStyle w:val="Strong"/>
          <w:rFonts w:ascii="Book Antiqua" w:hAnsi="Book Antiqua"/>
          <w:b w:val="0"/>
          <w:bCs w:val="0"/>
          <w:sz w:val="22"/>
          <w:szCs w:val="22"/>
          <w:lang w:val="en-GB"/>
        </w:rPr>
        <w:t>61 decisions</w:t>
      </w:r>
      <w:r w:rsidRPr="006E64AA">
        <w:rPr>
          <w:rFonts w:ascii="Book Antiqua" w:hAnsi="Book Antiqua"/>
          <w:sz w:val="22"/>
          <w:szCs w:val="22"/>
          <w:lang w:val="en-GB"/>
        </w:rPr>
        <w:t xml:space="preserve"> with</w:t>
      </w:r>
      <w:r w:rsidRPr="006E64AA">
        <w:rPr>
          <w:rFonts w:ascii="Book Antiqua" w:hAnsi="Book Antiqua"/>
          <w:b/>
          <w:bCs/>
          <w:sz w:val="22"/>
          <w:szCs w:val="22"/>
          <w:lang w:val="en-GB"/>
        </w:rPr>
        <w:t xml:space="preserve"> </w:t>
      </w:r>
      <w:r w:rsidRPr="006E64AA">
        <w:rPr>
          <w:rStyle w:val="Strong"/>
          <w:rFonts w:ascii="Book Antiqua" w:hAnsi="Book Antiqua"/>
          <w:b w:val="0"/>
          <w:bCs w:val="0"/>
          <w:sz w:val="22"/>
          <w:szCs w:val="22"/>
          <w:lang w:val="en-GB"/>
        </w:rPr>
        <w:t>135 orders to eliminate non-compliances</w:t>
      </w:r>
      <w:r w:rsidRPr="006E64AA">
        <w:rPr>
          <w:rFonts w:ascii="Book Antiqua" w:hAnsi="Book Antiqua"/>
          <w:b/>
          <w:bCs/>
          <w:sz w:val="22"/>
          <w:szCs w:val="22"/>
          <w:lang w:val="en-GB"/>
        </w:rPr>
        <w:t xml:space="preserve">, </w:t>
      </w:r>
      <w:r w:rsidRPr="006E64AA">
        <w:rPr>
          <w:rStyle w:val="Strong"/>
          <w:rFonts w:ascii="Book Antiqua" w:hAnsi="Book Antiqua"/>
          <w:b w:val="0"/>
          <w:bCs w:val="0"/>
          <w:sz w:val="22"/>
          <w:szCs w:val="22"/>
          <w:lang w:val="en-GB"/>
        </w:rPr>
        <w:t>28 decisions to prohibit work</w:t>
      </w:r>
      <w:r w:rsidRPr="006E64AA">
        <w:rPr>
          <w:rFonts w:ascii="Book Antiqua" w:hAnsi="Book Antiqua"/>
          <w:b/>
          <w:bCs/>
          <w:sz w:val="22"/>
          <w:szCs w:val="22"/>
          <w:lang w:val="en-GB"/>
        </w:rPr>
        <w:t>,</w:t>
      </w:r>
      <w:r w:rsidR="006E64AA">
        <w:rPr>
          <w:rFonts w:ascii="Book Antiqua" w:hAnsi="Book Antiqua"/>
          <w:b/>
          <w:bCs/>
          <w:sz w:val="22"/>
          <w:szCs w:val="22"/>
          <w:lang w:val="en-GB"/>
        </w:rPr>
        <w:t xml:space="preserve"> </w:t>
      </w:r>
      <w:r w:rsidRPr="006E64AA">
        <w:rPr>
          <w:rStyle w:val="Strong"/>
          <w:rFonts w:ascii="Book Antiqua" w:hAnsi="Book Antiqua"/>
          <w:b w:val="0"/>
          <w:bCs w:val="0"/>
          <w:sz w:val="22"/>
          <w:szCs w:val="22"/>
          <w:lang w:val="en-GB"/>
        </w:rPr>
        <w:t>64 orders in 47 minutes</w:t>
      </w:r>
      <w:r w:rsidRPr="006E64AA">
        <w:rPr>
          <w:rFonts w:ascii="Book Antiqua" w:hAnsi="Book Antiqua"/>
          <w:b/>
          <w:bCs/>
          <w:sz w:val="22"/>
          <w:szCs w:val="22"/>
          <w:lang w:val="en-GB"/>
        </w:rPr>
        <w:t xml:space="preserve">, </w:t>
      </w:r>
      <w:r w:rsidRPr="006E64AA">
        <w:rPr>
          <w:rStyle w:val="Strong"/>
          <w:rFonts w:ascii="Book Antiqua" w:hAnsi="Book Antiqua"/>
          <w:b w:val="0"/>
          <w:bCs w:val="0"/>
          <w:sz w:val="22"/>
          <w:szCs w:val="22"/>
          <w:lang w:val="en-GB"/>
        </w:rPr>
        <w:t>13 indications and warnings</w:t>
      </w:r>
      <w:r w:rsidRPr="006E64AA">
        <w:rPr>
          <w:rFonts w:ascii="Book Antiqua" w:hAnsi="Book Antiqua"/>
          <w:b/>
          <w:bCs/>
          <w:sz w:val="22"/>
          <w:szCs w:val="22"/>
          <w:lang w:val="en-GB"/>
        </w:rPr>
        <w:t xml:space="preserve">, </w:t>
      </w:r>
      <w:r w:rsidRPr="006E64AA">
        <w:rPr>
          <w:rFonts w:ascii="Book Antiqua" w:hAnsi="Book Antiqua"/>
          <w:sz w:val="22"/>
          <w:szCs w:val="22"/>
          <w:lang w:val="en-GB"/>
        </w:rPr>
        <w:t xml:space="preserve">and </w:t>
      </w:r>
      <w:r w:rsidRPr="006E64AA">
        <w:rPr>
          <w:rStyle w:val="Strong"/>
          <w:rFonts w:ascii="Book Antiqua" w:hAnsi="Book Antiqua"/>
          <w:b w:val="0"/>
          <w:bCs w:val="0"/>
          <w:sz w:val="22"/>
          <w:szCs w:val="22"/>
          <w:lang w:val="en-GB"/>
        </w:rPr>
        <w:t>24 notifications for the Ministry of the Interior</w:t>
      </w:r>
      <w:r w:rsidRPr="006E64AA">
        <w:rPr>
          <w:rFonts w:ascii="Book Antiqua" w:hAnsi="Book Antiqua"/>
          <w:sz w:val="22"/>
          <w:szCs w:val="22"/>
          <w:lang w:val="en-GB"/>
        </w:rPr>
        <w:t xml:space="preserve"> (Administration for foreigners). The inspections did not find direct indicators of labour exploitation.</w:t>
      </w:r>
    </w:p>
    <w:p w14:paraId="04B3DCB4" w14:textId="7597297D"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In the agricultural sector, the inspectors performed inspections at agricultural holdings to verify the compliance with the law on the simplified hiring of seasonal workers. Among the total of </w:t>
      </w:r>
      <w:r w:rsidRPr="006E64AA">
        <w:rPr>
          <w:rStyle w:val="Strong"/>
          <w:rFonts w:ascii="Book Antiqua" w:hAnsi="Book Antiqua"/>
          <w:b w:val="0"/>
          <w:bCs w:val="0"/>
          <w:sz w:val="22"/>
          <w:szCs w:val="22"/>
          <w:lang w:val="en-GB"/>
        </w:rPr>
        <w:t>164 seasonal workers who were there</w:t>
      </w:r>
      <w:r w:rsidRPr="006E64AA">
        <w:rPr>
          <w:rFonts w:ascii="Book Antiqua" w:hAnsi="Book Antiqua"/>
          <w:b/>
          <w:bCs/>
          <w:sz w:val="22"/>
          <w:szCs w:val="22"/>
          <w:lang w:val="en-GB"/>
        </w:rPr>
        <w:t xml:space="preserve">, </w:t>
      </w:r>
      <w:r w:rsidRPr="006E64AA">
        <w:rPr>
          <w:rStyle w:val="Strong"/>
          <w:rFonts w:ascii="Book Antiqua" w:hAnsi="Book Antiqua"/>
          <w:b w:val="0"/>
          <w:bCs w:val="0"/>
          <w:sz w:val="22"/>
          <w:szCs w:val="22"/>
          <w:lang w:val="en-GB"/>
        </w:rPr>
        <w:t>117 were reported to the</w:t>
      </w:r>
      <w:r w:rsidRPr="006E64AA">
        <w:rPr>
          <w:rFonts w:ascii="Book Antiqua" w:hAnsi="Book Antiqua"/>
          <w:sz w:val="22"/>
          <w:szCs w:val="22"/>
          <w:lang w:val="en-GB"/>
        </w:rPr>
        <w:t xml:space="preserve"> Tax Administration, while</w:t>
      </w:r>
      <w:r w:rsidRPr="006E64AA">
        <w:rPr>
          <w:rFonts w:ascii="Book Antiqua" w:hAnsi="Book Antiqua"/>
          <w:b/>
          <w:bCs/>
          <w:sz w:val="22"/>
          <w:szCs w:val="22"/>
          <w:lang w:val="en-GB"/>
        </w:rPr>
        <w:t xml:space="preserve"> </w:t>
      </w:r>
      <w:r w:rsidRPr="006E64AA">
        <w:rPr>
          <w:rStyle w:val="Strong"/>
          <w:rFonts w:ascii="Book Antiqua" w:hAnsi="Book Antiqua"/>
          <w:b w:val="0"/>
          <w:bCs w:val="0"/>
          <w:sz w:val="22"/>
          <w:szCs w:val="22"/>
          <w:lang w:val="en-GB"/>
        </w:rPr>
        <w:t>47 were not reported</w:t>
      </w:r>
      <w:r w:rsidRPr="006E64AA">
        <w:rPr>
          <w:rFonts w:ascii="Book Antiqua" w:hAnsi="Book Antiqua"/>
          <w:b/>
          <w:bCs/>
          <w:sz w:val="22"/>
          <w:szCs w:val="22"/>
          <w:lang w:val="en-GB"/>
        </w:rPr>
        <w:t xml:space="preserve">. </w:t>
      </w:r>
      <w:r w:rsidRPr="006E64AA">
        <w:rPr>
          <w:rFonts w:ascii="Book Antiqua" w:hAnsi="Book Antiqua"/>
          <w:sz w:val="22"/>
          <w:szCs w:val="22"/>
          <w:lang w:val="en-GB"/>
        </w:rPr>
        <w:t>Among these workers</w:t>
      </w:r>
      <w:r w:rsidRPr="006E64AA">
        <w:rPr>
          <w:rFonts w:ascii="Book Antiqua" w:hAnsi="Book Antiqua"/>
          <w:b/>
          <w:bCs/>
          <w:sz w:val="22"/>
          <w:szCs w:val="22"/>
          <w:lang w:val="en-GB"/>
        </w:rPr>
        <w:t xml:space="preserve">, </w:t>
      </w:r>
      <w:r w:rsidRPr="006E64AA">
        <w:rPr>
          <w:rStyle w:val="Strong"/>
          <w:rFonts w:ascii="Book Antiqua" w:hAnsi="Book Antiqua"/>
          <w:b w:val="0"/>
          <w:bCs w:val="0"/>
          <w:sz w:val="22"/>
          <w:szCs w:val="22"/>
          <w:lang w:val="en-GB"/>
        </w:rPr>
        <w:t>84 were Serbian citizens</w:t>
      </w:r>
      <w:r w:rsidRPr="006E64AA">
        <w:rPr>
          <w:rFonts w:ascii="Book Antiqua" w:hAnsi="Book Antiqua"/>
          <w:sz w:val="22"/>
          <w:szCs w:val="22"/>
          <w:lang w:val="en-GB"/>
        </w:rPr>
        <w:t>, while</w:t>
      </w:r>
      <w:r w:rsidRPr="006E64AA">
        <w:rPr>
          <w:rFonts w:ascii="Book Antiqua" w:hAnsi="Book Antiqua"/>
          <w:b/>
          <w:bCs/>
          <w:sz w:val="22"/>
          <w:szCs w:val="22"/>
          <w:lang w:val="en-GB"/>
        </w:rPr>
        <w:t xml:space="preserve"> </w:t>
      </w:r>
      <w:r w:rsidRPr="006E64AA">
        <w:rPr>
          <w:rStyle w:val="Strong"/>
          <w:rFonts w:ascii="Book Antiqua" w:hAnsi="Book Antiqua"/>
          <w:b w:val="0"/>
          <w:bCs w:val="0"/>
          <w:sz w:val="22"/>
          <w:szCs w:val="22"/>
          <w:lang w:val="en-GB"/>
        </w:rPr>
        <w:t>80 were foreign citizens</w:t>
      </w:r>
      <w:r w:rsidRPr="006E64AA">
        <w:rPr>
          <w:rFonts w:ascii="Book Antiqua" w:hAnsi="Book Antiqua"/>
          <w:sz w:val="22"/>
          <w:szCs w:val="22"/>
          <w:lang w:val="en-GB"/>
        </w:rPr>
        <w:t>. The irregularities were sanctioned in accordance with the powers of the Labour Inspection. No human trafficking indicators were identified in these cases.</w:t>
      </w:r>
    </w:p>
    <w:p w14:paraId="2F9AF632" w14:textId="77777777" w:rsidR="00766C09" w:rsidRPr="006E64AA" w:rsidRDefault="00766C09"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the fourth quarter of 2024, five coordinated inspections were performed in risky activities, most of all in the construction industry. The inspections were carried out in cooperation with representatives of the Ministry of the Interior – contact points for the fight against human trafficking. Detailed reports about the inspections were submitted to the Office for the Coordination of Activities in Combating Trafficking in Human Beings.</w:t>
      </w:r>
    </w:p>
    <w:p w14:paraId="431FA21C" w14:textId="5E9AE523" w:rsidR="00766C09" w:rsidRPr="006E64AA" w:rsidRDefault="00766C09"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2024, five contact persons from the Labour Inspection were appointed, with the task of acting on the reports and suspicions of human trafficking. </w:t>
      </w:r>
    </w:p>
    <w:p w14:paraId="032685FD" w14:textId="77777777"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Throughout the year, the Labour Inspection also conducted extraordinary, joint inspections with the officers of the Ministry of the Interior (Administration for foreigners), aimed at verifying the employment status of foreign citizens. These inspections resulted in the discovery of violations of regulations and the implementation of corrective and repressive measures in accordance with the law. No exploitation indicators were found in these cases.</w:t>
      </w:r>
    </w:p>
    <w:p w14:paraId="77EEEEE8" w14:textId="44649FED"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As part of the joint project of the European Union and the Council of Europe “Strengthening Anti-Trafficking Action in Serbia”, two representatives of the Labour Inspection participated in a study visit to Helsinki on 21-22 May 2024. </w:t>
      </w:r>
    </w:p>
    <w:p w14:paraId="24503CBC" w14:textId="7F8CDCDF"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In September 2024, a professional counselling for the Labour inspection was organised and attended by 100 inspectors. As part of the programme, the representative of the Republic Institute for Social Protection organised training on the identification of cases of human trafficking for the </w:t>
      </w:r>
      <w:r w:rsidRPr="006E64AA">
        <w:rPr>
          <w:rFonts w:ascii="Book Antiqua" w:hAnsi="Book Antiqua"/>
          <w:sz w:val="22"/>
          <w:szCs w:val="22"/>
          <w:lang w:val="en-GB"/>
        </w:rPr>
        <w:lastRenderedPageBreak/>
        <w:t>purpose of labour exploitation, as well as on the importance of cooperation with the centres for social work.</w:t>
      </w:r>
    </w:p>
    <w:p w14:paraId="3536CBD8" w14:textId="7F76DA2F"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In October 2024, the Labour Inspection also participated in a regional conference entitled “Liberalisation of access to the labour market: potential of legitimate migration and the prevention of risks of precarious occupations and human trafficking”, held in Belgrade, organised by the Ministry of Labour, the </w:t>
      </w:r>
      <w:r w:rsidR="00AD561F" w:rsidRPr="00AD561F">
        <w:rPr>
          <w:rFonts w:ascii="Book Antiqua" w:hAnsi="Book Antiqua"/>
          <w:sz w:val="22"/>
          <w:szCs w:val="22"/>
          <w:lang w:val="en-GB"/>
        </w:rPr>
        <w:t>Centre for the Protection of Victims of Trafficking in Human Beings</w:t>
      </w:r>
      <w:r w:rsidRPr="006E64AA">
        <w:rPr>
          <w:rFonts w:ascii="Book Antiqua" w:hAnsi="Book Antiqua"/>
          <w:sz w:val="22"/>
          <w:szCs w:val="22"/>
          <w:lang w:val="en-GB"/>
        </w:rPr>
        <w:t>, GIZ and IOM. A thematic workshop was organised while preparing the conference, and it also gathered representatives of the Labour inspection, all with the aim of formulating guidelines for handling cases of suspected labour exploitation.</w:t>
      </w:r>
    </w:p>
    <w:p w14:paraId="1236E541" w14:textId="609A5CCF"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In 2024, the Labour Inspection participated in the work of the local teams for combating trafficking in human beings in various parts of Serbia.</w:t>
      </w:r>
    </w:p>
    <w:p w14:paraId="5F05A289" w14:textId="726CD6D3" w:rsidR="00DA72D6" w:rsidRPr="006E64AA" w:rsidRDefault="008C32B7"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The representative of the Labour Inspection department of the city of Kragujevac, as a member of the Local team, actively participated in the creation and implementation of local policies on prevention. </w:t>
      </w:r>
    </w:p>
    <w:p w14:paraId="0D3ADEEB" w14:textId="7455452B" w:rsidR="00391BED"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In Vranje, the labour inspector actively participated in the work of the Local network for the prevention and fight against human trafficking. He attended meetings to analyse the current activities and define proposals for improving preventive actions, especially in the context. </w:t>
      </w:r>
    </w:p>
    <w:p w14:paraId="064B65AE" w14:textId="77777777" w:rsidR="00E47BC0" w:rsidRPr="006E64AA" w:rsidRDefault="00E47BC0" w:rsidP="00881B1B">
      <w:pPr>
        <w:pStyle w:val="NormalWeb"/>
        <w:spacing w:before="0" w:beforeAutospacing="0" w:after="120" w:afterAutospacing="0"/>
        <w:jc w:val="both"/>
        <w:rPr>
          <w:rFonts w:ascii="Book Antiqua" w:hAnsi="Book Antiqua"/>
          <w:sz w:val="22"/>
          <w:szCs w:val="22"/>
          <w:lang w:val="en-GB"/>
        </w:rPr>
      </w:pPr>
    </w:p>
    <w:p w14:paraId="1BE9E3A1" w14:textId="3027E3D1" w:rsidR="00DA72D6" w:rsidRPr="006E64AA" w:rsidRDefault="00391BED" w:rsidP="00E47BC0">
      <w:pPr>
        <w:pStyle w:val="Heading3"/>
        <w:spacing w:before="0" w:after="120" w:line="240" w:lineRule="auto"/>
        <w:rPr>
          <w:lang w:val="en-GB"/>
        </w:rPr>
      </w:pPr>
      <w:bookmarkStart w:id="107" w:name="_Toc207802772"/>
      <w:r w:rsidRPr="006E64AA">
        <w:rPr>
          <w:bCs/>
          <w:lang w:val="en-GB"/>
        </w:rPr>
        <w:t>7.2.6 Market inspection</w:t>
      </w:r>
      <w:bookmarkEnd w:id="107"/>
    </w:p>
    <w:p w14:paraId="43909BFB" w14:textId="68CB5AD8" w:rsidR="00DA72D6" w:rsidRPr="006E64AA" w:rsidRDefault="00DA72D6" w:rsidP="00E47BC0">
      <w:pPr>
        <w:spacing w:after="120" w:line="240" w:lineRule="auto"/>
        <w:jc w:val="both"/>
        <w:rPr>
          <w:rFonts w:ascii="Book Antiqua" w:hAnsi="Book Antiqua" w:cs="Times New Roman"/>
          <w:lang w:val="en-GB"/>
        </w:rPr>
      </w:pPr>
      <w:r w:rsidRPr="006E64AA">
        <w:rPr>
          <w:rFonts w:ascii="Book Antiqua" w:hAnsi="Book Antiqua" w:cs="Times New Roman"/>
          <w:lang w:val="en-GB"/>
        </w:rPr>
        <w:t>In the reporting period, the Market Inspection Sector of the Ministry of Domestic and Foreign Trade</w:t>
      </w:r>
      <w:r w:rsidRPr="006E64AA">
        <w:rPr>
          <w:rStyle w:val="FootnoteReference"/>
          <w:rFonts w:ascii="Book Antiqua" w:hAnsi="Book Antiqua" w:cs="Times New Roman"/>
          <w:lang w:val="en-GB"/>
        </w:rPr>
        <w:footnoteReference w:id="80"/>
      </w:r>
      <w:r w:rsidRPr="006E64AA">
        <w:rPr>
          <w:rFonts w:ascii="Book Antiqua" w:hAnsi="Book Antiqua" w:cs="Times New Roman"/>
          <w:lang w:val="en-GB"/>
        </w:rPr>
        <w:t xml:space="preserve"> in the field of human trafficking prevention performed a total of 11 inspections. Among them, six inspections were conducted on unregistered entities that advertised and performed employment mediation services without a licence issued by the Ministry of Labour, Employment, Veteran and Social Affairs; in four of these six cases, inspections were conducted in companies without an appropriate licence, which advertised employment mediation services online; in one case, inspections were conducted on three foreign citizens who were issued decisions to prohibit advertising and performing employment mediation services, and misdemeanour actions were initiated against them. Each was fined RSD 60,000; in five cases, an inspection was carried out at registered companies, but no irregularities were found in terms of human trafficking.</w:t>
      </w:r>
    </w:p>
    <w:p w14:paraId="1DBCB8D6" w14:textId="77777777" w:rsidR="00DA72D6" w:rsidRPr="006E64AA" w:rsidRDefault="00DA72D6"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As part of the prevention measures, the Market Inspection Sector cooperates with the Ministry of Labour, Employment, Veterans and Social Affairs, which regularly submits requests to check whether agencies that have submitted applications for a licence have advertised employment mediation services before obtaining a licence, and whether inspection has already been carried out.</w:t>
      </w:r>
    </w:p>
    <w:p w14:paraId="194FA8D5" w14:textId="1963DB9C" w:rsidR="00DA72D6" w:rsidRPr="006E64AA" w:rsidRDefault="00DA72D6"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lastRenderedPageBreak/>
        <w:t xml:space="preserve">Market inspectors also conduct internet investigations both ex officio and upon reports from other state authorities, legal entities and individuals, and in the event of identified irregularities, they implement measures in accordance with their powers. </w:t>
      </w:r>
    </w:p>
    <w:p w14:paraId="26ECACF7" w14:textId="77777777" w:rsidR="00391BED" w:rsidRPr="006E64AA" w:rsidRDefault="00391BED" w:rsidP="00881B1B">
      <w:pPr>
        <w:spacing w:after="120" w:line="240" w:lineRule="auto"/>
        <w:jc w:val="both"/>
        <w:rPr>
          <w:rFonts w:ascii="Book Antiqua" w:hAnsi="Book Antiqua" w:cs="Times New Roman"/>
          <w:lang w:val="en-GB"/>
        </w:rPr>
      </w:pPr>
    </w:p>
    <w:p w14:paraId="200CA61C" w14:textId="57C395F1" w:rsidR="00DA72D6" w:rsidRPr="006E64AA" w:rsidRDefault="00391BED" w:rsidP="00E47BC0">
      <w:pPr>
        <w:pStyle w:val="Heading3"/>
        <w:spacing w:before="0" w:after="120" w:line="240" w:lineRule="auto"/>
        <w:rPr>
          <w:lang w:val="en-GB"/>
        </w:rPr>
      </w:pPr>
      <w:bookmarkStart w:id="108" w:name="_Toc207802773"/>
      <w:r w:rsidRPr="006E64AA">
        <w:rPr>
          <w:bCs/>
          <w:lang w:val="en-GB"/>
        </w:rPr>
        <w:t>7.2.7 Raising public awareness</w:t>
      </w:r>
      <w:bookmarkEnd w:id="108"/>
    </w:p>
    <w:p w14:paraId="4C981AEA" w14:textId="4A08B138" w:rsidR="00DA72D6" w:rsidRPr="006E64AA" w:rsidRDefault="00DA72D6" w:rsidP="00E47BC0">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As part of the Council of Europe and the European Union programme “Prevention and Fight Against Human Trafficking in Serbia”, a round table was organised on 25 November 2024 on the topic “Legal Support and Free Legal Assistance for Victims of Human Trafficking”. Participants in the meeting were representatives of the Serbian Bar Association and the Belgrade Bar Association, six municipal services responsible for deciding on requests for free legal aid, the Ministry of Justice, the </w:t>
      </w:r>
      <w:r w:rsidR="00AD561F" w:rsidRPr="00AD561F">
        <w:rPr>
          <w:rFonts w:ascii="Book Antiqua" w:eastAsia="Times New Roman" w:hAnsi="Book Antiqua" w:cs="Times New Roman"/>
          <w:lang w:val="en-GB"/>
        </w:rPr>
        <w:t>Centre for the Protection of Victims of Trafficking in Human Beings</w:t>
      </w:r>
      <w:r w:rsidRPr="006E64AA">
        <w:rPr>
          <w:rFonts w:ascii="Book Antiqua" w:eastAsia="Times New Roman" w:hAnsi="Book Antiqua" w:cs="Times New Roman"/>
          <w:lang w:val="en-GB"/>
        </w:rPr>
        <w:t xml:space="preserve">, the Atina Association, the Protector of Citizens and the Office. </w:t>
      </w:r>
    </w:p>
    <w:p w14:paraId="024D73DB" w14:textId="77777777" w:rsidR="00DA72D6" w:rsidRPr="006E64AA" w:rsidRDefault="00DA72D6"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A round table was organised in accordance with the recommendations from the 3rd evaluation report of GRETA for Serbia, taking into account in particular Article 15, paragraph 2 of the Council of Europe Convention on Action against Trafficking in Human Beings, as well as in accordance with the National Action Plan for the implementation of the Programme for the fight against trafficking in human beings in the Republic of Serbia for the 2024-2026 period.</w:t>
      </w:r>
    </w:p>
    <w:p w14:paraId="70623ACC" w14:textId="15908D87"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September 2024, the Office organised an updated HELP course for attorneys in cooperation with the Council of Europe and the Serbian Bar Association, dedicated to the fight against human trafficking and the protection of victims. This intervention was focused on strengthening the capacities of the advocacy for recognising, understanding and representing victims, with a particular focus on the standards of the European Court of Human Rights and GRETA recommendations.</w:t>
      </w:r>
    </w:p>
    <w:p w14:paraId="0301E8A8" w14:textId="77777777" w:rsidR="00DA72D6" w:rsidRPr="006E64AA" w:rsidRDefault="00DA72D6"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In addition to digital communication, the Office supported appearances in the traditional media. The Head of the Office, who is also the National Coordinator for Combating Trafficking in Human Beings, made an official statement to the media during the annual meeting of local teams in Vranje and during training in Kragujevac, highlighting the efforts of the Republic of Serbia in preventing and combating human trafficking, as well as the importance of partnership and consistent law enforcement.</w:t>
      </w:r>
      <w:r w:rsidRPr="006E64AA">
        <w:rPr>
          <w:rFonts w:ascii="Book Antiqua" w:hAnsi="Book Antiqua" w:cs="Times New Roman"/>
          <w:vertAlign w:val="superscript"/>
          <w:lang w:val="en-GB"/>
        </w:rPr>
        <w:footnoteReference w:id="81"/>
      </w:r>
    </w:p>
    <w:p w14:paraId="714EF2E7" w14:textId="77777777"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 xml:space="preserve">The Valjevo Police Administration organised a total of eight educational lectures at primary schools within the programme </w:t>
      </w:r>
      <w:r w:rsidRPr="006E64AA">
        <w:rPr>
          <w:rStyle w:val="Emphasis"/>
          <w:rFonts w:ascii="Book Antiqua" w:hAnsi="Book Antiqua"/>
          <w:sz w:val="22"/>
          <w:szCs w:val="22"/>
          <w:lang w:val="en-GB"/>
        </w:rPr>
        <w:t>School without violence – prevention and protection of children against human trafficking</w:t>
      </w:r>
      <w:r w:rsidRPr="006E64AA">
        <w:rPr>
          <w:rFonts w:ascii="Book Antiqua" w:hAnsi="Book Antiqua"/>
          <w:sz w:val="22"/>
          <w:szCs w:val="22"/>
          <w:lang w:val="en-GB"/>
        </w:rPr>
        <w:t>, with students, parents and teachers as target groups.</w:t>
      </w:r>
    </w:p>
    <w:p w14:paraId="7CC97563" w14:textId="77777777"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The Zaječar Police Administration, in cooperation with the Red Cross, organised several lectures at schools, while activities pertaining to the identification of risky situations are implemented through regular operative activities.</w:t>
      </w:r>
    </w:p>
    <w:p w14:paraId="57A93F57" w14:textId="22042F72"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The Kragujevac Police Administration organised a lecture at the Vocational Secondary School in Knić, while two police officers participated in a two-day training event for members of the Local team for the fight against human trafficking.</w:t>
      </w:r>
    </w:p>
    <w:p w14:paraId="12EFC77F" w14:textId="05BE0935"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lastRenderedPageBreak/>
        <w:t>In cooperation with the Red Cross, the Novi Sad Police Administration organised two public awareness-raising campaigns at frequent locations.</w:t>
      </w:r>
    </w:p>
    <w:p w14:paraId="13C51347" w14:textId="77777777"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The Pirot Police Administration organised a series of lectures at primary and secondary schools, intended for children and teaching staff, with a particular focus on recognising the exploitation indicators and the ways for reporting suspected human trafficking.</w:t>
      </w:r>
    </w:p>
    <w:p w14:paraId="1E078EAB" w14:textId="31DE52C5"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The Požarevac Police Administration, in addition to the educational lectures organised at secondary schools attended by a large number of students, parents and teachers, also implemented intensified traffic controls and on these occasions, identified a larger number of irregular migrants. These activities were assessed as indirect but important measures in terms of the suppression of human trafficking.</w:t>
      </w:r>
    </w:p>
    <w:p w14:paraId="22F8F6F0" w14:textId="77777777"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cooperation with the International Organisation for Migration, the Centre for the Protection of Victims of Trafficking in Human Beings organised a targeted online campaign on Instagram in April 2024, focused on the migrant population in Serbia. By using digital tools for precise targeting, the campaign reached 97,796 users and gained more than 345,000 impressions, and promoted recognition of risks and raised awareness about the protection mechanisms.</w:t>
      </w:r>
    </w:p>
    <w:p w14:paraId="44260D3C" w14:textId="77777777"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Apart from digital communication, in direct cooperation with the migrant centres in Belgrade, Preševo and Vranje, the Centre organised four workshops attended by more than 50 people. The workshops covered the topics of recognising human trafficking, protection mechanisms and reporting procedures.</w:t>
      </w:r>
    </w:p>
    <w:p w14:paraId="02D68B8B" w14:textId="77777777"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With the support of the Red Cross of Serbia, the Centre organised a professional meeting, attended by more than 40 institutions and organisations, to mark the World Day Against Trafficking in Persons. </w:t>
      </w:r>
    </w:p>
    <w:p w14:paraId="4548C6DA" w14:textId="1DDC7FD5" w:rsidR="00DA72D6" w:rsidRPr="006E64AA" w:rsidRDefault="00DA72D6"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In cooperation with the Council of Europe and the Ministry of Education, 36 mentors were chosen – </w:t>
      </w:r>
      <w:r w:rsidRPr="006E64AA">
        <w:rPr>
          <w:rFonts w:ascii="Book Antiqua" w:hAnsi="Book Antiqua" w:cs="Times New Roman"/>
          <w:i/>
          <w:iCs/>
          <w:lang w:val="en-GB"/>
        </w:rPr>
        <w:t>mentor school</w:t>
      </w:r>
      <w:r w:rsidRPr="006E64AA">
        <w:rPr>
          <w:rFonts w:ascii="Book Antiqua" w:hAnsi="Book Antiqua" w:cs="Times New Roman"/>
          <w:lang w:val="en-GB"/>
        </w:rPr>
        <w:t xml:space="preserve">, as part of the project “High-quality education for all” implemented by the European Union and the Council of Europe. As part of this programme, initial visits and training sessions were organised in around 150 schools across the territory of the Republic of Serbia, in all school administrations. The mentor schools use </w:t>
      </w:r>
      <w:r w:rsidRPr="006E64AA">
        <w:rPr>
          <w:rFonts w:ascii="Book Antiqua" w:hAnsi="Book Antiqua" w:cs="Times New Roman"/>
          <w:i/>
          <w:iCs/>
          <w:lang w:val="en-GB"/>
        </w:rPr>
        <w:t xml:space="preserve">A Guide for Mentors </w:t>
      </w:r>
      <w:r w:rsidRPr="006E64AA">
        <w:rPr>
          <w:rFonts w:ascii="Book Antiqua" w:hAnsi="Book Antiqua" w:cs="Times New Roman"/>
          <w:lang w:val="en-GB"/>
        </w:rPr>
        <w:t xml:space="preserve">and the </w:t>
      </w:r>
      <w:r w:rsidRPr="006E64AA">
        <w:rPr>
          <w:rFonts w:ascii="Book Antiqua" w:hAnsi="Book Antiqua" w:cs="Times New Roman"/>
          <w:i/>
          <w:iCs/>
          <w:lang w:val="en-GB"/>
        </w:rPr>
        <w:t>Guidelines for New Schools</w:t>
      </w:r>
      <w:r w:rsidRPr="006E64AA">
        <w:rPr>
          <w:rFonts w:ascii="Book Antiqua" w:hAnsi="Book Antiqua" w:cs="Times New Roman"/>
          <w:lang w:val="en-GB"/>
        </w:rPr>
        <w:t xml:space="preserve"> for the development of competencies for democratic culture.</w:t>
      </w:r>
      <w:r w:rsidRPr="006E64AA">
        <w:rPr>
          <w:rStyle w:val="FootnoteReference"/>
          <w:rFonts w:ascii="Book Antiqua" w:hAnsi="Book Antiqua" w:cs="Times New Roman"/>
          <w:lang w:val="en-GB"/>
        </w:rPr>
        <w:footnoteReference w:id="82"/>
      </w:r>
    </w:p>
    <w:p w14:paraId="13C68A19" w14:textId="4BDCFCC3"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National Office for Child Safety on the Internet sends regular reports to the Police Directorate, the Office for the Coordination of Activities in Combating Trafficking in Human Beings and other competent authorities. In accordance with the Regulation on the Safety and Protection of Children when using Information and Communication Technologies, upon receipt of reports of digital violence against children, the Office cooperates with the Prosecutor’s Office for High-Tech Crime, the Ministry of the Interior, healthcare centres, centres for social work and the Ministry of Education.</w:t>
      </w:r>
    </w:p>
    <w:p w14:paraId="42AC977B" w14:textId="77777777" w:rsidR="00DA72D6" w:rsidRPr="006E64AA" w:rsidRDefault="00DA72D6" w:rsidP="00881B1B">
      <w:pPr>
        <w:spacing w:after="120" w:line="240" w:lineRule="auto"/>
        <w:jc w:val="both"/>
        <w:rPr>
          <w:rFonts w:ascii="Book Antiqua" w:eastAsia="Times New Roman" w:hAnsi="Book Antiqua" w:cs="Times New Roman"/>
          <w:lang w:val="en-GB"/>
        </w:rPr>
      </w:pPr>
      <w:bookmarkStart w:id="109" w:name="_Hlk201687238"/>
      <w:r w:rsidRPr="006E64AA">
        <w:rPr>
          <w:rFonts w:ascii="Book Antiqua" w:eastAsia="Times New Roman" w:hAnsi="Book Antiqua" w:cs="Times New Roman"/>
          <w:lang w:val="en-GB"/>
        </w:rPr>
        <w:t>In 2024, the Ministry of the Interior was forwarded 48 cases, while the prosecutor’s office was forwarded 2 cases with elements of the following criminal offences: grooming by a predator, distribution of child pornography, blackmail and threats to minors.</w:t>
      </w:r>
    </w:p>
    <w:bookmarkEnd w:id="109"/>
    <w:p w14:paraId="4F78ED0A" w14:textId="03A39861"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2024, the Centre continued cooperation with the Astra Association with the aim of exchanging experiences and educational materials, in accordance with the signed Memorandums of </w:t>
      </w:r>
      <w:r w:rsidRPr="006E64AA">
        <w:rPr>
          <w:rFonts w:ascii="Book Antiqua" w:eastAsia="Times New Roman" w:hAnsi="Book Antiqua" w:cs="Times New Roman"/>
          <w:lang w:val="en-GB"/>
        </w:rPr>
        <w:lastRenderedPageBreak/>
        <w:t>cooperation and the protection of children against violence and abuse. The training sessions were also organised in cooperation with this association.</w:t>
      </w:r>
    </w:p>
    <w:p w14:paraId="6D2A85BA" w14:textId="33AD5DE2"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October 2024, the Centre’s experts participated in an event organised by the Astra Association, on the occasion of the presentation of the first national campaign for the European hotline </w:t>
      </w:r>
      <w:r w:rsidRPr="006E64AA">
        <w:rPr>
          <w:rFonts w:ascii="Book Antiqua" w:eastAsia="Times New Roman" w:hAnsi="Book Antiqua" w:cs="Times New Roman"/>
          <w:b/>
          <w:bCs/>
          <w:lang w:val="en-GB"/>
        </w:rPr>
        <w:t>116000</w:t>
      </w:r>
      <w:r w:rsidRPr="006E64AA">
        <w:rPr>
          <w:rFonts w:ascii="Book Antiqua" w:eastAsia="Times New Roman" w:hAnsi="Book Antiqua" w:cs="Times New Roman"/>
          <w:lang w:val="en-GB"/>
        </w:rPr>
        <w:t xml:space="preserve"> for missing children in Serbia, entitled “Da budemo svi na broju” (Everyone accounted for).</w:t>
      </w:r>
    </w:p>
    <w:p w14:paraId="4B161E43" w14:textId="545E4931" w:rsidR="00E47BC0"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judges of the Misdemeanour Court raise public awareness about the dangers of human trafficking through direct work with the parties, in particular during interviews in misdemeanour proceedings involving the risk of human trafficking. In such actions, the knowledge acquired during professional training is applied, thus creating a combination of case law and preventive role in contact with potentially vulnerable persons.</w:t>
      </w:r>
    </w:p>
    <w:p w14:paraId="402AB178" w14:textId="77777777" w:rsidR="00784A7B" w:rsidRPr="006E64AA" w:rsidRDefault="00784A7B" w:rsidP="00881B1B">
      <w:pPr>
        <w:spacing w:after="120" w:line="240" w:lineRule="auto"/>
        <w:jc w:val="both"/>
        <w:rPr>
          <w:rFonts w:ascii="Book Antiqua" w:eastAsia="Times New Roman" w:hAnsi="Book Antiqua" w:cs="Times New Roman"/>
          <w:lang w:val="en-GB"/>
        </w:rPr>
      </w:pPr>
    </w:p>
    <w:p w14:paraId="52EC4642" w14:textId="05FF81F5" w:rsidR="00DA72D6" w:rsidRPr="006E64AA" w:rsidRDefault="00391BED" w:rsidP="00E47BC0">
      <w:pPr>
        <w:pStyle w:val="Heading3"/>
        <w:spacing w:before="0" w:after="120" w:line="240" w:lineRule="auto"/>
        <w:rPr>
          <w:lang w:val="en-GB"/>
        </w:rPr>
      </w:pPr>
      <w:bookmarkStart w:id="110" w:name="_Toc207802774"/>
      <w:r w:rsidRPr="006E64AA">
        <w:rPr>
          <w:bCs/>
          <w:lang w:val="en-GB"/>
        </w:rPr>
        <w:t>7.2.8 Media coverage of human trafficking</w:t>
      </w:r>
      <w:bookmarkEnd w:id="110"/>
    </w:p>
    <w:p w14:paraId="4D5024FF" w14:textId="77777777" w:rsidR="00DA72D6" w:rsidRPr="006E64AA" w:rsidRDefault="00DA72D6" w:rsidP="00E47BC0">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In 2024, the Centre for the Protection of Victims of Trafficking in Human Beings established active cooperation with the media in order to promote and raise public awareness about the problem of human trafficking. The employees of the Centre had media appearances on numerous local media outlets throughout Serbia, as well as on the public media service – Radio Television of Serbia</w:t>
      </w:r>
      <w:r w:rsidRPr="006E64AA">
        <w:rPr>
          <w:rStyle w:val="FootnoteReference"/>
          <w:rFonts w:ascii="Book Antiqua" w:hAnsi="Book Antiqua"/>
          <w:sz w:val="22"/>
          <w:szCs w:val="22"/>
          <w:lang w:val="en-GB"/>
        </w:rPr>
        <w:footnoteReference w:id="83"/>
      </w:r>
      <w:r w:rsidRPr="006E64AA">
        <w:rPr>
          <w:rFonts w:ascii="Book Antiqua" w:hAnsi="Book Antiqua"/>
          <w:sz w:val="22"/>
          <w:szCs w:val="22"/>
          <w:lang w:val="en-GB"/>
        </w:rPr>
        <w:t>.</w:t>
      </w:r>
    </w:p>
    <w:p w14:paraId="16A82E5E" w14:textId="220F1B97"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Representatives of the media were regularly invited to attend the professional gatherings organised by the Centre, as important actors in the efforts to educate the public. In order to additionally strengthen the capacity of the media for professional and ethical reporting, the Centre, in cooperation with the Regulatory Authority for Electronic Media (REM), organised a one-day training event in Belgrade dedicated to ethical reporting on human trafficking. This training was attended by 23 journalists from 13 different media outlets throughout Serbia.</w:t>
      </w:r>
      <w:r w:rsidRPr="006E64AA">
        <w:rPr>
          <w:rStyle w:val="FootnoteReference"/>
          <w:rFonts w:ascii="Book Antiqua" w:hAnsi="Book Antiqua"/>
          <w:sz w:val="22"/>
          <w:szCs w:val="22"/>
          <w:lang w:val="en-GB"/>
        </w:rPr>
        <w:footnoteReference w:id="84"/>
      </w:r>
    </w:p>
    <w:p w14:paraId="4D079CEC" w14:textId="77777777"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In 2016, the Ministry of Information and Telecommunications established regular cooperation with the RTS – the public media service. The cooperation continued successfully in 2024 to promote the education of children, youth, parents, guardians and teachers in the field of digital literacy and digital security. In November 2024, the Ministry signed a contract with RTS and RTV on promoting and broadcasting programmes aimed at informing citizens and raising awareness about the perils in the digital environment and the safety of children on the internet.</w:t>
      </w:r>
    </w:p>
    <w:p w14:paraId="1FDC9CC0" w14:textId="77777777" w:rsidR="00DA72D6" w:rsidRPr="006E64AA" w:rsidRDefault="00DA72D6" w:rsidP="00881B1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t>The Ministry of Information and Telecommunications, as part of the budget for co-financing media content production projects of public interest, provided the funds intended for the prevention of human trafficking.</w:t>
      </w:r>
    </w:p>
    <w:p w14:paraId="07256776" w14:textId="1B77EA83" w:rsidR="00E47BC0" w:rsidRDefault="00DA72D6" w:rsidP="00881B1B">
      <w:pPr>
        <w:pStyle w:val="NormalWeb"/>
        <w:spacing w:before="0" w:beforeAutospacing="0" w:after="120" w:afterAutospacing="0"/>
        <w:jc w:val="both"/>
        <w:rPr>
          <w:rFonts w:ascii="Book Antiqua" w:hAnsi="Book Antiqua"/>
          <w:color w:val="000000"/>
          <w:sz w:val="22"/>
          <w:szCs w:val="22"/>
          <w:lang w:val="en-GB"/>
        </w:rPr>
      </w:pPr>
      <w:r w:rsidRPr="006E64AA">
        <w:rPr>
          <w:rFonts w:ascii="Book Antiqua" w:hAnsi="Book Antiqua"/>
          <w:color w:val="000000"/>
          <w:sz w:val="22"/>
          <w:szCs w:val="22"/>
          <w:lang w:val="en-GB"/>
        </w:rPr>
        <w:t>The Red Cross offices throughout Serbia also celebrated the International and European Anti-Trafficking Day in accordance with the instructions given by the Red Cross of Serbia. The activities implemented on this occasion drew the attention of the media, which resulted in a notable number of media posts (156 media posts), mostly on local TV stations.</w:t>
      </w:r>
    </w:p>
    <w:p w14:paraId="6FFCC4FF" w14:textId="77777777" w:rsidR="00204002" w:rsidRPr="006E64AA" w:rsidRDefault="00204002" w:rsidP="00881B1B">
      <w:pPr>
        <w:pStyle w:val="NormalWeb"/>
        <w:spacing w:before="0" w:beforeAutospacing="0" w:after="120" w:afterAutospacing="0"/>
        <w:jc w:val="both"/>
        <w:rPr>
          <w:rFonts w:ascii="Book Antiqua" w:hAnsi="Book Antiqua"/>
          <w:sz w:val="22"/>
          <w:szCs w:val="22"/>
          <w:lang w:val="en-GB"/>
        </w:rPr>
      </w:pPr>
    </w:p>
    <w:p w14:paraId="1417BB15" w14:textId="38CCC5F0" w:rsidR="00DA72D6" w:rsidRPr="006E64AA" w:rsidRDefault="00DA72D6" w:rsidP="00E47BC0">
      <w:pPr>
        <w:pStyle w:val="Heading2"/>
        <w:numPr>
          <w:ilvl w:val="1"/>
          <w:numId w:val="23"/>
        </w:numPr>
        <w:spacing w:before="0" w:after="120" w:line="240" w:lineRule="auto"/>
        <w:jc w:val="center"/>
        <w:rPr>
          <w:lang w:val="en-GB"/>
        </w:rPr>
      </w:pPr>
      <w:bookmarkStart w:id="111" w:name="_Toc207802775"/>
      <w:r w:rsidRPr="006E64AA">
        <w:rPr>
          <w:bCs/>
          <w:lang w:val="en-GB"/>
        </w:rPr>
        <w:lastRenderedPageBreak/>
        <w:t>Cooperation and partnership</w:t>
      </w:r>
      <w:bookmarkEnd w:id="111"/>
    </w:p>
    <w:p w14:paraId="0A9CB4B2" w14:textId="77777777" w:rsidR="00E47BC0" w:rsidRPr="006E64AA" w:rsidRDefault="00E47BC0" w:rsidP="00E47BC0">
      <w:pPr>
        <w:pStyle w:val="ListParagraph"/>
        <w:spacing w:after="120" w:line="240" w:lineRule="auto"/>
        <w:rPr>
          <w:lang w:val="en-GB"/>
        </w:rPr>
      </w:pPr>
    </w:p>
    <w:p w14:paraId="1CD30D4D" w14:textId="533BD638" w:rsidR="00DA72D6" w:rsidRPr="006E64AA" w:rsidRDefault="00DA72D6" w:rsidP="00E47BC0">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The Office for the Coordination of Activities in the Fight against Human Trafficking reported that direct cooperation with the Protector of Citizens, the National Rapporteur, was established in the reporting period to coordinate anti-trafficking activities, monitor the situation and report on the problem. </w:t>
      </w:r>
    </w:p>
    <w:p w14:paraId="30B8B1EB" w14:textId="45C660AD" w:rsidR="00DA72D6" w:rsidRPr="006E64AA" w:rsidRDefault="00DA72D6" w:rsidP="00881B1B">
      <w:pPr>
        <w:tabs>
          <w:tab w:val="left" w:pos="426"/>
        </w:tabs>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The Office for the Coordination of Activities in the Fight against Human Trafficking established continuous cooperation with the Office of the Prime Minister of the Republic of Serbia, in order to coordinate anti-trafficking activities, monitor the situation and propose measures. During the reporting period, four meetings were organised to discuss the preparation of the draft law in the field of anti-trafficking, </w:t>
      </w:r>
      <w:r w:rsidRPr="006E64AA">
        <w:rPr>
          <w:rFonts w:ascii="Book Antiqua" w:eastAsia="Times New Roman" w:hAnsi="Book Antiqua" w:cs="Times New Roman"/>
          <w:color w:val="000000"/>
          <w:shd w:val="clear" w:color="auto" w:fill="FFFFFF"/>
          <w:lang w:val="en-GB"/>
        </w:rPr>
        <w:t>the establishment of the new Council for Combating Trafficking in Human Beings</w:t>
      </w:r>
      <w:r w:rsidRPr="006E64AA">
        <w:rPr>
          <w:rFonts w:ascii="Book Antiqua" w:eastAsia="Times New Roman" w:hAnsi="Book Antiqua" w:cs="Times New Roman"/>
          <w:lang w:val="en-GB"/>
        </w:rPr>
        <w:t xml:space="preserve"> and analysis of urgent recommendations of the State Department – TIP Report on Human Trafficking in the Republic of Serbia.</w:t>
      </w:r>
    </w:p>
    <w:p w14:paraId="526DB0E1" w14:textId="1938E2A5" w:rsidR="002B0745" w:rsidRPr="006E64AA" w:rsidRDefault="00DA72D6" w:rsidP="00881B1B">
      <w:pPr>
        <w:spacing w:after="120" w:line="240" w:lineRule="auto"/>
        <w:jc w:val="both"/>
        <w:rPr>
          <w:rFonts w:ascii="Book Antiqua" w:eastAsia="Times New Roman" w:hAnsi="Book Antiqua" w:cs="Times New Roman"/>
          <w:color w:val="000000"/>
          <w:lang w:val="en-GB"/>
        </w:rPr>
      </w:pPr>
      <w:r w:rsidRPr="006E64AA">
        <w:rPr>
          <w:rFonts w:ascii="Book Antiqua" w:eastAsia="Times New Roman" w:hAnsi="Book Antiqua" w:cs="Times New Roman"/>
          <w:lang w:val="en-GB"/>
        </w:rPr>
        <w:t xml:space="preserve">In addition, meetings were held and communication was established with representatives of the </w:t>
      </w:r>
      <w:r w:rsidR="00AD561F" w:rsidRPr="00AD561F">
        <w:rPr>
          <w:rFonts w:ascii="Book Antiqua" w:eastAsia="Times New Roman" w:hAnsi="Book Antiqua" w:cs="Times New Roman"/>
          <w:lang w:val="en-GB"/>
        </w:rPr>
        <w:t>Centre for the Protection of Victims of Trafficking in Human Beings</w:t>
      </w:r>
      <w:r w:rsidRPr="006E64AA">
        <w:rPr>
          <w:rFonts w:ascii="Book Antiqua" w:eastAsia="Times New Roman" w:hAnsi="Book Antiqua" w:cs="Times New Roman"/>
          <w:lang w:val="en-GB"/>
        </w:rPr>
        <w:t xml:space="preserve">, other state authorities and organisations (57 meetings), relevant associations (seven meetings), </w:t>
      </w:r>
      <w:r w:rsidRPr="006E64AA">
        <w:rPr>
          <w:rFonts w:ascii="Book Antiqua" w:eastAsia="Times New Roman" w:hAnsi="Book Antiqua" w:cs="Times New Roman"/>
          <w:color w:val="000000"/>
          <w:lang w:val="en-GB"/>
        </w:rPr>
        <w:t xml:space="preserve">meetings and training with representatives of local teams (seven meetings), meetings with representatives of the U.S. Embassy (four meetings), while 24 internal meetings were organised with representatives of organisational units of the Ministry of the Interior. </w:t>
      </w:r>
    </w:p>
    <w:p w14:paraId="451239B5" w14:textId="2F628AA5"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February 2024, the Office was a co-host of a regional multidisciplinary human trafficking case simulation, held in Belgrade as part of the UNODC project “Preventing impunity for traffickers and supporting victims of human trafficking in Southeast Europe”. The participants were representatives of the judiciary, police and prosecution from Albania, Moldavia, Montenegro, North Macedonia and Serbia, as well as experts from Belgium and France. The goal of the simulation was to strengthen cross-border cooperation and capacities for dealing with transnational cases, with a special emphasis on the protection of victims’ rights.</w:t>
      </w:r>
    </w:p>
    <w:p w14:paraId="673CB722" w14:textId="77777777"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A regional meeting of the expert group “Link between human trafficking and migrant flows” held in October 2024 in Thessaloniki facilitated the exchange of experiences between the countries of origin, transit and destination. The group discussed ways to establish better cooperation between the actors in the field of human trafficking and migrant smuggling, with a focus on the timely identification of victims in migration flows.</w:t>
      </w:r>
    </w:p>
    <w:p w14:paraId="42071BAF" w14:textId="4B2AB94B"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As part of the WBJUST project (IOM, with the support of the Kingdom of Denmark), the Office participated in numerous activities that contributed to cooperation between the state authorities and the countries from the region.</w:t>
      </w:r>
      <w:r w:rsidRPr="006E64AA">
        <w:rPr>
          <w:rStyle w:val="FootnoteReference"/>
          <w:rFonts w:ascii="Book Antiqua" w:eastAsia="Times New Roman" w:hAnsi="Book Antiqua" w:cs="Times New Roman"/>
          <w:lang w:val="en-GB"/>
        </w:rPr>
        <w:footnoteReference w:id="85"/>
      </w:r>
      <w:r w:rsidRPr="006E64AA">
        <w:rPr>
          <w:rFonts w:ascii="Book Antiqua" w:eastAsia="Times New Roman" w:hAnsi="Book Antiqua" w:cs="Times New Roman"/>
          <w:lang w:val="en-GB"/>
        </w:rPr>
        <w:t xml:space="preserve"> </w:t>
      </w:r>
    </w:p>
    <w:p w14:paraId="25BDE8DC" w14:textId="067F829F"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In 2024, the Centre for the Protection of Victims of Trafficking in Human Beings signed a Memorandum of Cooperation with the Atina Association to formalise the existing long-standing cooperation. The added value of this partnership reflects in the complementarity of services – </w:t>
      </w:r>
      <w:r w:rsidRPr="006E64AA">
        <w:rPr>
          <w:rFonts w:ascii="Book Antiqua" w:eastAsia="Times New Roman" w:hAnsi="Book Antiqua" w:cs="Times New Roman"/>
          <w:lang w:val="en-GB"/>
        </w:rPr>
        <w:lastRenderedPageBreak/>
        <w:t>while the Centre ensures protection through the Shelter, the Atina Association provides accommodation services with support.</w:t>
      </w:r>
    </w:p>
    <w:p w14:paraId="32D126B3" w14:textId="1C5599AA"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This cooperation is particularly important in terms of accommodation, bearing in mind that the Centre provides accommodation services at the Shelter, while the Atina Association provides accommodation services with support. Given that these services imply different levels and intensities of support, they are mutually complementary. The women at the Shelter run by the Centre, after a certain degree of recovery and empowerment, may be referred to the programme run by the Atina Association, where they continue their integration into society. On the other hand, women using the system of accommodation with support may be referred to the Shelter run by the Centre in crisis situations or when they need a more intensive form of protection and support.</w:t>
      </w:r>
    </w:p>
    <w:p w14:paraId="1CC6691D" w14:textId="795A5527"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The cooperation between the </w:t>
      </w:r>
      <w:r w:rsidR="00AD561F" w:rsidRPr="00AD561F">
        <w:rPr>
          <w:rFonts w:ascii="Book Antiqua" w:eastAsia="Times New Roman" w:hAnsi="Book Antiqua" w:cs="Times New Roman"/>
          <w:lang w:val="en-GB"/>
        </w:rPr>
        <w:t>Centre for the Protection of Victims of Trafficking in Human Beings</w:t>
      </w:r>
      <w:r w:rsidRPr="006E64AA">
        <w:rPr>
          <w:rFonts w:ascii="Book Antiqua" w:eastAsia="Times New Roman" w:hAnsi="Book Antiqua" w:cs="Times New Roman"/>
          <w:lang w:val="en-GB"/>
        </w:rPr>
        <w:t xml:space="preserve"> and other institutions, authorities and organisations undergo continuous improvements, but still shows that there is room for additional improvements, not only between various systems, but within the systems themselves – depending on the city, institution or individual. This fact indicates the need for a clearer systemic organisation and the improvement of the standardised operative procedures at the national level.</w:t>
      </w:r>
    </w:p>
    <w:p w14:paraId="628C1F3D" w14:textId="5E8EDABB"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cooperation is also improved through an increasing number of organised case conferences, introduced at the recommendation of the Protector of Citizens, as well as through the increasingly frequent joint participation of the representatives of the Centre, police officers and public prosecutors in the victim interviewing process. An increase in the number of situations was reported where the public prosecutors accepted the findings and opinions of the Centre. According to the reports of the Centre, an increasing number of police officers and public prosecutors accept their reports as relevant contributions in the investigative and criminal proceedings. The practice shows that experts from the Centre are being consulted more often during investigations, and their findings and opinions are being admitted as evidence in courts. At the same time, the experts from the Centre provide support to the victims during testimony in an increasing number of cases, which represents a significant aspect of psychosocial protection.</w:t>
      </w:r>
    </w:p>
    <w:p w14:paraId="3497501A" w14:textId="19A960E6"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Centre expressed its intention to additionally improve the cooperation with the National Employment Service, as well as to establish a wider partner network in all the relevant sectors through expanded training in 2025.</w:t>
      </w:r>
    </w:p>
    <w:p w14:paraId="1A70F735" w14:textId="7FE7CCC1"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The work of the Centre was presented as an example of good practice at the </w:t>
      </w:r>
      <w:r w:rsidRPr="006E64AA">
        <w:rPr>
          <w:rFonts w:ascii="Book Antiqua" w:eastAsia="Times New Roman" w:hAnsi="Book Antiqua" w:cs="Times New Roman"/>
          <w:i/>
          <w:iCs/>
          <w:lang w:val="en-GB"/>
        </w:rPr>
        <w:t>Warsaw Human Dimension Conference</w:t>
      </w:r>
      <w:r w:rsidRPr="006E64AA">
        <w:rPr>
          <w:rFonts w:ascii="Book Antiqua" w:eastAsia="Times New Roman" w:hAnsi="Book Antiqua" w:cs="Times New Roman"/>
          <w:lang w:val="en-GB"/>
        </w:rPr>
        <w:t xml:space="preserve">, organised by the OSCE and ODIHR in 2024. In the same month, the practice of the Centre was also presented at the international conference organised by Interpol in Belgrade. At both conferences, the following most important values of the Serbian system were emphasised: a victim identification model that allows access to assistance and protection regardless of the victim’s cooperation in the criminal proceedings, the reaction rate of expert teams, and the comprehensiveness of the provided support. </w:t>
      </w:r>
    </w:p>
    <w:p w14:paraId="3AC9FB8C" w14:textId="05A873E3" w:rsidR="00AB6ABC" w:rsidRPr="006E64AA" w:rsidRDefault="00AB6ABC"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In the course of the year, the Centre participated in 58 professional gatherings, where the employees of the Centre played the role of active participants, lecturers or educators on 36 occasions and participated in educating 400 experts in various fields.</w:t>
      </w:r>
    </w:p>
    <w:p w14:paraId="7AA70431" w14:textId="2A726EFC" w:rsidR="00AB6ABC" w:rsidRPr="006E64AA" w:rsidRDefault="00AB6ABC"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Furthermore, the Centre continued cooperation with the Faculty of Political Sciences of the University of Belgrade and some social work students did their internship at the Centre; the Centre also started cooperation with the Faculty of Philosophy of the University of Belgrade and </w:t>
      </w:r>
      <w:r w:rsidRPr="006E64AA">
        <w:rPr>
          <w:rFonts w:ascii="Book Antiqua" w:hAnsi="Book Antiqua" w:cs="Times New Roman"/>
          <w:lang w:val="en-GB"/>
        </w:rPr>
        <w:lastRenderedPageBreak/>
        <w:t>some psychology students did their internship there, acquired diverse knowledge in working with human trafficking victims and had the opportunity to gain valuable experience.</w:t>
      </w:r>
    </w:p>
    <w:p w14:paraId="7AC868F1" w14:textId="5F9F4B1D"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When it comes to cooperation in the field of anti-trafficking, the Ministry of Information and Telecommunications signed a Memorandum of Cooperation with the Astra Association on the prevention and protection of children against violence and abuse. In cooperation with this association, training sessions and the final education of trainers on children’s internet safety were organised in January 2024.</w:t>
      </w:r>
    </w:p>
    <w:p w14:paraId="756EEAB2" w14:textId="77777777"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2024, the Ministry also signed agreements on cooperation with the Sports Association of Serbia and the National Association of Youth Offices, all with the aim of raising awareness about the perils of the Internet among young people.</w:t>
      </w:r>
    </w:p>
    <w:p w14:paraId="3B2EA653" w14:textId="571D77CD" w:rsidR="00DA72D6" w:rsidRPr="006E64AA" w:rsidRDefault="00D37587"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Ministry also signed a Memorandum on Participation in the Dragon Plus project on online grooming organised in cooperation with the INHOPE organisation and the Swansea University. The project was implemented from March 2023 until June 2024 with the aim of expanding knowledge about how predators groom the children online and spreading knowledge about protection from this type of digital violence.</w:t>
      </w:r>
    </w:p>
    <w:p w14:paraId="2089C539" w14:textId="77777777" w:rsidR="00E47BC0" w:rsidRPr="006E64AA" w:rsidRDefault="00E47BC0" w:rsidP="00881B1B">
      <w:pPr>
        <w:spacing w:after="120" w:line="240" w:lineRule="auto"/>
        <w:jc w:val="both"/>
        <w:rPr>
          <w:rFonts w:ascii="Book Antiqua" w:eastAsia="Times New Roman" w:hAnsi="Book Antiqua" w:cs="Times New Roman"/>
          <w:lang w:val="en-GB"/>
        </w:rPr>
      </w:pPr>
    </w:p>
    <w:p w14:paraId="7E075201" w14:textId="605FD5B3" w:rsidR="00E47BC0" w:rsidRPr="006E64AA" w:rsidRDefault="009642A1" w:rsidP="00E47BC0">
      <w:pPr>
        <w:pStyle w:val="Heading2"/>
        <w:numPr>
          <w:ilvl w:val="1"/>
          <w:numId w:val="23"/>
        </w:numPr>
        <w:spacing w:before="0" w:after="120" w:line="240" w:lineRule="auto"/>
        <w:jc w:val="center"/>
        <w:rPr>
          <w:lang w:val="en-GB"/>
        </w:rPr>
      </w:pPr>
      <w:bookmarkStart w:id="112" w:name="_Toc207802776"/>
      <w:r w:rsidRPr="006E64AA">
        <w:rPr>
          <w:bCs/>
          <w:lang w:val="en-GB"/>
        </w:rPr>
        <w:t>Additional training for capacity building</w:t>
      </w:r>
      <w:bookmarkEnd w:id="112"/>
    </w:p>
    <w:p w14:paraId="5796247E" w14:textId="77777777" w:rsidR="00E47BC0" w:rsidRPr="006E64AA" w:rsidRDefault="00E47BC0" w:rsidP="00E47BC0">
      <w:pPr>
        <w:rPr>
          <w:lang w:val="en-GB"/>
        </w:rPr>
      </w:pPr>
    </w:p>
    <w:p w14:paraId="76DF7783" w14:textId="77777777" w:rsidR="00DA72D6" w:rsidRPr="006E64AA" w:rsidRDefault="00DA72D6" w:rsidP="00E47BC0">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Office for the Coordination of Activities in the Fight against Human Trafficking actively participated in planning, implementing and monitoring a large number of training and educational events at the national and international levels in 2024. The activities were directed towards strengthening the capacities of all the stakeholders in the system for identifying, protecting, processing and supporting the victims of human trafficking.</w:t>
      </w:r>
    </w:p>
    <w:p w14:paraId="32C44D54" w14:textId="30660122"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As part of the “Western Balkans Integrated Border Management Capacity Building Facility (WBIBM)” project, three 3-day workshops were organised for representatives of the border police, migration and asylum services, all with the aim of improving knowledge and actions in transborder situations in accordance with the SOPs.</w:t>
      </w:r>
    </w:p>
    <w:p w14:paraId="2FD74CBC" w14:textId="6A2728CE" w:rsidR="00DA72D6" w:rsidRPr="006E64AA" w:rsidRDefault="00DA72D6"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In the reporting period, representatives of the </w:t>
      </w:r>
      <w:r w:rsidR="00AD561F" w:rsidRPr="00AD561F">
        <w:rPr>
          <w:rFonts w:ascii="Book Antiqua" w:hAnsi="Book Antiqua" w:cs="Times New Roman"/>
          <w:lang w:val="en-GB"/>
        </w:rPr>
        <w:t>Centre for the Protection of Victims of Trafficking in Human Beings</w:t>
      </w:r>
      <w:r w:rsidRPr="006E64AA">
        <w:rPr>
          <w:rFonts w:ascii="Book Antiqua" w:hAnsi="Book Antiqua" w:cs="Times New Roman"/>
          <w:lang w:val="en-GB"/>
        </w:rPr>
        <w:t xml:space="preserve"> participated in 58 professional meetings. The employees of the Centre played the role of active participants, lecturers or educators on 36 occasions and participated in educating more than 400 experts in various fields.</w:t>
      </w:r>
    </w:p>
    <w:p w14:paraId="71A78B21" w14:textId="77777777" w:rsidR="00DA72D6" w:rsidRPr="006E64AA" w:rsidRDefault="00DA72D6"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In 2024, the Centre for the Protection of Victims of Trafficking in Human Beings, in cooperation with the International Organization for Migration and with the support of the State Department, implemented the project titled “Enhancing Rights-Based and Survivor-Centred Response to TIP”. As part of the said project, all the experts of the Centre attended the following specialised training sessions: Training for work with persons who survived a traumatic experience, training for communication with child victims of human trafficking, and training for forensic interviewing the victims of human trafficking. </w:t>
      </w:r>
    </w:p>
    <w:p w14:paraId="43917217" w14:textId="05B34771"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employees of the centres for asylum and shelters for foreigners attend regular training on the identification and referral of potential victims of human trafficking. During the reporting year, 35 employees of the Commissariat for Refugees and Migration attended training in this field, including training organised by the EU Agency for Asylum through the regional IPA programme.</w:t>
      </w:r>
    </w:p>
    <w:p w14:paraId="3DD2B4FF" w14:textId="3B94BA01"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lastRenderedPageBreak/>
        <w:t>At least one person at each centre was assigned to work with vulnerable categories, and they attend regular training sessions and submit monthly reports to the person in charge of the Commissariat for Refugees and Migration. In order to monitor the quality of cooperation, the Commissariat for Refugees and Migration performs regular assessments of the associations they work with.</w:t>
      </w:r>
    </w:p>
    <w:p w14:paraId="57766FE7" w14:textId="06AAD5B8" w:rsidR="00DA72D6" w:rsidRPr="006E64AA" w:rsidRDefault="00DA72D6"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During the reporting period, the National Academy of Public Administration organised training in the general programme for the professional development of civil servants for 2024 entitled “Improvement, prevention and suppression of human trafficking at the national level”. The training was organised in the form of distance learning – a webinar with a total of 29 attendees.</w:t>
      </w:r>
    </w:p>
    <w:p w14:paraId="3B13345B" w14:textId="43F54A0D" w:rsidR="0017126D"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The Judicial Academy, as the institution authorised to conduct training of judges and prosecutors, did not organise training on this topic during the reporting period, but the training in question is foreseen by the Action Plan and the judges of the Misdemeanour court will participate as soon as it becomes available.</w:t>
      </w:r>
    </w:p>
    <w:p w14:paraId="3426A951" w14:textId="77777777" w:rsidR="00CD62CB" w:rsidRPr="006E64AA" w:rsidRDefault="00CD62CB" w:rsidP="00881B1B">
      <w:pPr>
        <w:spacing w:after="120" w:line="240" w:lineRule="auto"/>
        <w:jc w:val="both"/>
        <w:rPr>
          <w:rFonts w:ascii="Book Antiqua" w:eastAsia="Times New Roman" w:hAnsi="Book Antiqua" w:cs="Times New Roman"/>
          <w:lang w:val="en-GB"/>
        </w:rPr>
      </w:pPr>
    </w:p>
    <w:p w14:paraId="05DBB59E" w14:textId="728E8B62" w:rsidR="00DA72D6" w:rsidRPr="006E64AA" w:rsidRDefault="000F3957" w:rsidP="00CD62CB">
      <w:pPr>
        <w:pStyle w:val="Heading2"/>
        <w:spacing w:before="0" w:after="120" w:line="240" w:lineRule="auto"/>
        <w:jc w:val="center"/>
        <w:rPr>
          <w:lang w:val="en-GB"/>
        </w:rPr>
      </w:pPr>
      <w:bookmarkStart w:id="113" w:name="_Toc207802777"/>
      <w:r w:rsidRPr="006E64AA">
        <w:rPr>
          <w:bCs/>
          <w:lang w:val="en-GB"/>
        </w:rPr>
        <w:t>7.5 Information gathered from associations</w:t>
      </w:r>
      <w:bookmarkEnd w:id="113"/>
    </w:p>
    <w:p w14:paraId="3D42F797" w14:textId="77777777" w:rsidR="00CD62CB" w:rsidRPr="006E64AA" w:rsidRDefault="00CD62CB" w:rsidP="00CD62CB">
      <w:pPr>
        <w:spacing w:after="120" w:line="240" w:lineRule="auto"/>
        <w:jc w:val="both"/>
        <w:rPr>
          <w:rFonts w:ascii="Book Antiqua" w:eastAsia="Arial" w:hAnsi="Book Antiqua" w:cs="Times New Roman"/>
          <w:lang w:val="en-GB"/>
        </w:rPr>
      </w:pPr>
    </w:p>
    <w:p w14:paraId="38205087" w14:textId="4A3A6509" w:rsidR="00DA72D6" w:rsidRPr="006E64AA" w:rsidRDefault="00DA72D6" w:rsidP="00CD62CB">
      <w:pPr>
        <w:spacing w:after="120" w:line="240" w:lineRule="auto"/>
        <w:jc w:val="both"/>
        <w:rPr>
          <w:rFonts w:ascii="Book Antiqua" w:eastAsia="Arial" w:hAnsi="Book Antiqua" w:cs="Times New Roman"/>
          <w:lang w:val="en-GB"/>
        </w:rPr>
      </w:pPr>
      <w:r w:rsidRPr="006E64AA">
        <w:rPr>
          <w:rFonts w:ascii="Book Antiqua" w:eastAsia="Arial" w:hAnsi="Book Antiqua" w:cs="Times New Roman"/>
          <w:lang w:val="en-GB"/>
        </w:rPr>
        <w:t xml:space="preserve">In the reporting period, the Atina Association worked with the groups at risk and the victims of human trafficking to provide them with support in their recovery, but also to prevent their re-exploitation. </w:t>
      </w:r>
    </w:p>
    <w:p w14:paraId="7C297D4E" w14:textId="1287E8AE" w:rsidR="00DA72D6" w:rsidRPr="006E64AA" w:rsidRDefault="00DA72D6" w:rsidP="00881B1B">
      <w:pPr>
        <w:spacing w:after="120" w:line="240" w:lineRule="auto"/>
        <w:jc w:val="both"/>
        <w:rPr>
          <w:rFonts w:ascii="Book Antiqua" w:eastAsia="Arial" w:hAnsi="Book Antiqua" w:cs="Times New Roman"/>
          <w:lang w:val="en-GB"/>
        </w:rPr>
      </w:pPr>
      <w:r w:rsidRPr="006E64AA">
        <w:rPr>
          <w:rFonts w:ascii="Book Antiqua" w:eastAsia="Arial" w:hAnsi="Book Antiqua" w:cs="Times New Roman"/>
          <w:lang w:val="en-GB"/>
        </w:rPr>
        <w:t xml:space="preserve">Activities were organised at the Atina Reintegration Centre (occupational workshops, counselling, etc.), at the Bagel Bejgl social enterprise (job training and economic empowerment programme), and in reception and asylum centres for accommodating people from the refugee and migrant population (through regular empowerment workshops). </w:t>
      </w:r>
    </w:p>
    <w:p w14:paraId="7BE22E39" w14:textId="66F25228" w:rsidR="00DA72D6" w:rsidRPr="006E64AA" w:rsidRDefault="00DA72D6" w:rsidP="00881B1B">
      <w:pPr>
        <w:spacing w:after="120" w:line="240" w:lineRule="auto"/>
        <w:jc w:val="both"/>
        <w:rPr>
          <w:rFonts w:ascii="Book Antiqua" w:eastAsia="Arial" w:hAnsi="Book Antiqua" w:cs="Times New Roman"/>
          <w:lang w:val="en-GB"/>
        </w:rPr>
      </w:pPr>
      <w:r w:rsidRPr="006E64AA">
        <w:rPr>
          <w:rFonts w:ascii="Book Antiqua" w:eastAsia="Arial" w:hAnsi="Book Antiqua" w:cs="Times New Roman"/>
          <w:lang w:val="en-GB"/>
        </w:rPr>
        <w:t>The Atina Association also worked with young girls in five cities in Serbia with whom they also organised various workshops on the prevention of gender-based violence and human trafficking.</w:t>
      </w:r>
    </w:p>
    <w:p w14:paraId="38558D98" w14:textId="7F967D2E" w:rsidR="00DA72D6" w:rsidRPr="006E64AA" w:rsidRDefault="00DA72D6" w:rsidP="00881B1B">
      <w:pPr>
        <w:spacing w:after="120" w:line="240" w:lineRule="auto"/>
        <w:jc w:val="both"/>
        <w:rPr>
          <w:rFonts w:ascii="Book Antiqua" w:eastAsia="Arial" w:hAnsi="Book Antiqua" w:cs="Times New Roman"/>
          <w:lang w:val="en-GB"/>
        </w:rPr>
      </w:pPr>
      <w:r w:rsidRPr="006E64AA">
        <w:rPr>
          <w:rFonts w:ascii="Book Antiqua" w:eastAsia="Arial" w:hAnsi="Book Antiqua" w:cs="Times New Roman"/>
          <w:lang w:val="en-GB"/>
        </w:rPr>
        <w:t xml:space="preserve">As reported to the National Rapporteur by the association, a part of daily activities of Atina’s team in the reporting period included work with groups at higher risk of human trafficking, through information workshops, but also educational workshops on gender-based violence and support systems. Some of the preventive activities target the general public, including local initiatives, 3 of which were carried out last year </w:t>
      </w:r>
    </w:p>
    <w:p w14:paraId="2D56E5B1" w14:textId="4B4D4ED0" w:rsidR="00DA72D6" w:rsidRPr="006E64AA" w:rsidRDefault="00DA72D6" w:rsidP="00881B1B">
      <w:pPr>
        <w:spacing w:after="120" w:line="240" w:lineRule="auto"/>
        <w:jc w:val="both"/>
        <w:rPr>
          <w:rFonts w:ascii="Book Antiqua" w:eastAsia="Arial" w:hAnsi="Book Antiqua" w:cs="Times New Roman"/>
          <w:lang w:val="en-GB"/>
        </w:rPr>
      </w:pPr>
      <w:r w:rsidRPr="006E64AA">
        <w:rPr>
          <w:rFonts w:ascii="Book Antiqua" w:eastAsia="Arial" w:hAnsi="Book Antiqua" w:cs="Times New Roman"/>
          <w:lang w:val="en-GB"/>
        </w:rPr>
        <w:t xml:space="preserve">Also, a large number of activities were organised by Advocacy groups of women with experience of human trafficking and migration, who held a series of meetings in 2024 with decision-makers and participated in various events in the field of human trafficking prevention. Furthermore, the Atina Association published a report with specific proposals for improvements in relation to severe forms of child labour. </w:t>
      </w:r>
    </w:p>
    <w:p w14:paraId="6A5595FC" w14:textId="4AAF82FC" w:rsidR="00DA72D6" w:rsidRPr="006E64AA" w:rsidRDefault="00DA72D6" w:rsidP="00881B1B">
      <w:pPr>
        <w:spacing w:after="120" w:line="240" w:lineRule="auto"/>
        <w:jc w:val="both"/>
        <w:rPr>
          <w:rFonts w:ascii="Book Antiqua" w:eastAsia="Arial" w:hAnsi="Book Antiqua" w:cs="Times New Roman"/>
          <w:lang w:val="en-GB"/>
        </w:rPr>
      </w:pPr>
      <w:r w:rsidRPr="006E64AA">
        <w:rPr>
          <w:rFonts w:ascii="Book Antiqua" w:eastAsia="Arial" w:hAnsi="Book Antiqua" w:cs="Times New Roman"/>
          <w:lang w:val="en-GB"/>
        </w:rPr>
        <w:t xml:space="preserve">In the reporting period, the Atina Association organised one meeting each with local teams in Subotica and Sremska Mitrovica, which also included representatives of local institutions, to discuss the prevention of prostitution and sexual exploitation. </w:t>
      </w:r>
    </w:p>
    <w:p w14:paraId="35EB2141" w14:textId="2583C1D3" w:rsidR="00007806" w:rsidRPr="006E64AA" w:rsidRDefault="00DA72D6" w:rsidP="00881B1B">
      <w:pPr>
        <w:spacing w:after="120" w:line="240" w:lineRule="auto"/>
        <w:jc w:val="both"/>
        <w:rPr>
          <w:rFonts w:ascii="Book Antiqua" w:eastAsia="Arial" w:hAnsi="Book Antiqua" w:cs="Times New Roman"/>
          <w:lang w:val="en-GB"/>
        </w:rPr>
      </w:pPr>
      <w:r w:rsidRPr="006E64AA">
        <w:rPr>
          <w:rFonts w:ascii="Book Antiqua" w:eastAsia="Arial" w:hAnsi="Book Antiqua" w:cs="Times New Roman"/>
          <w:lang w:val="en-GB"/>
        </w:rPr>
        <w:t xml:space="preserve">The long-standing cooperation with the University of Belgrade continued, and two panels were held at the Faculty of Political Sciences, attended by representatives of the Atina Association, as well as a lecture as part of the Summer School at the Faculty of Political Sciences, where students were introduced to the topic, groups at risk and indicators. </w:t>
      </w:r>
    </w:p>
    <w:p w14:paraId="0B6839BB" w14:textId="4DF0AF59" w:rsidR="00DA72D6" w:rsidRPr="006E64AA" w:rsidRDefault="00DA72D6" w:rsidP="00881B1B">
      <w:pPr>
        <w:spacing w:after="120" w:line="240" w:lineRule="auto"/>
        <w:jc w:val="both"/>
        <w:rPr>
          <w:rFonts w:ascii="Book Antiqua" w:eastAsia="Arial" w:hAnsi="Book Antiqua" w:cs="Times New Roman"/>
          <w:lang w:val="en-GB"/>
        </w:rPr>
      </w:pPr>
      <w:r w:rsidRPr="006E64AA">
        <w:rPr>
          <w:rFonts w:ascii="Book Antiqua" w:eastAsia="Arial" w:hAnsi="Book Antiqua" w:cs="Times New Roman"/>
          <w:lang w:val="en-GB"/>
        </w:rPr>
        <w:lastRenderedPageBreak/>
        <w:t xml:space="preserve">As far as cooperation with the media is concerned, the Atina Association states that representatives of the media were frequently invited to attend preventive activities organised by the Association. However, the association points out major problems with the media and the way they report on this topic, placing the victims in jeopardy by violating their privacy, identity and personal data. </w:t>
      </w:r>
    </w:p>
    <w:p w14:paraId="7378361B" w14:textId="3087345D" w:rsidR="00DA72D6" w:rsidRPr="006E64AA" w:rsidRDefault="00DA72D6" w:rsidP="00881B1B">
      <w:pPr>
        <w:spacing w:after="120" w:line="240" w:lineRule="auto"/>
        <w:jc w:val="both"/>
        <w:rPr>
          <w:rFonts w:ascii="Book Antiqua" w:eastAsia="Arial" w:hAnsi="Book Antiqua" w:cs="Times New Roman"/>
          <w:lang w:val="en-GB"/>
        </w:rPr>
      </w:pPr>
      <w:r w:rsidRPr="006E64AA">
        <w:rPr>
          <w:rFonts w:ascii="Book Antiqua" w:eastAsia="Arial" w:hAnsi="Book Antiqua" w:cs="Times New Roman"/>
          <w:lang w:val="en-GB"/>
        </w:rPr>
        <w:t>In 2024, the Atina Association organised training sessions for professionals on the following topic “Practitioners in the fight against gender-based violence and human trafficking, with a particular focus on migrations”. Training sessions were organised in Bujanovac, Sombor and Belgrade and were attended by a total of 70 professionals.</w:t>
      </w:r>
      <w:r w:rsidRPr="006E64AA">
        <w:rPr>
          <w:rStyle w:val="FootnoteReference"/>
          <w:rFonts w:ascii="Book Antiqua" w:eastAsia="Arial" w:hAnsi="Book Antiqua" w:cs="Times New Roman"/>
          <w:lang w:val="en-GB"/>
        </w:rPr>
        <w:footnoteReference w:id="86"/>
      </w:r>
      <w:r w:rsidRPr="006E64AA">
        <w:rPr>
          <w:rFonts w:ascii="Book Antiqua" w:eastAsia="Arial" w:hAnsi="Book Antiqua" w:cs="Times New Roman"/>
          <w:lang w:val="en-GB"/>
        </w:rPr>
        <w:t xml:space="preserve"> </w:t>
      </w:r>
    </w:p>
    <w:p w14:paraId="28FCA139" w14:textId="4A40D463" w:rsidR="00DA72D6" w:rsidRPr="006E64AA" w:rsidRDefault="00DA72D6" w:rsidP="00881B1B">
      <w:pPr>
        <w:spacing w:after="120" w:line="240" w:lineRule="auto"/>
        <w:jc w:val="both"/>
        <w:rPr>
          <w:rFonts w:ascii="Book Antiqua" w:eastAsia="Arial" w:hAnsi="Book Antiqua" w:cs="Times New Roman"/>
          <w:lang w:val="en-GB"/>
        </w:rPr>
      </w:pPr>
      <w:r w:rsidRPr="006E64AA">
        <w:rPr>
          <w:rFonts w:ascii="Book Antiqua" w:eastAsia="Arial" w:hAnsi="Book Antiqua" w:cs="Times New Roman"/>
          <w:lang w:val="en-GB"/>
        </w:rPr>
        <w:t>In the role of lecturers, representatives of the Atina Association participated in the training sessions organised by the Council of Europe on the prevention and fight against human trafficking for the purpose of labour exploitation.</w:t>
      </w:r>
      <w:r w:rsidRPr="006E64AA">
        <w:rPr>
          <w:rStyle w:val="FootnoteReference"/>
          <w:rFonts w:ascii="Book Antiqua" w:eastAsia="Arial" w:hAnsi="Book Antiqua" w:cs="Times New Roman"/>
          <w:lang w:val="en-GB"/>
        </w:rPr>
        <w:footnoteReference w:id="87"/>
      </w:r>
      <w:r w:rsidRPr="006E64AA">
        <w:rPr>
          <w:rFonts w:ascii="Book Antiqua" w:eastAsia="Arial" w:hAnsi="Book Antiqua" w:cs="Times New Roman"/>
          <w:lang w:val="en-GB"/>
        </w:rPr>
        <w:t xml:space="preserve"> </w:t>
      </w:r>
    </w:p>
    <w:p w14:paraId="33C3F41C" w14:textId="51A48B77" w:rsidR="00DA72D6" w:rsidRPr="006E64AA" w:rsidRDefault="00DA72D6" w:rsidP="00881B1B">
      <w:pPr>
        <w:spacing w:after="120" w:line="240" w:lineRule="auto"/>
        <w:jc w:val="both"/>
        <w:rPr>
          <w:rFonts w:ascii="Book Antiqua" w:eastAsia="Arial" w:hAnsi="Book Antiqua" w:cs="Times New Roman"/>
          <w:lang w:val="en-GB"/>
        </w:rPr>
      </w:pPr>
      <w:r w:rsidRPr="006E64AA">
        <w:rPr>
          <w:rFonts w:ascii="Book Antiqua" w:eastAsia="Arial" w:hAnsi="Book Antiqua" w:cs="Times New Roman"/>
          <w:lang w:val="en-GB"/>
        </w:rPr>
        <w:t xml:space="preserve">Furthermore, the Atina Association organised training for employment counsellors from the National Employment Service in various cities throughout Serbia, focusing on how to assist and communicate effectively with victims of human trafficking. </w:t>
      </w:r>
    </w:p>
    <w:p w14:paraId="0B26179B" w14:textId="33C2C24B" w:rsidR="00DA72D6" w:rsidRPr="006E64AA" w:rsidRDefault="00DA72D6" w:rsidP="00881B1B">
      <w:pPr>
        <w:spacing w:after="120" w:line="240" w:lineRule="auto"/>
        <w:jc w:val="both"/>
        <w:rPr>
          <w:rFonts w:ascii="Book Antiqua" w:hAnsi="Book Antiqua" w:cs="Times New Roman"/>
          <w:lang w:val="en-GB"/>
        </w:rPr>
      </w:pPr>
      <w:r w:rsidRPr="006E64AA">
        <w:rPr>
          <w:rFonts w:ascii="Book Antiqua" w:eastAsia="Arial" w:hAnsi="Book Antiqua" w:cs="Times New Roman"/>
          <w:lang w:val="en-GB"/>
        </w:rPr>
        <w:t xml:space="preserve">In the reporting period, cooperation with primary and secondary schools across Serbia continued, as well as with the Centre for the protection of newborns, children and youth in Belgrade, the Maternity home. </w:t>
      </w:r>
    </w:p>
    <w:p w14:paraId="63469A49" w14:textId="45499AC1" w:rsidR="00DA72D6" w:rsidRPr="006E64AA" w:rsidRDefault="00DA72D6" w:rsidP="00881B1B">
      <w:pPr>
        <w:spacing w:after="120" w:line="240" w:lineRule="auto"/>
        <w:jc w:val="both"/>
        <w:rPr>
          <w:rFonts w:ascii="Book Antiqua" w:eastAsia="SimSun" w:hAnsi="Book Antiqua" w:cs="Times New Roman"/>
          <w:color w:val="222222"/>
          <w:shd w:val="clear" w:color="auto" w:fill="FFFFFF"/>
          <w:lang w:val="en-GB"/>
        </w:rPr>
      </w:pPr>
      <w:r w:rsidRPr="006E64AA">
        <w:rPr>
          <w:rFonts w:ascii="Book Antiqua" w:eastAsia="SimSun" w:hAnsi="Book Antiqua" w:cs="Times New Roman"/>
          <w:color w:val="222222"/>
          <w:shd w:val="clear" w:color="auto" w:fill="FFFFFF"/>
          <w:lang w:val="en-GB"/>
        </w:rPr>
        <w:t>The Atina Association, with the support of the United Nation Office for Project Services (UNOPS)</w:t>
      </w:r>
      <w:r w:rsidRPr="006E64AA">
        <w:rPr>
          <w:rStyle w:val="FootnoteReference"/>
          <w:rFonts w:ascii="Book Antiqua" w:eastAsia="SimSun" w:hAnsi="Book Antiqua" w:cs="Times New Roman"/>
          <w:color w:val="222222"/>
          <w:shd w:val="clear" w:color="auto" w:fill="FFFFFF"/>
          <w:lang w:val="en-GB"/>
        </w:rPr>
        <w:footnoteReference w:id="88"/>
      </w:r>
      <w:r w:rsidRPr="006E64AA">
        <w:rPr>
          <w:rFonts w:ascii="Book Antiqua" w:eastAsia="SimSun" w:hAnsi="Book Antiqua" w:cs="Times New Roman"/>
          <w:color w:val="222222"/>
          <w:shd w:val="clear" w:color="auto" w:fill="FFFFFF"/>
          <w:lang w:val="en-GB"/>
        </w:rPr>
        <w:t xml:space="preserve"> has successfully established its own first permanent space. </w:t>
      </w:r>
    </w:p>
    <w:p w14:paraId="76E7E722" w14:textId="37D01886" w:rsidR="00007806" w:rsidRPr="006E64AA" w:rsidRDefault="00DA72D6" w:rsidP="00881B1B">
      <w:pPr>
        <w:spacing w:after="120" w:line="240" w:lineRule="auto"/>
        <w:jc w:val="both"/>
        <w:rPr>
          <w:rFonts w:ascii="Book Antiqua" w:eastAsia="SimSun" w:hAnsi="Book Antiqua" w:cs="Times New Roman"/>
          <w:color w:val="222222"/>
          <w:shd w:val="clear" w:color="auto" w:fill="FFFFFF"/>
          <w:lang w:val="en-GB"/>
        </w:rPr>
      </w:pPr>
      <w:r w:rsidRPr="006E64AA">
        <w:rPr>
          <w:rFonts w:ascii="Book Antiqua" w:eastAsia="SimSun" w:hAnsi="Book Antiqua" w:cs="Times New Roman"/>
          <w:color w:val="222222"/>
          <w:shd w:val="clear" w:color="auto" w:fill="FFFFFF"/>
          <w:lang w:val="en-GB"/>
        </w:rPr>
        <w:t>The Astra Association organised a meeting for professionals from the centres for social work and misdemeanour courts on the topic of forced begging (April 2024) – as part of the project “Begging – The (In)visible Exploitation Around Us”.</w:t>
      </w:r>
      <w:r w:rsidRPr="006E64AA">
        <w:rPr>
          <w:rStyle w:val="FootnoteReference"/>
          <w:rFonts w:ascii="Book Antiqua" w:eastAsia="SimSun" w:hAnsi="Book Antiqua" w:cs="Times New Roman"/>
          <w:color w:val="222222"/>
          <w:shd w:val="clear" w:color="auto" w:fill="FFFFFF"/>
          <w:lang w:val="en-GB"/>
        </w:rPr>
        <w:footnoteReference w:id="89"/>
      </w:r>
      <w:r w:rsidRPr="006E64AA">
        <w:rPr>
          <w:rFonts w:ascii="Book Antiqua" w:eastAsia="SimSun" w:hAnsi="Book Antiqua" w:cs="Times New Roman"/>
          <w:color w:val="222222"/>
          <w:shd w:val="clear" w:color="auto" w:fill="FFFFFF"/>
          <w:lang w:val="en-GB"/>
        </w:rPr>
        <w:t xml:space="preserve"> </w:t>
      </w:r>
    </w:p>
    <w:p w14:paraId="1C203D83" w14:textId="627EDC23" w:rsidR="00DA72D6" w:rsidRPr="006E64AA" w:rsidRDefault="00007806" w:rsidP="00881B1B">
      <w:pPr>
        <w:spacing w:after="120" w:line="240" w:lineRule="auto"/>
        <w:jc w:val="both"/>
        <w:rPr>
          <w:rFonts w:ascii="Book Antiqua" w:eastAsia="SimSun" w:hAnsi="Book Antiqua" w:cs="Times New Roman"/>
          <w:color w:val="222222"/>
          <w:shd w:val="clear" w:color="auto" w:fill="FFFFFF"/>
          <w:lang w:val="en-GB"/>
        </w:rPr>
      </w:pPr>
      <w:r w:rsidRPr="006E64AA">
        <w:rPr>
          <w:rFonts w:ascii="Book Antiqua" w:eastAsia="SimSun" w:hAnsi="Book Antiqua" w:cs="Times New Roman"/>
          <w:color w:val="222222"/>
          <w:shd w:val="clear" w:color="auto" w:fill="FFFFFF"/>
          <w:lang w:val="en-GB"/>
        </w:rPr>
        <w:t xml:space="preserve">The Atina Association also implemented a guest lecture organised by the “Udruženje žena Vukovar” (Women’s association of Vukovar) and “Udruženja Roma Novi Bečej” (Roma Association of Novi Bečej). </w:t>
      </w:r>
    </w:p>
    <w:p w14:paraId="7A1EB6C7" w14:textId="24837727" w:rsidR="00DA72D6" w:rsidRPr="006E64AA" w:rsidRDefault="00007806" w:rsidP="00881B1B">
      <w:pPr>
        <w:spacing w:after="120" w:line="240" w:lineRule="auto"/>
        <w:jc w:val="both"/>
        <w:rPr>
          <w:rFonts w:ascii="Book Antiqua" w:eastAsia="SimSun" w:hAnsi="Book Antiqua" w:cs="Times New Roman"/>
          <w:color w:val="222222"/>
          <w:shd w:val="clear" w:color="auto" w:fill="FFFFFF"/>
          <w:lang w:val="en-GB"/>
        </w:rPr>
      </w:pPr>
      <w:r w:rsidRPr="006E64AA">
        <w:rPr>
          <w:rFonts w:ascii="Book Antiqua" w:eastAsia="SimSun" w:hAnsi="Book Antiqua" w:cs="Times New Roman"/>
          <w:color w:val="222222"/>
          <w:shd w:val="clear" w:color="auto" w:fill="FFFFFF"/>
          <w:lang w:val="en-GB"/>
        </w:rPr>
        <w:t xml:space="preserve">With the support of the Council of Europe, the Astra Association organised three round tables for attorneys, with the aim of improving their knowledge and skills in recognising human trafficking and applying an adequate approach in their work with the victims. </w:t>
      </w:r>
    </w:p>
    <w:p w14:paraId="4E246230" w14:textId="0D5582B1" w:rsidR="00DA72D6" w:rsidRPr="006E64AA" w:rsidRDefault="00DA72D6" w:rsidP="00881B1B">
      <w:pPr>
        <w:spacing w:after="120" w:line="240" w:lineRule="auto"/>
        <w:jc w:val="both"/>
        <w:rPr>
          <w:rFonts w:ascii="Book Antiqua" w:eastAsia="SimSun" w:hAnsi="Book Antiqua" w:cs="Times New Roman"/>
          <w:color w:val="222222"/>
          <w:shd w:val="clear" w:color="auto" w:fill="FFFFFF"/>
          <w:lang w:val="en-GB"/>
        </w:rPr>
      </w:pPr>
      <w:r w:rsidRPr="006E64AA">
        <w:rPr>
          <w:rFonts w:ascii="Book Antiqua" w:eastAsia="SimSun" w:hAnsi="Book Antiqua" w:cs="Times New Roman"/>
          <w:color w:val="222222"/>
          <w:shd w:val="clear" w:color="auto" w:fill="FFFFFF"/>
          <w:lang w:val="en-GB"/>
        </w:rPr>
        <w:t>Also, in the reporting period, the Astra Association engaged in work with youth, when 23 young people from various faculties and secondary schools were trained as part of a two-day peer education course “Prevention of and Protection from Human and Child Trafficking”.</w:t>
      </w:r>
    </w:p>
    <w:p w14:paraId="3E263AE6" w14:textId="0240DC71" w:rsidR="00DA72D6" w:rsidRPr="006E64AA" w:rsidRDefault="00DA72D6" w:rsidP="00881B1B">
      <w:pPr>
        <w:spacing w:after="120" w:line="240" w:lineRule="auto"/>
        <w:jc w:val="both"/>
        <w:rPr>
          <w:rFonts w:ascii="Book Antiqua" w:eastAsia="SimSun" w:hAnsi="Book Antiqua" w:cs="Times New Roman"/>
          <w:color w:val="222222"/>
          <w:shd w:val="clear" w:color="auto" w:fill="FFFFFF"/>
          <w:lang w:val="en-GB"/>
        </w:rPr>
      </w:pPr>
      <w:r w:rsidRPr="006E64AA">
        <w:rPr>
          <w:rFonts w:ascii="Book Antiqua" w:eastAsia="SimSun" w:hAnsi="Book Antiqua" w:cs="Times New Roman"/>
          <w:color w:val="222222"/>
          <w:shd w:val="clear" w:color="auto" w:fill="FFFFFF"/>
          <w:lang w:val="en-GB"/>
        </w:rPr>
        <w:lastRenderedPageBreak/>
        <w:t xml:space="preserve">As the coordinator of the </w:t>
      </w:r>
      <w:proofErr w:type="gramStart"/>
      <w:r w:rsidRPr="006E64AA">
        <w:rPr>
          <w:rFonts w:ascii="Book Antiqua" w:eastAsia="SimSun" w:hAnsi="Book Antiqua" w:cs="Times New Roman"/>
          <w:color w:val="222222"/>
          <w:shd w:val="clear" w:color="auto" w:fill="FFFFFF"/>
          <w:lang w:val="en-GB"/>
        </w:rPr>
        <w:t>SPOT ON</w:t>
      </w:r>
      <w:proofErr w:type="gramEnd"/>
      <w:r w:rsidRPr="006E64AA">
        <w:rPr>
          <w:rFonts w:ascii="Book Antiqua" w:eastAsia="SimSun" w:hAnsi="Book Antiqua" w:cs="Times New Roman"/>
          <w:color w:val="222222"/>
          <w:shd w:val="clear" w:color="auto" w:fill="FFFFFF"/>
          <w:lang w:val="en-GB"/>
        </w:rPr>
        <w:t xml:space="preserve"> Regional Project, the Astra Association organised an</w:t>
      </w:r>
      <w:r w:rsidRPr="006E64AA">
        <w:rPr>
          <w:rStyle w:val="FootnoteReference"/>
          <w:rFonts w:ascii="Book Antiqua" w:eastAsia="SimSun" w:hAnsi="Book Antiqua" w:cs="Times New Roman"/>
          <w:color w:val="222222"/>
          <w:shd w:val="clear" w:color="auto" w:fill="FFFFFF"/>
          <w:lang w:val="en-GB"/>
        </w:rPr>
        <w:footnoteReference w:id="90"/>
      </w:r>
      <w:r w:rsidRPr="006E64AA">
        <w:rPr>
          <w:rFonts w:ascii="Book Antiqua" w:eastAsia="SimSun" w:hAnsi="Book Antiqua" w:cs="Times New Roman"/>
          <w:color w:val="222222"/>
          <w:shd w:val="clear" w:color="auto" w:fill="FFFFFF"/>
          <w:lang w:val="en-GB"/>
        </w:rPr>
        <w:t xml:space="preserve"> educational workshop on the transfer of methodology for the preparation of legal analyses of court judgements.</w:t>
      </w:r>
    </w:p>
    <w:p w14:paraId="4BEE6DF3" w14:textId="4F6574DB" w:rsidR="00DA72D6" w:rsidRPr="006E64AA" w:rsidRDefault="00DA72D6" w:rsidP="00881B1B">
      <w:pPr>
        <w:spacing w:after="120" w:line="240" w:lineRule="auto"/>
        <w:jc w:val="both"/>
        <w:rPr>
          <w:rFonts w:ascii="Book Antiqua" w:eastAsia="SimSun" w:hAnsi="Book Antiqua" w:cs="Times New Roman"/>
          <w:color w:val="222222"/>
          <w:shd w:val="clear" w:color="auto" w:fill="FFFFFF"/>
          <w:lang w:val="en-GB"/>
        </w:rPr>
      </w:pPr>
      <w:r w:rsidRPr="006E64AA">
        <w:rPr>
          <w:rFonts w:ascii="Book Antiqua" w:eastAsia="SimSun" w:hAnsi="Book Antiqua" w:cs="Times New Roman"/>
          <w:color w:val="222222"/>
          <w:shd w:val="clear" w:color="auto" w:fill="FFFFFF"/>
          <w:lang w:val="en-GB"/>
        </w:rPr>
        <w:t xml:space="preserve">In the beginning of October 2024, a two-day training session entitled “Human trafficking (in children) – prevention and education” was organised for the teachers and teaching staff from primary and secondary schools. The training gathered 21 participants from Šid. </w:t>
      </w:r>
    </w:p>
    <w:p w14:paraId="364043C7" w14:textId="00802704" w:rsidR="00DA72D6" w:rsidRPr="006E64AA" w:rsidRDefault="00DA72D6" w:rsidP="00881B1B">
      <w:pPr>
        <w:spacing w:after="120" w:line="240" w:lineRule="auto"/>
        <w:jc w:val="both"/>
        <w:rPr>
          <w:rFonts w:ascii="Book Antiqua" w:eastAsia="SimSun" w:hAnsi="Book Antiqua" w:cs="Times New Roman"/>
          <w:color w:val="222222"/>
          <w:shd w:val="clear" w:color="auto" w:fill="FFFFFF"/>
          <w:lang w:val="en-GB"/>
        </w:rPr>
      </w:pPr>
      <w:r w:rsidRPr="006E64AA">
        <w:rPr>
          <w:rFonts w:ascii="Book Antiqua" w:eastAsia="SimSun" w:hAnsi="Book Antiqua" w:cs="Times New Roman"/>
          <w:color w:val="222222"/>
          <w:shd w:val="clear" w:color="auto" w:fill="FFFFFF"/>
          <w:lang w:val="en-GB"/>
        </w:rPr>
        <w:t>From March to May 2024, through the project titled “Peer Support in Schools: Active Against Human Trafficking”, supported by the US Embassy, Astra’s peer educators held 15 workshops on the topic of human trafficking, contributing to a better understanding of this phenomenon and providing key preventive information. The workshops were intended for students of primary and secondary schools across Serbia, with special media coverage on the Forum Television.</w:t>
      </w:r>
    </w:p>
    <w:p w14:paraId="5A74EB61" w14:textId="216E3EFE" w:rsidR="00DA72D6" w:rsidRPr="006E64AA" w:rsidRDefault="00DA72D6" w:rsidP="00881B1B">
      <w:pPr>
        <w:spacing w:after="120" w:line="240" w:lineRule="auto"/>
        <w:jc w:val="both"/>
        <w:rPr>
          <w:rFonts w:ascii="Book Antiqua" w:eastAsia="SimSun" w:hAnsi="Book Antiqua" w:cs="Times New Roman"/>
          <w:color w:val="222222"/>
          <w:shd w:val="clear" w:color="auto" w:fill="FFFFFF"/>
          <w:lang w:val="en-GB"/>
        </w:rPr>
      </w:pPr>
      <w:r w:rsidRPr="006E64AA">
        <w:rPr>
          <w:rFonts w:ascii="Book Antiqua" w:eastAsia="SimSun" w:hAnsi="Book Antiqua" w:cs="Times New Roman"/>
          <w:color w:val="222222"/>
          <w:shd w:val="clear" w:color="auto" w:fill="FFFFFF"/>
          <w:lang w:val="en-GB"/>
        </w:rPr>
        <w:t xml:space="preserve">As part of the campaign “Da budemo svi na broju” (Everyone accounted for), the Astra Association initiated the first national campaign for the promotion of the European hotline 116000 for missing children in Serbia. The campaign had the following goals: increasing citizen awareness of the existence and importance of the 116000 </w:t>
      </w:r>
      <w:proofErr w:type="gramStart"/>
      <w:r w:rsidRPr="006E64AA">
        <w:rPr>
          <w:rFonts w:ascii="Book Antiqua" w:eastAsia="SimSun" w:hAnsi="Book Antiqua" w:cs="Times New Roman"/>
          <w:color w:val="222222"/>
          <w:shd w:val="clear" w:color="auto" w:fill="FFFFFF"/>
          <w:lang w:val="en-GB"/>
        </w:rPr>
        <w:t>hotline</w:t>
      </w:r>
      <w:proofErr w:type="gramEnd"/>
      <w:r w:rsidRPr="006E64AA">
        <w:rPr>
          <w:rFonts w:ascii="Book Antiqua" w:eastAsia="SimSun" w:hAnsi="Book Antiqua" w:cs="Times New Roman"/>
          <w:color w:val="222222"/>
          <w:shd w:val="clear" w:color="auto" w:fill="FFFFFF"/>
          <w:lang w:val="en-GB"/>
        </w:rPr>
        <w:t>, educating the public about the role of this hotline in prevention and providing support to families, encouraging the faster reporting of missing children, and clearly distinguishing the 116000 hotline, which provides support and preventive services, from other systems such as Amber Alert.</w:t>
      </w:r>
    </w:p>
    <w:p w14:paraId="6C70EF1C" w14:textId="03D3CD3C" w:rsidR="005B685B" w:rsidRPr="006E64AA" w:rsidRDefault="00DA72D6" w:rsidP="00881B1B">
      <w:pPr>
        <w:spacing w:after="120" w:line="240" w:lineRule="auto"/>
        <w:jc w:val="both"/>
        <w:rPr>
          <w:rFonts w:ascii="Book Antiqua" w:eastAsia="SimSun" w:hAnsi="Book Antiqua" w:cs="Times New Roman"/>
          <w:color w:val="222222"/>
          <w:shd w:val="clear" w:color="auto" w:fill="FFFFFF"/>
          <w:lang w:val="en-GB"/>
        </w:rPr>
      </w:pPr>
      <w:r w:rsidRPr="006E64AA">
        <w:rPr>
          <w:rFonts w:ascii="Book Antiqua" w:eastAsia="SimSun" w:hAnsi="Book Antiqua" w:cs="Times New Roman"/>
          <w:color w:val="222222"/>
          <w:shd w:val="clear" w:color="auto" w:fill="FFFFFF"/>
          <w:lang w:val="en-GB"/>
        </w:rPr>
        <w:t>Also, in the reporting period, another campaign entitled “Still, We Need Something More” was launched with the aim of raising awareness about forced begging as a form of human trafficking, drawing attention to the position of persons exposed to this type of exploitation and informing the public about how to recognise and respond to such cases.</w:t>
      </w:r>
    </w:p>
    <w:p w14:paraId="5992983A" w14:textId="6F751E35" w:rsidR="004E0324" w:rsidRPr="006E64AA" w:rsidRDefault="00DA72D6" w:rsidP="00881B1B">
      <w:pPr>
        <w:pStyle w:val="NormalWeb"/>
        <w:shd w:val="clear" w:color="auto" w:fill="FFFFFF"/>
        <w:spacing w:before="0" w:beforeAutospacing="0" w:after="120" w:afterAutospacing="0"/>
        <w:jc w:val="both"/>
        <w:rPr>
          <w:rFonts w:ascii="Book Antiqua" w:hAnsi="Book Antiqua"/>
          <w:bCs/>
          <w:color w:val="000000"/>
          <w:sz w:val="22"/>
          <w:szCs w:val="22"/>
          <w:bdr w:val="none" w:sz="0" w:space="0" w:color="auto" w:frame="1"/>
          <w:lang w:val="en-GB"/>
        </w:rPr>
      </w:pPr>
      <w:r w:rsidRPr="006E64AA">
        <w:rPr>
          <w:rFonts w:ascii="Book Antiqua" w:hAnsi="Book Antiqua"/>
          <w:color w:val="000000"/>
          <w:sz w:val="22"/>
          <w:szCs w:val="22"/>
          <w:bdr w:val="none" w:sz="0" w:space="0" w:color="auto" w:frame="1"/>
          <w:lang w:val="en-GB"/>
        </w:rPr>
        <w:t>In 2024, the Astra Association had a total of 4,100 calls on their licensed SOS hotline for victims of human trafficking, of which 2,513 were received and 1,587 were made, and related to 505 persons. These contacts resulted in the preliminary identification of 32 potential victims of human trafficking. The Victim Support Team has 125 field interventions. A total of 1,515 direct forms of support were provided. A total of 63 people came for consulting and empowerment, including victims and persons at risk.  Of the total number, 452 persons (327 women and 124 men) contacted the association for the first time, while 53 beneficiaries were previously known.</w:t>
      </w:r>
    </w:p>
    <w:p w14:paraId="2A939A75" w14:textId="1719D631" w:rsidR="00B655FB" w:rsidRPr="006E64AA" w:rsidRDefault="00B655FB" w:rsidP="00881B1B">
      <w:pPr>
        <w:spacing w:after="120" w:line="240" w:lineRule="auto"/>
        <w:jc w:val="both"/>
        <w:rPr>
          <w:rFonts w:ascii="Book Antiqua" w:hAnsi="Book Antiqua" w:cs="Calibri"/>
          <w:lang w:val="en-GB"/>
        </w:rPr>
      </w:pPr>
      <w:r w:rsidRPr="006E64AA">
        <w:rPr>
          <w:rFonts w:ascii="Book Antiqua" w:hAnsi="Book Antiqua" w:cs="Calibri"/>
          <w:lang w:val="en-GB"/>
        </w:rPr>
        <w:t xml:space="preserve">The Astra Association continued to analyse the position and rights of the victims in criminal proceedings. The quantitative statistical analysis was conducted in relation to the competence of the courts, the type of criminal offences, the type of decisions and the </w:t>
      </w:r>
      <w:proofErr w:type="gramStart"/>
      <w:r w:rsidRPr="006E64AA">
        <w:rPr>
          <w:rFonts w:ascii="Book Antiqua" w:hAnsi="Book Antiqua" w:cs="Calibri"/>
          <w:lang w:val="en-GB"/>
        </w:rPr>
        <w:t>amount</w:t>
      </w:r>
      <w:proofErr w:type="gramEnd"/>
      <w:r w:rsidRPr="006E64AA">
        <w:rPr>
          <w:rFonts w:ascii="Book Antiqua" w:hAnsi="Book Antiqua" w:cs="Calibri"/>
          <w:lang w:val="en-GB"/>
        </w:rPr>
        <w:t xml:space="preserve"> of fines imposed, the duration of the proceedings, as well as data on the accused and damaged parties, and was based on decisions made in proceedings of first instance, including the judgements and the rulings. The total number of decisions of the second instance, with judgments and rulings serving as the basis for determining the type of decision and the length of the proceedings. The findings and recommendations were published for the criminal offences of mediation in prostitution, trafficking in human beings and trafficking in minors for the purpose of adoption.</w:t>
      </w:r>
    </w:p>
    <w:p w14:paraId="721AAC70" w14:textId="34D9D1E2" w:rsidR="00DA72D6" w:rsidRPr="006E64AA" w:rsidRDefault="00DA72D6" w:rsidP="00881B1B">
      <w:pPr>
        <w:spacing w:after="120" w:line="240" w:lineRule="auto"/>
        <w:jc w:val="both"/>
        <w:rPr>
          <w:rFonts w:ascii="Book Antiqua" w:hAnsi="Book Antiqua" w:cs="Calibri"/>
          <w:lang w:val="en-GB"/>
        </w:rPr>
      </w:pPr>
      <w:r w:rsidRPr="006E64AA">
        <w:rPr>
          <w:rFonts w:ascii="Book Antiqua" w:hAnsi="Book Antiqua" w:cs="Calibri"/>
          <w:lang w:val="en-GB"/>
        </w:rPr>
        <w:t xml:space="preserve">In the reporting period, the </w:t>
      </w:r>
      <w:proofErr w:type="gramStart"/>
      <w:r w:rsidRPr="006E64AA">
        <w:rPr>
          <w:rFonts w:ascii="Book Antiqua" w:hAnsi="Book Antiqua" w:cs="Calibri"/>
          <w:lang w:val="en-GB"/>
        </w:rPr>
        <w:t>116000 hotline</w:t>
      </w:r>
      <w:proofErr w:type="gramEnd"/>
      <w:r w:rsidRPr="006E64AA">
        <w:rPr>
          <w:rFonts w:ascii="Book Antiqua" w:hAnsi="Book Antiqua" w:cs="Calibri"/>
          <w:lang w:val="en-GB"/>
        </w:rPr>
        <w:t xml:space="preserve"> received 641 calls in different categories: 517 about missing children, 112 preventive calls and 10 other calls. Contacts with children were established 391 times and 250 times with adults.</w:t>
      </w:r>
    </w:p>
    <w:p w14:paraId="7D3329D9" w14:textId="5C7D961C" w:rsidR="00DA72D6" w:rsidRPr="006E64AA" w:rsidRDefault="00DA72D6" w:rsidP="00881B1B">
      <w:pPr>
        <w:spacing w:after="120" w:line="240" w:lineRule="auto"/>
        <w:jc w:val="both"/>
        <w:rPr>
          <w:rFonts w:ascii="Book Antiqua" w:hAnsi="Book Antiqua" w:cs="Calibri"/>
          <w:bCs/>
          <w:lang w:val="en-GB"/>
        </w:rPr>
      </w:pPr>
      <w:r w:rsidRPr="006E64AA">
        <w:rPr>
          <w:rFonts w:ascii="Book Antiqua" w:hAnsi="Book Antiqua" w:cs="Calibri"/>
          <w:lang w:val="en-GB"/>
        </w:rPr>
        <w:lastRenderedPageBreak/>
        <w:t>In 2024, a poster, radio advertisements and eight short videos were created and distributed, through which the general public could learn more about the role of the European Hotline 116000 for Missing Children in Serbia, as a key part of a comprehensive system for the protection of children and their rights.</w:t>
      </w:r>
    </w:p>
    <w:p w14:paraId="412026B4" w14:textId="5790018C" w:rsidR="00DA72D6" w:rsidRPr="006E64AA" w:rsidRDefault="005B685B" w:rsidP="00881B1B">
      <w:pPr>
        <w:autoSpaceDE w:val="0"/>
        <w:autoSpaceDN w:val="0"/>
        <w:adjustRightInd w:val="0"/>
        <w:spacing w:after="120" w:line="240" w:lineRule="auto"/>
        <w:jc w:val="both"/>
        <w:rPr>
          <w:rFonts w:ascii="Book Antiqua" w:hAnsi="Book Antiqua" w:cs="Times New Roman"/>
          <w:lang w:val="en-GB"/>
        </w:rPr>
      </w:pPr>
      <w:r w:rsidRPr="006E64AA">
        <w:rPr>
          <w:rFonts w:ascii="Book Antiqua" w:hAnsi="Book Antiqua" w:cs="Times New Roman"/>
          <w:lang w:val="en-GB"/>
        </w:rPr>
        <w:t>The Astra Association, in partnership with the Grupa 484 Association, has on 18 December 2024 organised an event entitled “Improving the protection of migrant workers: Discussion on Worker Exploitation”, focused on enhancing cooperation between state institutions, associations and international organisations in terms of the protection of migrant workers. The event was attended by more than 40 participants.</w:t>
      </w:r>
      <w:r w:rsidRPr="006E64AA">
        <w:rPr>
          <w:rStyle w:val="FootnoteReference"/>
          <w:rFonts w:ascii="Book Antiqua" w:hAnsi="Book Antiqua" w:cs="Times New Roman"/>
          <w:lang w:val="en-GB"/>
        </w:rPr>
        <w:footnoteReference w:id="91"/>
      </w:r>
      <w:r w:rsidRPr="006E64AA">
        <w:rPr>
          <w:rFonts w:ascii="Book Antiqua" w:hAnsi="Book Antiqua" w:cs="Times New Roman"/>
          <w:lang w:val="en-GB"/>
        </w:rPr>
        <w:t xml:space="preserve"> </w:t>
      </w:r>
    </w:p>
    <w:p w14:paraId="086DB58B" w14:textId="40BF66C7" w:rsidR="00DA72D6" w:rsidRPr="006E64AA" w:rsidRDefault="0026553A" w:rsidP="00881B1B">
      <w:pPr>
        <w:autoSpaceDE w:val="0"/>
        <w:autoSpaceDN w:val="0"/>
        <w:adjustRightInd w:val="0"/>
        <w:spacing w:after="120" w:line="240" w:lineRule="auto"/>
        <w:jc w:val="both"/>
        <w:rPr>
          <w:rFonts w:ascii="Book Antiqua" w:hAnsi="Book Antiqua" w:cs="Times New Roman"/>
          <w:lang w:val="en-GB"/>
        </w:rPr>
      </w:pPr>
      <w:r w:rsidRPr="006E64AA">
        <w:rPr>
          <w:rFonts w:ascii="Book Antiqua" w:hAnsi="Book Antiqua" w:cs="Times New Roman"/>
          <w:lang w:val="en-GB"/>
        </w:rPr>
        <w:t>The Grupa 484 Association, as one of the partners, is participating in the implementation of a regional project entitled “Inclusion of foreigners in the Western Balkans – access to social and economic rights” (FOSTER). In the reporting period, a national report was also prepared on access to the rights of foreigners and protection mechanisms, which, inter alia, mapped the legal aspects of the employment of foreigners and the available protection mechanisms against various violations and threats to rights, including the issue of labour exploitation.</w:t>
      </w:r>
    </w:p>
    <w:p w14:paraId="34563276" w14:textId="378086C8" w:rsidR="00DA72D6" w:rsidRPr="006E64AA" w:rsidRDefault="0026553A" w:rsidP="00881B1B">
      <w:pPr>
        <w:autoSpaceDE w:val="0"/>
        <w:autoSpaceDN w:val="0"/>
        <w:adjustRightInd w:val="0"/>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In the reporting period, the Grupa 484 Association organised a thematic discussion dedicated to correlation between migrations and the fight against human trafficking in Novi Sad in March 2024. Apart from the National Rapporteur, the discussion also included representatives of independent institutions, competent institutions, courts and international organisations and associations. </w:t>
      </w:r>
    </w:p>
    <w:p w14:paraId="0BEF7D92" w14:textId="1450DF0E" w:rsidR="00DA72D6" w:rsidRPr="006E64AA" w:rsidRDefault="0091430F" w:rsidP="00881B1B">
      <w:pPr>
        <w:autoSpaceDE w:val="0"/>
        <w:autoSpaceDN w:val="0"/>
        <w:adjustRightInd w:val="0"/>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The Grupa 484 association, in cooperation with partners from the region, organised a regional training event on the risks of using high technologies in cases of migrant smuggling, with a special segment dedicated to the risks, recognition and identification of human trafficking victims in migrant flows. This was multidisciplinary training based on the investigation simulation methodology developed on the basis of regional cases. The training was attended by representatives of the prosecution, police and associations from Bosnia and Herzegovina, Montenegro and Serbia. A special segment of the training was dedicated to conducting focused interviews with different categories of migrants (so-called debriefing), including potential victims of human trafficking, which was prepared in cooperation with the Centre for the Protection of Victims of Trafficking in Human Beings. </w:t>
      </w:r>
    </w:p>
    <w:p w14:paraId="0F66EE32" w14:textId="1AE01261" w:rsidR="00CD62CB" w:rsidRPr="006E64AA" w:rsidRDefault="00DA72D6" w:rsidP="00881B1B">
      <w:pPr>
        <w:autoSpaceDE w:val="0"/>
        <w:autoSpaceDN w:val="0"/>
        <w:adjustRightInd w:val="0"/>
        <w:spacing w:after="120" w:line="240" w:lineRule="auto"/>
        <w:jc w:val="both"/>
        <w:rPr>
          <w:rFonts w:ascii="Book Antiqua" w:hAnsi="Book Antiqua" w:cs="Times New Roman"/>
          <w:lang w:val="en-GB"/>
        </w:rPr>
      </w:pPr>
      <w:r w:rsidRPr="006E64AA">
        <w:rPr>
          <w:rFonts w:ascii="Book Antiqua" w:hAnsi="Book Antiqua" w:cs="Times New Roman"/>
          <w:lang w:val="en-GB"/>
        </w:rPr>
        <w:t>The key results of the “Svet reči” association in the reporting period are as follows: at 10 partner secondary schools, the peer teams, with the support of their mentor, organised: 30 workshops, five forums, 10 educational panels and seven information stands. These are activities that testify to the sustainability of the project(s) and education organised in previous years for these teams.</w:t>
      </w:r>
    </w:p>
    <w:p w14:paraId="212DCD76" w14:textId="77777777" w:rsidR="00CD62CB" w:rsidRPr="006E64AA" w:rsidRDefault="00CD62CB" w:rsidP="00881B1B">
      <w:pPr>
        <w:autoSpaceDE w:val="0"/>
        <w:autoSpaceDN w:val="0"/>
        <w:adjustRightInd w:val="0"/>
        <w:spacing w:after="120" w:line="240" w:lineRule="auto"/>
        <w:jc w:val="both"/>
        <w:rPr>
          <w:rFonts w:ascii="Book Antiqua" w:hAnsi="Book Antiqua" w:cs="Times New Roman"/>
          <w:lang w:val="en-GB"/>
        </w:rPr>
      </w:pPr>
    </w:p>
    <w:p w14:paraId="31778323" w14:textId="73B5C6E5" w:rsidR="00DA72D6" w:rsidRPr="006E64AA" w:rsidRDefault="000F3957" w:rsidP="00CD62CB">
      <w:pPr>
        <w:pStyle w:val="Heading2"/>
        <w:spacing w:before="0" w:after="120" w:line="240" w:lineRule="auto"/>
        <w:jc w:val="center"/>
        <w:rPr>
          <w:lang w:val="en-GB"/>
        </w:rPr>
      </w:pPr>
      <w:bookmarkStart w:id="114" w:name="_Toc207802778"/>
      <w:r w:rsidRPr="006E64AA">
        <w:rPr>
          <w:bCs/>
          <w:lang w:val="en-GB"/>
        </w:rPr>
        <w:t>7.6 Cooperation with international organisations</w:t>
      </w:r>
      <w:bookmarkEnd w:id="114"/>
    </w:p>
    <w:p w14:paraId="48C4E7B8" w14:textId="77777777" w:rsidR="00CD62CB" w:rsidRPr="006E64AA" w:rsidRDefault="00CD62CB" w:rsidP="00CD62CB">
      <w:pPr>
        <w:pStyle w:val="NormalWeb"/>
        <w:spacing w:before="0" w:beforeAutospacing="0" w:after="120" w:afterAutospacing="0"/>
        <w:jc w:val="both"/>
        <w:rPr>
          <w:rFonts w:ascii="Book Antiqua" w:hAnsi="Book Antiqua"/>
          <w:sz w:val="22"/>
          <w:szCs w:val="22"/>
          <w:lang w:val="en-GB"/>
        </w:rPr>
      </w:pPr>
    </w:p>
    <w:p w14:paraId="3AE31C30" w14:textId="752FE083" w:rsidR="00DA72D6" w:rsidRPr="006E64AA" w:rsidRDefault="00DA72D6" w:rsidP="00CD62CB">
      <w:pPr>
        <w:pStyle w:val="NormalWeb"/>
        <w:spacing w:before="0" w:beforeAutospacing="0" w:after="120" w:afterAutospacing="0"/>
        <w:jc w:val="both"/>
        <w:rPr>
          <w:rFonts w:ascii="Book Antiqua" w:hAnsi="Book Antiqua"/>
          <w:sz w:val="22"/>
          <w:szCs w:val="22"/>
          <w:lang w:val="en-GB"/>
        </w:rPr>
      </w:pPr>
      <w:r w:rsidRPr="006E64AA">
        <w:rPr>
          <w:rFonts w:ascii="Book Antiqua" w:hAnsi="Book Antiqua"/>
          <w:sz w:val="22"/>
          <w:szCs w:val="22"/>
          <w:lang w:val="en-GB"/>
        </w:rPr>
        <w:lastRenderedPageBreak/>
        <w:t>The International Organisation for Migration (IOM) actively participated in initiatives directed towards the prevention of human trafficking and raising awareness in the reporting period, with a particular focus on informing vulnerable categories, especially migrants and returnees. To mark the European Anti-Trafficking Day, the IOM organised campaigns including the distribution of information materials, as well as the creation and dissemination of online content aimed at providing timely and adapted information to potentially vulnerable groups about the risks and available forms of protection.</w:t>
      </w:r>
    </w:p>
    <w:p w14:paraId="3E93FCDF" w14:textId="0FC7D697" w:rsidR="00DA72D6" w:rsidRPr="006E64AA" w:rsidRDefault="00DA72D6" w:rsidP="00881B1B">
      <w:pPr>
        <w:pStyle w:val="Default"/>
        <w:spacing w:after="120"/>
        <w:jc w:val="both"/>
        <w:rPr>
          <w:rFonts w:ascii="Book Antiqua" w:hAnsi="Book Antiqua" w:cs="Times New Roman"/>
          <w:sz w:val="22"/>
          <w:szCs w:val="22"/>
          <w:lang w:val="en-GB"/>
        </w:rPr>
      </w:pPr>
      <w:r w:rsidRPr="006E64AA">
        <w:rPr>
          <w:rFonts w:ascii="Book Antiqua" w:hAnsi="Book Antiqua" w:cs="Times New Roman"/>
          <w:sz w:val="22"/>
          <w:szCs w:val="22"/>
          <w:lang w:val="en-GB"/>
        </w:rPr>
        <w:t>During the second year of the project “Strengthening anti-trafficking action in Serbia”</w:t>
      </w:r>
      <w:r w:rsidRPr="006E64AA">
        <w:rPr>
          <w:rStyle w:val="FootnoteReference"/>
          <w:rFonts w:ascii="Book Antiqua" w:hAnsi="Book Antiqua" w:cs="Times New Roman"/>
          <w:sz w:val="22"/>
          <w:szCs w:val="22"/>
          <w:lang w:val="en-GB"/>
        </w:rPr>
        <w:footnoteReference w:id="92"/>
      </w:r>
      <w:r w:rsidRPr="006E64AA">
        <w:rPr>
          <w:rFonts w:ascii="Book Antiqua" w:hAnsi="Book Antiqua" w:cs="Times New Roman"/>
          <w:sz w:val="22"/>
          <w:szCs w:val="22"/>
          <w:lang w:val="en-GB"/>
        </w:rPr>
        <w:t xml:space="preserve">, efforts have been made in the prevention of and fight against human trafficking in Serbia, which yielded progress towards the strengthening of the institutional framework, building the capacities and improving the mechanisms for the protection of victims. The activities were implemented in cooperation with the partners (key actors in anti-trafficking efforts) and in accordance with the national Programme for the Fight Against Human Trafficking in the Republic of Serbia for the 2024-2029 period, with the accompanying Action Plan for its implementation for the 2024-2026 period (adopted in March 2024). </w:t>
      </w:r>
    </w:p>
    <w:p w14:paraId="3F797691" w14:textId="7B978162" w:rsidR="00DA72D6" w:rsidRPr="006E64AA" w:rsidRDefault="00DA72D6" w:rsidP="00881B1B">
      <w:pPr>
        <w:pStyle w:val="Default"/>
        <w:spacing w:after="120"/>
        <w:jc w:val="both"/>
        <w:rPr>
          <w:rFonts w:ascii="Book Antiqua" w:hAnsi="Book Antiqua" w:cs="Times New Roman"/>
          <w:sz w:val="22"/>
          <w:szCs w:val="22"/>
          <w:lang w:val="en-GB"/>
        </w:rPr>
      </w:pPr>
      <w:r w:rsidRPr="006E64AA">
        <w:rPr>
          <w:rFonts w:ascii="Book Antiqua" w:hAnsi="Book Antiqua" w:cs="Times New Roman"/>
          <w:sz w:val="22"/>
          <w:szCs w:val="22"/>
          <w:lang w:val="en-GB"/>
        </w:rPr>
        <w:t xml:space="preserve">The targeted training programmes and knowledge exchanges, as well as the presentations of examples of good practices by the member countries of the Council of Europe, have significantly improved the capacities of various groups of experts (police and judiciary, labour inspectors, attorneys, employees of the Centre for the Protection of Victims of Trafficking in Human Beings, institution of the Protector of Citizens, educators, etc.). Furthermore, in cooperation with the projects implemented in Bosnia and Herzegovina and North Macedonia, regional events were organised to improve cooperation and provide a platform for discussion on shared trends and challenges in the fight against human trafficking and facilitated the exchange of good practices. In 2024, more than 140 experts from Serbia directly participated in the activities. </w:t>
      </w:r>
    </w:p>
    <w:p w14:paraId="256620A7" w14:textId="3208C916" w:rsidR="00DA72D6" w:rsidRPr="006E64AA" w:rsidRDefault="00DA72D6" w:rsidP="00881B1B">
      <w:pPr>
        <w:pStyle w:val="Default"/>
        <w:spacing w:after="120"/>
        <w:jc w:val="both"/>
        <w:rPr>
          <w:rFonts w:ascii="Book Antiqua" w:hAnsi="Book Antiqua" w:cs="Times New Roman"/>
          <w:sz w:val="22"/>
          <w:szCs w:val="22"/>
          <w:lang w:val="en-GB"/>
        </w:rPr>
      </w:pPr>
      <w:r w:rsidRPr="006E64AA">
        <w:rPr>
          <w:rFonts w:ascii="Book Antiqua" w:hAnsi="Book Antiqua" w:cs="Times New Roman"/>
          <w:sz w:val="22"/>
          <w:szCs w:val="22"/>
          <w:lang w:val="en-GB"/>
        </w:rPr>
        <w:t>Numerous important activities were organised in 2024, aimed at improving the prevention and intersectoral cooperation in the field of anti-trafficking, in particular through education, the exchange of knowledge and experiences, as well as through strengthening the capacities of institutions and organisations that participate in the protection of victims.</w:t>
      </w:r>
    </w:p>
    <w:p w14:paraId="372BCCD8" w14:textId="22EBE6FB" w:rsidR="00DA72D6" w:rsidRPr="006E64AA" w:rsidRDefault="00DA72D6" w:rsidP="00881B1B">
      <w:pPr>
        <w:pStyle w:val="Default"/>
        <w:spacing w:after="120"/>
        <w:jc w:val="both"/>
        <w:rPr>
          <w:rFonts w:ascii="Book Antiqua" w:hAnsi="Book Antiqua" w:cs="Times New Roman"/>
          <w:sz w:val="22"/>
          <w:szCs w:val="22"/>
          <w:lang w:val="en-GB"/>
        </w:rPr>
      </w:pPr>
      <w:r w:rsidRPr="006E64AA">
        <w:rPr>
          <w:rFonts w:ascii="Book Antiqua" w:hAnsi="Book Antiqua" w:cs="Times New Roman"/>
          <w:sz w:val="22"/>
          <w:szCs w:val="22"/>
          <w:lang w:val="en-GB"/>
        </w:rPr>
        <w:t>A workshop was organised in February dedicated to the topic of technology-facilitated human trafficking, attended by 27 representatives of institutions and organisations, including the Ministry of the Interior, the prosecution, the Protector of citizens/National Rapporteur, the Centre for the Protection of Victims, the social protection system and the associations. The participants had the opportunity to familiarise themselves with the GRETA report on internet-facilitated trafficking in human beings, presented by Professor Paolo Campana from the University of Cambridge. The report was translated into Serbian as part of the project, and guidelines were provided for the improvement of case handling by the criminal judicial authorities.</w:t>
      </w:r>
    </w:p>
    <w:p w14:paraId="0914EC0F" w14:textId="412E520D" w:rsidR="00DA72D6" w:rsidRPr="006E64AA" w:rsidRDefault="00DA72D6" w:rsidP="00881B1B">
      <w:pPr>
        <w:pStyle w:val="Default"/>
        <w:spacing w:after="120"/>
        <w:jc w:val="both"/>
        <w:rPr>
          <w:rFonts w:ascii="Book Antiqua" w:hAnsi="Book Antiqua" w:cs="Times New Roman"/>
          <w:sz w:val="22"/>
          <w:szCs w:val="22"/>
          <w:lang w:val="en-GB"/>
        </w:rPr>
      </w:pPr>
      <w:r w:rsidRPr="006E64AA">
        <w:rPr>
          <w:rFonts w:ascii="Book Antiqua" w:hAnsi="Book Antiqua" w:cs="Times New Roman"/>
          <w:sz w:val="22"/>
          <w:szCs w:val="22"/>
          <w:lang w:val="en-GB"/>
        </w:rPr>
        <w:t xml:space="preserve">A specialised workshop was organised in March for the employees of the Centre for the Protection of Victims of Trafficking in Human Beings on conducting forensic interviews with potential </w:t>
      </w:r>
      <w:r w:rsidRPr="006E64AA">
        <w:rPr>
          <w:rFonts w:ascii="Book Antiqua" w:hAnsi="Book Antiqua" w:cs="Times New Roman"/>
          <w:sz w:val="22"/>
          <w:szCs w:val="22"/>
          <w:lang w:val="en-GB"/>
        </w:rPr>
        <w:lastRenderedPageBreak/>
        <w:t>victims, aimed at facilitating better communication, establishing trust and avoiding retraumatisation.</w:t>
      </w:r>
    </w:p>
    <w:p w14:paraId="50F6D777" w14:textId="1734019B" w:rsidR="00DA72D6" w:rsidRPr="006E64AA" w:rsidRDefault="00DA72D6" w:rsidP="00881B1B">
      <w:pPr>
        <w:pStyle w:val="Default"/>
        <w:spacing w:after="120"/>
        <w:jc w:val="both"/>
        <w:rPr>
          <w:rFonts w:ascii="Book Antiqua" w:hAnsi="Book Antiqua" w:cs="Times New Roman"/>
          <w:sz w:val="22"/>
          <w:szCs w:val="22"/>
          <w:lang w:val="en-GB"/>
        </w:rPr>
      </w:pPr>
      <w:r w:rsidRPr="006E64AA">
        <w:rPr>
          <w:rFonts w:ascii="Book Antiqua" w:hAnsi="Book Antiqua" w:cs="Times New Roman"/>
          <w:sz w:val="22"/>
          <w:szCs w:val="22"/>
          <w:lang w:val="en-GB"/>
        </w:rPr>
        <w:t>A workshop on prevention and the fight against child trafficking was organised in April in cooperation with the Ministry of Education. The workshop was attended by 37 participants from 13 school administrations, competent ministries and public institutions, as well as by representatives of the Astra and Atina associations. Certain “warning signs” were dealt with that may indicate that a student is potentially a victim of human trafficking, with practical exercises for preliminary identification.</w:t>
      </w:r>
    </w:p>
    <w:p w14:paraId="3B6E1511" w14:textId="15EF44ED" w:rsidR="00DA72D6" w:rsidRPr="006E64AA" w:rsidRDefault="00DA72D6" w:rsidP="00881B1B">
      <w:pPr>
        <w:pStyle w:val="Default"/>
        <w:spacing w:after="120"/>
        <w:jc w:val="both"/>
        <w:rPr>
          <w:rFonts w:ascii="Book Antiqua" w:hAnsi="Book Antiqua" w:cs="Times New Roman"/>
          <w:sz w:val="22"/>
          <w:szCs w:val="22"/>
          <w:lang w:val="en-GB"/>
        </w:rPr>
      </w:pPr>
      <w:r w:rsidRPr="006E64AA">
        <w:rPr>
          <w:rFonts w:ascii="Book Antiqua" w:hAnsi="Book Antiqua" w:cs="Times New Roman"/>
          <w:sz w:val="22"/>
          <w:szCs w:val="22"/>
          <w:lang w:val="en-GB"/>
        </w:rPr>
        <w:t>In May, a study visit to Helsinki was organised as part of the project, during which representatives of the Ministry of the Interior, the Protector of citizens and the Labour inspection had the opportunity to familiarise themselves with the Finnish system for the prevention and fight against trafficking in human beings. The participants exchanged experiences in relation to the role of the coordinators and national rapporteurs, monitoring and reporting, as well as the mechanisms for identification, referral and support for the victims. A special emphasis was placed on the fight against labour exploitation of migrants and the mechanisms for protection in precarious work conditions.</w:t>
      </w:r>
    </w:p>
    <w:p w14:paraId="52A1F729" w14:textId="182F14E7" w:rsidR="00DA72D6" w:rsidRPr="006E64AA" w:rsidRDefault="00DA72D6" w:rsidP="00881B1B">
      <w:pPr>
        <w:spacing w:after="120" w:line="240" w:lineRule="auto"/>
        <w:jc w:val="both"/>
        <w:rPr>
          <w:rFonts w:ascii="Book Antiqua" w:eastAsia="Times New Roman" w:hAnsi="Book Antiqua" w:cs="Times New Roman"/>
          <w:lang w:val="en-GB"/>
        </w:rPr>
      </w:pPr>
      <w:bookmarkStart w:id="115" w:name="_Hlk204000079"/>
      <w:r w:rsidRPr="006E64AA">
        <w:rPr>
          <w:rFonts w:ascii="Book Antiqua" w:eastAsia="Times New Roman" w:hAnsi="Book Antiqua" w:cs="Times New Roman"/>
          <w:lang w:val="en-GB"/>
        </w:rPr>
        <w:t>In 2024, a significant contribution was made to the improvement of legal protection of the human trafficking victims and the strengthening of advocacy capacities made through a set of activities executed in cooperation with the Council of Europe, the Bar Association of Serbia and the Astra Association. These activities included training sessions, round tables, drafting guidelines and improving cooperation among the institutions and organisations involved in the protection system.</w:t>
      </w:r>
    </w:p>
    <w:p w14:paraId="2A93B3E4" w14:textId="1B8DA860"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During the period from September to December 2024, an updated HELP course of the Council of Europe was organised on the fight against trafficking in human beings intended for attorneys and lawyers in Serbia. The course was organised in cooperation with the Bar Association of Serbia, moderated by certified HELP tutors, and included the study of the legal instruments of the Council of Europe and the European Union, as well as the relevant case law of the European Court of Human Rights and examples of good national practices. Among the 27 participants, 20 successfully completed the course and received certificates.</w:t>
      </w:r>
    </w:p>
    <w:p w14:paraId="7F68FD0D" w14:textId="1C8D71E4"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addition, as part of the project grant awarded to the Astra Association, a set of activities were implemented aimed at strengthening the capacities of attorneys to recognise human trafficking and provide adequate legal assistance to the victims. More than 40 attorneys participated in the round tables organised in Belgrade and Novi Sad, on which occasions they exchanged experiences from practice and discussed challenges faced when representing the victims. The members of the Astra network of attorneys shared their professional knowledge, thus improving the collective capacity for the representation of victims. As part of this process, the Manual for Lawyers Providing Legal Aid to the Victims of Human Trafficking has been updated.</w:t>
      </w:r>
    </w:p>
    <w:p w14:paraId="79C0EA02" w14:textId="05CC4EB1"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In November, a round table was organised in Belgrade and dealt with the topic of free legal aid for the victims of human trafficking. The round table was attended by representatives of the Ministry of the Interior and the Ministry of Justice, the Centre for the Protection of Victims, the institution of the Protector of citizens, bar associations and the offices for legal aid from several local self-governments. The implementation of the Law on free legal aid was analysed during the discussion, with a special focus on the accessibility of services to the victims, referral procedures and administrative obstacles in exercising such rights.</w:t>
      </w:r>
    </w:p>
    <w:bookmarkEnd w:id="115"/>
    <w:p w14:paraId="78DE4C87" w14:textId="6B5E3106"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lastRenderedPageBreak/>
        <w:t>Throughout the year, the project was actively linked to similar initiatives and organisations in the region, including the project run by the Council of Europe in Bosnia and Herzegovina and North Macedonia, as well as the programmes supported by the European Union (e.g. GIZ, IOM). The implementation of regional events is of particular value, such as the conference in Sarajevo entitled “The Impact of Digital Technology on Human Trafficking”, the conference in Belgrade on labour trafficking, and the regional training in Budva on the use of digital evidence and victim-focused interviewing techniques.</w:t>
      </w:r>
    </w:p>
    <w:p w14:paraId="032AD65A" w14:textId="483E9677" w:rsidR="00DA72D6" w:rsidRPr="006E64AA" w:rsidRDefault="00DA72D6" w:rsidP="00881B1B">
      <w:pPr>
        <w:spacing w:after="120" w:line="240" w:lineRule="auto"/>
        <w:jc w:val="both"/>
        <w:rPr>
          <w:rFonts w:ascii="Book Antiqua" w:eastAsia="Times New Roman" w:hAnsi="Book Antiqua" w:cs="Times New Roman"/>
          <w:lang w:val="en-GB"/>
        </w:rPr>
      </w:pPr>
      <w:r w:rsidRPr="006E64AA">
        <w:rPr>
          <w:rFonts w:ascii="Book Antiqua" w:eastAsia="Times New Roman" w:hAnsi="Book Antiqua" w:cs="Times New Roman"/>
          <w:lang w:val="en-GB"/>
        </w:rPr>
        <w:t xml:space="preserve">The project also supported institutional processes in Serbia. The representative of the project monitored the work of the Task force for the preparation of the </w:t>
      </w:r>
      <w:r w:rsidR="00C93A62" w:rsidRPr="00C93A62">
        <w:rPr>
          <w:rFonts w:ascii="Book Antiqua" w:eastAsia="Times New Roman" w:hAnsi="Book Antiqua" w:cs="Times New Roman"/>
          <w:lang w:val="en-GB"/>
        </w:rPr>
        <w:t>Draft law on preventing and combating trafficking in human beings and the protection of victims</w:t>
      </w:r>
      <w:r w:rsidRPr="006E64AA">
        <w:rPr>
          <w:rFonts w:ascii="Book Antiqua" w:eastAsia="Times New Roman" w:hAnsi="Book Antiqua" w:cs="Times New Roman"/>
          <w:lang w:val="en-GB"/>
        </w:rPr>
        <w:t>. As part of the support for institutional development, relevant documents were published and translated, such as the judgment of the European Court of Human Rights in the case of B.B. vs Slovakia.</w:t>
      </w:r>
    </w:p>
    <w:p w14:paraId="01CC664C" w14:textId="448DC2C5" w:rsidR="00DA72D6" w:rsidRPr="006E64AA" w:rsidRDefault="00DA72D6" w:rsidP="00881B1B">
      <w:pPr>
        <w:pStyle w:val="Default"/>
        <w:spacing w:after="120"/>
        <w:jc w:val="both"/>
        <w:rPr>
          <w:rFonts w:ascii="Book Antiqua" w:hAnsi="Book Antiqua" w:cs="Times New Roman"/>
          <w:sz w:val="22"/>
          <w:szCs w:val="22"/>
          <w:lang w:val="en-GB"/>
        </w:rPr>
      </w:pPr>
      <w:r w:rsidRPr="006E64AA">
        <w:rPr>
          <w:rFonts w:ascii="Book Antiqua" w:hAnsi="Book Antiqua" w:cs="Times New Roman"/>
          <w:sz w:val="22"/>
          <w:szCs w:val="22"/>
          <w:lang w:val="en-GB"/>
        </w:rPr>
        <w:t>In 2024, the activities of the UNHCR and UNICEF were directed towards strengthening the capacities for the identification and protection of victims of human trafficking in the context of refugee and migration flows, as well as towards raising awareness among the vulnerable categories of citizens, with the primary focus on women and children.</w:t>
      </w:r>
    </w:p>
    <w:p w14:paraId="6E302F41" w14:textId="10295885" w:rsidR="00DA72D6" w:rsidRPr="006E64AA" w:rsidRDefault="00F01993" w:rsidP="00881B1B">
      <w:pPr>
        <w:pStyle w:val="Default"/>
        <w:spacing w:after="120"/>
        <w:jc w:val="both"/>
        <w:rPr>
          <w:rFonts w:ascii="Book Antiqua" w:hAnsi="Book Antiqua" w:cs="Times New Roman"/>
          <w:sz w:val="22"/>
          <w:szCs w:val="22"/>
          <w:lang w:val="en-GB"/>
        </w:rPr>
      </w:pPr>
      <w:r w:rsidRPr="006E64AA">
        <w:rPr>
          <w:rFonts w:ascii="Book Antiqua" w:hAnsi="Book Antiqua" w:cs="Times New Roman"/>
          <w:sz w:val="22"/>
          <w:szCs w:val="22"/>
          <w:lang w:val="en-GB"/>
        </w:rPr>
        <w:t>The UNHCR, in cooperation with the Centre for the Protection of Victims of Trafficking in Human Beings, organised three professional workshops in Belgrade, Niš and Novi Pazar, dedicated to the topic “Identification and protection of the victims of trafficking in human beings in refugee context”. A total of 65 experts were trained.</w:t>
      </w:r>
      <w:r w:rsidRPr="006E64AA">
        <w:rPr>
          <w:rStyle w:val="FootnoteReference"/>
          <w:rFonts w:ascii="Book Antiqua" w:hAnsi="Book Antiqua" w:cs="Times New Roman"/>
          <w:sz w:val="22"/>
          <w:szCs w:val="22"/>
          <w:lang w:val="en-GB"/>
        </w:rPr>
        <w:footnoteReference w:id="93"/>
      </w:r>
      <w:r w:rsidRPr="006E64AA">
        <w:rPr>
          <w:rFonts w:ascii="Book Antiqua" w:hAnsi="Book Antiqua" w:cs="Times New Roman"/>
          <w:sz w:val="22"/>
          <w:szCs w:val="22"/>
          <w:lang w:val="en-GB"/>
        </w:rPr>
        <w:t xml:space="preserve"> The need to improve the knowledge of younger experts was particularly emphasised, given that several employees of the Centre for Social Work in Tutin and Sjenica said at the workshop in Novi Pazar that they have never attended any training in this field. In addition, around 15 staff members of the UNHCR offices in Belgrade, Preševo and Sjenica attended additional training organised by the Centre for the Protection of Victims, which strengthened the internal capacities of this organisation to handle cases of people at risk of human trafficking.</w:t>
      </w:r>
    </w:p>
    <w:p w14:paraId="780DAA3A" w14:textId="537489A4" w:rsidR="00DA72D6" w:rsidRPr="006E64AA" w:rsidRDefault="00F01993" w:rsidP="00881B1B">
      <w:pPr>
        <w:pStyle w:val="Default"/>
        <w:spacing w:after="120"/>
        <w:jc w:val="both"/>
        <w:rPr>
          <w:rFonts w:ascii="Book Antiqua" w:hAnsi="Book Antiqua" w:cs="Times New Roman"/>
          <w:sz w:val="22"/>
          <w:szCs w:val="22"/>
          <w:lang w:val="en-GB"/>
        </w:rPr>
      </w:pPr>
      <w:r w:rsidRPr="006E64AA">
        <w:rPr>
          <w:rFonts w:ascii="Book Antiqua" w:hAnsi="Book Antiqua" w:cs="Times New Roman"/>
          <w:sz w:val="22"/>
          <w:szCs w:val="22"/>
          <w:lang w:val="en-GB"/>
        </w:rPr>
        <w:t>In the reporting period, through its partner organisations, UNICEF organised a number of workshops at the centres for the reception of migrants and refugees and safe spaces in urban areas, all with the aim of informing and empowering women and children. The workshops covered the topics of the protection of children and gender-based violence, while special attention was paid to the prevention of human trafficking. As part of the field activities, which were conducted in the centre of Belgrade, but also along the borders, including places where informal crossings and gatherings of migrants have been recorded, UNICEF’s partner organisation actively worked on informing women, children and other vulnerable categories about the risks of human trafficking, ways to recognise exploitation, and the available services and protection institutions.</w:t>
      </w:r>
    </w:p>
    <w:p w14:paraId="5841C459" w14:textId="26F92514" w:rsidR="00DA72D6" w:rsidRPr="006E64AA" w:rsidRDefault="00DA72D6" w:rsidP="00881B1B">
      <w:pPr>
        <w:pStyle w:val="Default"/>
        <w:spacing w:after="120"/>
        <w:jc w:val="both"/>
        <w:rPr>
          <w:rFonts w:ascii="Book Antiqua" w:hAnsi="Book Antiqua" w:cs="Times New Roman"/>
          <w:sz w:val="22"/>
          <w:szCs w:val="22"/>
          <w:lang w:val="en-GB"/>
        </w:rPr>
      </w:pPr>
      <w:r w:rsidRPr="006E64AA">
        <w:rPr>
          <w:rFonts w:ascii="Book Antiqua" w:hAnsi="Book Antiqua" w:cs="Times New Roman"/>
          <w:sz w:val="22"/>
          <w:szCs w:val="22"/>
          <w:lang w:val="en-GB"/>
        </w:rPr>
        <w:t>In response to the needs of the refugees from Ukraine, informative materials were prepared in 2023 and distributed in 2024 in cooperation with the KIRS. The aim of this measure was to provide timely and adequate information on the manner of ensuring protection and reporting in case of exploitation, with a special emphasis on the rights of refugees and the support mechanisms available in Serbia.</w:t>
      </w:r>
    </w:p>
    <w:p w14:paraId="6E16667E" w14:textId="335B89C8" w:rsidR="00DA72D6" w:rsidRPr="006E64AA" w:rsidRDefault="00DA72D6"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lastRenderedPageBreak/>
        <w:t>In 2024, the Red Cross of Serbia continued to implement comprehensive activities aimed at preventing human trafficking, empowering youth, educating vulnerable groups and improving the capacities of its volunteers and associates.</w:t>
      </w:r>
    </w:p>
    <w:p w14:paraId="6C66D9A5" w14:textId="77777777" w:rsidR="00DA72D6" w:rsidRPr="006E64AA" w:rsidRDefault="00DA72D6"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A network of over 600 trained volunteers was engaged in implementing peer education throughout Serbia, thereby conveying the message about protection measures against human trafficking to 38,028 individuals in the reporting period, primarily from potentially vulnerable categories of the population. A total of 1,596 educational workshops were organised in 123 municipalities and cities.</w:t>
      </w:r>
    </w:p>
    <w:p w14:paraId="40B8821B" w14:textId="77777777" w:rsidR="00DA72D6" w:rsidRPr="006E64AA" w:rsidRDefault="00DA72D6"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Three specialised training sessions were organised for associates of the Red Cross working on the migrant route and were attended by 60 participants. The training sessions covered topics adjusted to both the migrant population and the local population, with a special focus on indicators of preliminary identification and the need for an adequate response in cases of suspected human trafficking.</w:t>
      </w:r>
    </w:p>
    <w:p w14:paraId="016426B2" w14:textId="77777777" w:rsidR="00DA72D6" w:rsidRPr="006E64AA" w:rsidRDefault="00DA72D6"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In accordance with the Programme standards, one specialised training session for trainers was organised, attended by 20 attendees, as well as 14 local training sessions for new educators at the Red Cross in Kraljevo, Pančevo, Zrenjanin, Aranđelovac, Loznica, Jagodina, Niš, Sremska Mitrovica, Palilula, Sombor, Novi Sad, Negotin, Kragujevac and Svilajnac. The training was successfully completed by at least 150 new peer educators.</w:t>
      </w:r>
    </w:p>
    <w:p w14:paraId="7A2D28D1" w14:textId="1E68ACF2" w:rsidR="00DA72D6" w:rsidRPr="006E64AA" w:rsidRDefault="00DA72D6"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The examination for obtaining the licence for the “Trainer” level of certification was successfully passed by 13 candidates from 13 Red Cross organisations</w:t>
      </w:r>
      <w:r w:rsidRPr="006E64AA">
        <w:rPr>
          <w:rStyle w:val="FootnoteReference"/>
          <w:rFonts w:ascii="Book Antiqua" w:hAnsi="Book Antiqua" w:cs="Times New Roman"/>
          <w:lang w:val="en-GB"/>
        </w:rPr>
        <w:footnoteReference w:id="94"/>
      </w:r>
      <w:r w:rsidRPr="006E64AA">
        <w:rPr>
          <w:rFonts w:ascii="Book Antiqua" w:hAnsi="Book Antiqua" w:cs="Times New Roman"/>
          <w:lang w:val="en-GB"/>
        </w:rPr>
        <w:t>. The relicencing procedure was successfully finalised for four trainers from the organisations from Novi Sad, Šabac and Palilula, who were certified in 2020.</w:t>
      </w:r>
    </w:p>
    <w:p w14:paraId="3183D5EF" w14:textId="77777777" w:rsidR="00DA72D6" w:rsidRPr="006E64AA" w:rsidRDefault="00DA72D6"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During the year, two meetings of trainers of the Programme for the fight against human trafficking were organised, with the aim of presenting new workshops and educational materials, as well as exchanging experiences and good practices in the implementation of local activities.</w:t>
      </w:r>
    </w:p>
    <w:p w14:paraId="29B30885" w14:textId="77777777" w:rsidR="00DA72D6" w:rsidRPr="006E64AA" w:rsidRDefault="00DA72D6"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The Red Cross also organised three training sessions for final-year students of the Faculty of Law, the Faculty of Political Science and the Academy of Criminalistic and Police Studies, with the aim of raising awareness among future professionals who will come into contact with potential victims in their work. The training sessions were attended by a total of 60 students of the Belgrade University.</w:t>
      </w:r>
    </w:p>
    <w:p w14:paraId="314DD7F2" w14:textId="47A795DE" w:rsidR="00DA72D6" w:rsidRPr="006E64AA" w:rsidRDefault="00DA72D6" w:rsidP="00CD62CB">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To mark European Anti-Trafficking Day, the Red Cross of Serbia, at the invitation of the Faculty of Political Sciences – Department of Social Policy and Social Work – held a lecture for </w:t>
      </w:r>
      <w:proofErr w:type="gramStart"/>
      <w:r w:rsidRPr="006E64AA">
        <w:rPr>
          <w:rFonts w:ascii="Book Antiqua" w:hAnsi="Book Antiqua" w:cs="Times New Roman"/>
          <w:lang w:val="en-GB"/>
        </w:rPr>
        <w:t>third and fourth year</w:t>
      </w:r>
      <w:proofErr w:type="gramEnd"/>
      <w:r w:rsidRPr="006E64AA">
        <w:rPr>
          <w:rFonts w:ascii="Book Antiqua" w:hAnsi="Book Antiqua" w:cs="Times New Roman"/>
          <w:lang w:val="en-GB"/>
        </w:rPr>
        <w:t xml:space="preserve"> undergraduate students. This included a global summary of manifestations of human trafficking, protection measures and the role of social workers in responding to this phenomenon. The cooperation with the Faculty of Political Sciences will continue in the period to come, including activities intended for the students of master's studies.</w:t>
      </w:r>
    </w:p>
    <w:p w14:paraId="3A9F49DE" w14:textId="77777777" w:rsidR="009B1E60" w:rsidRDefault="009B1E60" w:rsidP="00CD62CB">
      <w:pPr>
        <w:spacing w:after="120" w:line="240" w:lineRule="auto"/>
        <w:jc w:val="both"/>
        <w:rPr>
          <w:rFonts w:ascii="Book Antiqua" w:hAnsi="Book Antiqua" w:cs="Times New Roman"/>
          <w:lang w:val="en-GB"/>
        </w:rPr>
      </w:pPr>
    </w:p>
    <w:p w14:paraId="5B6E57AD" w14:textId="77777777" w:rsidR="00C06B3D" w:rsidRPr="006E64AA" w:rsidRDefault="00C06B3D" w:rsidP="00CD62CB">
      <w:pPr>
        <w:spacing w:after="120" w:line="240" w:lineRule="auto"/>
        <w:jc w:val="both"/>
        <w:rPr>
          <w:rFonts w:ascii="Book Antiqua" w:hAnsi="Book Antiqua" w:cs="Times New Roman"/>
          <w:lang w:val="en-GB"/>
        </w:rPr>
      </w:pPr>
    </w:p>
    <w:p w14:paraId="76480923" w14:textId="4442252A" w:rsidR="00DA72D6" w:rsidRPr="006E64AA" w:rsidRDefault="000F3957" w:rsidP="00CD62CB">
      <w:pPr>
        <w:pStyle w:val="Heading2"/>
        <w:spacing w:before="0" w:after="120"/>
        <w:jc w:val="center"/>
        <w:rPr>
          <w:lang w:val="en-GB"/>
        </w:rPr>
      </w:pPr>
      <w:bookmarkStart w:id="116" w:name="_Toc207802779"/>
      <w:r w:rsidRPr="006E64AA">
        <w:rPr>
          <w:bCs/>
          <w:lang w:val="en-GB"/>
        </w:rPr>
        <w:lastRenderedPageBreak/>
        <w:t>7.7 Activities of the local teams</w:t>
      </w:r>
      <w:bookmarkEnd w:id="116"/>
    </w:p>
    <w:p w14:paraId="3B14E244" w14:textId="77777777" w:rsidR="00CD62CB" w:rsidRPr="006E64AA" w:rsidRDefault="00CD62CB" w:rsidP="00CD62CB">
      <w:pPr>
        <w:rPr>
          <w:lang w:val="en-GB"/>
        </w:rPr>
      </w:pPr>
    </w:p>
    <w:p w14:paraId="62EE2F46" w14:textId="09C6DF80" w:rsidR="002950B0" w:rsidRPr="006E64AA" w:rsidRDefault="002950B0" w:rsidP="00CD62CB">
      <w:pPr>
        <w:spacing w:after="120" w:line="240" w:lineRule="auto"/>
        <w:jc w:val="both"/>
        <w:rPr>
          <w:rFonts w:ascii="Book Antiqua" w:hAnsi="Book Antiqua" w:cs="Times New Roman"/>
          <w:lang w:val="en-GB"/>
        </w:rPr>
      </w:pPr>
      <w:r w:rsidRPr="006E64AA">
        <w:rPr>
          <w:rFonts w:ascii="Book Antiqua" w:hAnsi="Book Antiqua" w:cs="Times New Roman"/>
          <w:lang w:val="en-GB"/>
        </w:rPr>
        <w:t>Workshops and lectures were organised at the Vranje reception and transit centre on the topic of human trafficking prevention, intended for women using the accommodation, as well as students of primary and secondary schools. Red Cross volunteers carried out these activities in cooperation with translators to ensure the accessibility of information to all the beneficiaries.</w:t>
      </w:r>
    </w:p>
    <w:p w14:paraId="01A759EE" w14:textId="67B444F8" w:rsidR="002950B0" w:rsidRPr="006E64AA" w:rsidRDefault="002950B0" w:rsidP="00CD62CB">
      <w:pPr>
        <w:spacing w:after="120" w:line="240" w:lineRule="auto"/>
        <w:jc w:val="both"/>
        <w:rPr>
          <w:rFonts w:ascii="Book Antiqua" w:hAnsi="Book Antiqua" w:cs="Times New Roman"/>
          <w:lang w:val="en-GB"/>
        </w:rPr>
      </w:pPr>
      <w:r w:rsidRPr="006E64AA">
        <w:rPr>
          <w:rFonts w:ascii="Book Antiqua" w:hAnsi="Book Antiqua" w:cs="Times New Roman"/>
          <w:lang w:val="en-GB"/>
        </w:rPr>
        <w:t>As part of the regular practice of the Local network for the fight against human trafficking, two meetings were organised (in February and December 2024), dedicated to preparation for and monitoring the implementation of the Local Action Plan for 2024. Continuous meetings were established every third month, with the possibility of meeting more often if necessary. The meetings were regularly attended by representatives of the Higher Public Prosecutor’s Office, the Vranje Police Administration, the Department for Foreigners and the Suppression of Illegal Migration, the Centre for the Development of Local Social Protection Services, the local centres for social work and the Migrant Council.</w:t>
      </w:r>
    </w:p>
    <w:p w14:paraId="69CCF14E" w14:textId="1C7E8DCC" w:rsidR="002950B0" w:rsidRPr="006E64AA" w:rsidRDefault="002950B0"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The local team continued with youth-focused activities through the development of the Local Action Plan for Youth Policy of the City of Vranje and support for the Youth Office, including research in three secondary schools on the importance of the active participation of youth in building a safe environment and gaining knowledge about protection measures against human trafficking.</w:t>
      </w:r>
    </w:p>
    <w:p w14:paraId="4C0E38E8" w14:textId="4B30717C" w:rsidR="002950B0" w:rsidRPr="006E64AA" w:rsidRDefault="002950B0"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To mark the World Day Against Trafficking in Persons on 30 July, a reception has been organised at the City Hall for the National Rapporteur and the members of the Office for the fight against human trafficking. </w:t>
      </w:r>
    </w:p>
    <w:p w14:paraId="0C174C25" w14:textId="3E12863A" w:rsidR="002950B0" w:rsidRPr="006E64AA" w:rsidRDefault="002950B0"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In October 2024, workshops were organised to support women – victims of psychological violence, in cooperation with healthcare institutions from the Pčinj District and the Vranje Human Rights Committee, with the aim of establishing a platform for presenting health indicators for identifying victims of human trafficking.</w:t>
      </w:r>
    </w:p>
    <w:p w14:paraId="09998FFF" w14:textId="600216C5" w:rsidR="002950B0" w:rsidRPr="006E64AA" w:rsidRDefault="002950B0"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The Labour inspection, Vranje department, highlighted the challenge of the lack of translators that would facilitate communication with foreign citizens, as well as the difficulties in establishing their identity.</w:t>
      </w:r>
    </w:p>
    <w:p w14:paraId="26AF5958" w14:textId="6DEAB3D6" w:rsidR="002950B0" w:rsidRPr="006E64AA" w:rsidRDefault="002950B0"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The safe house in Vranje, a separate facility of the Centre for the Development of Local Social Welfare Services, provided accommodation for victims of domestic violence and presumed victims of human trafficking, with 24-hour physical and technical security and video surveillance. In 2024, one person was accommodated under the presumption that she is a victim of human trafficking, and she was provided with psychosocial and legal support, as well as the basic necessities of life.</w:t>
      </w:r>
    </w:p>
    <w:p w14:paraId="097EDDB9" w14:textId="415B4666" w:rsidR="002950B0" w:rsidRPr="006E64AA" w:rsidRDefault="002950B0"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The Kragujevac Red Cross, through its educated volunteers, organised 42 workshops for 1,037 children and young people with the aim of spreading information about precautions and the prevention of human trafficking. To mark the World Day Against Trafficking in Persons, a workshop “Miša and Maša” was organised at the kindergarten “Vrabac”, and to mark the European Anti-Trafficking Day, a workshop was organised for 150 students of the Primary School “Milutin and Draginja Todorović”.</w:t>
      </w:r>
    </w:p>
    <w:p w14:paraId="7B353A23" w14:textId="0E840847" w:rsidR="002950B0" w:rsidRPr="006E64AA" w:rsidRDefault="002950B0"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lastRenderedPageBreak/>
        <w:t>The City of Kragujevac participated in the implementation of the activities of the local team for the fight against human trafficking, with an estimated budget of RSD 200,000 for the prevention of human trafficking, which is used, among other things, for printing educational materials. Cooperation was established with the Centre for Missing and Exploited Children, as well as with the Atina and Astra Associations, which organised additional education for the members of the team.</w:t>
      </w:r>
    </w:p>
    <w:p w14:paraId="74565C7A" w14:textId="685F9E15" w:rsidR="002950B0" w:rsidRPr="006E64AA" w:rsidRDefault="002950B0"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The local team for combating trafficking in human beings of the City of Novi Sad continued biweekly consultative meetings between the Higher Public Prosecutor’s Office, the Police Administration and the centres for social work (Novi Sad, Beočin, Sremski Karlovci, Žabalj, Titel, Bačka Palanka, Bač, Bački Petrovac and Temerin), with the aim of analysing individual cases of persons at risk. This multisectoral approach contributes to the better detection of cases, prevention and the protection of victims.</w:t>
      </w:r>
    </w:p>
    <w:p w14:paraId="76D5A71E" w14:textId="199828F6" w:rsidR="000F3957" w:rsidRPr="006E64AA" w:rsidRDefault="002950B0" w:rsidP="00881B1B">
      <w:pPr>
        <w:spacing w:after="120" w:line="240" w:lineRule="auto"/>
        <w:jc w:val="both"/>
        <w:rPr>
          <w:rFonts w:ascii="Book Antiqua" w:hAnsi="Book Antiqua" w:cs="Times New Roman"/>
          <w:lang w:val="en-GB"/>
        </w:rPr>
      </w:pPr>
      <w:r w:rsidRPr="006E64AA">
        <w:rPr>
          <w:rFonts w:ascii="Book Antiqua" w:hAnsi="Book Antiqua" w:cs="Times New Roman"/>
          <w:lang w:val="en-GB"/>
        </w:rPr>
        <w:t>The members of the Novi Sad team participated in the workshop entitled “Establishing Coordination and Cooperation Mechanisms between the Local and National Levels”, held on 17 December 2024 in Belgrade, where the experiences of local teams from Novi Sad and Vranje were presented.</w:t>
      </w:r>
    </w:p>
    <w:p w14:paraId="1B355EB0" w14:textId="77777777" w:rsidR="00F87B42" w:rsidRPr="006E64AA" w:rsidRDefault="00F87B42" w:rsidP="00881B1B">
      <w:pPr>
        <w:spacing w:after="120" w:line="240" w:lineRule="auto"/>
        <w:jc w:val="both"/>
        <w:rPr>
          <w:rFonts w:ascii="Book Antiqua" w:hAnsi="Book Antiqua" w:cs="Times New Roman"/>
          <w:lang w:val="en-GB"/>
        </w:rPr>
      </w:pPr>
    </w:p>
    <w:p w14:paraId="220F1C71" w14:textId="266A2CE8" w:rsidR="00161DD9" w:rsidRPr="006E64AA" w:rsidRDefault="00CD62CB" w:rsidP="00CD62CB">
      <w:pPr>
        <w:pStyle w:val="Heading2"/>
        <w:spacing w:before="0" w:after="120" w:line="240" w:lineRule="auto"/>
        <w:jc w:val="center"/>
        <w:rPr>
          <w:lang w:val="en-GB"/>
        </w:rPr>
      </w:pPr>
      <w:bookmarkStart w:id="117" w:name="_Toc207802780"/>
      <w:r w:rsidRPr="006E64AA">
        <w:rPr>
          <w:bCs/>
          <w:lang w:val="en-GB"/>
        </w:rPr>
        <w:t>7.8 Recommendations for improving the situation in terms of prevention, partnership and cooperation</w:t>
      </w:r>
      <w:bookmarkEnd w:id="117"/>
    </w:p>
    <w:p w14:paraId="33F40E1F" w14:textId="77777777" w:rsidR="00CD62CB" w:rsidRPr="006E64AA" w:rsidRDefault="00CD62CB" w:rsidP="00CD62CB">
      <w:pPr>
        <w:spacing w:after="120" w:line="240" w:lineRule="auto"/>
        <w:jc w:val="both"/>
        <w:rPr>
          <w:rFonts w:ascii="Book Antiqua" w:hAnsi="Book Antiqua" w:cs="Times New Roman"/>
          <w:lang w:val="en-GB"/>
        </w:rPr>
      </w:pPr>
    </w:p>
    <w:p w14:paraId="38C2E8C1" w14:textId="3A218B91" w:rsidR="00161DD9" w:rsidRPr="006E64AA" w:rsidRDefault="00161DD9" w:rsidP="00CD62CB">
      <w:pPr>
        <w:spacing w:after="120" w:line="240" w:lineRule="auto"/>
        <w:jc w:val="both"/>
        <w:rPr>
          <w:rFonts w:ascii="Book Antiqua" w:hAnsi="Book Antiqua" w:cs="Times New Roman"/>
          <w:lang w:val="en-GB"/>
        </w:rPr>
      </w:pPr>
      <w:r w:rsidRPr="006E64AA">
        <w:rPr>
          <w:rFonts w:ascii="Book Antiqua" w:hAnsi="Book Antiqua" w:cs="Times New Roman"/>
          <w:lang w:val="en-GB"/>
        </w:rPr>
        <w:t>In order to improve the situation in this domain, apart from continuing actions as per the recommendations given in the 1st Report, the National Rapporteur has the following recommendations for the competent authorities</w:t>
      </w:r>
      <w:r w:rsidRPr="006E64AA">
        <w:rPr>
          <w:rFonts w:ascii="Book Antiqua" w:hAnsi="Book Antiqua" w:cs="Times New Roman"/>
          <w:vertAlign w:val="superscript"/>
          <w:lang w:val="en-GB"/>
        </w:rPr>
        <w:footnoteReference w:id="95"/>
      </w:r>
      <w:r w:rsidRPr="006E64AA">
        <w:rPr>
          <w:rFonts w:ascii="Book Antiqua" w:hAnsi="Book Antiqua" w:cs="Times New Roman"/>
          <w:lang w:val="en-GB"/>
        </w:rPr>
        <w:t>:</w:t>
      </w:r>
    </w:p>
    <w:p w14:paraId="4FB47094" w14:textId="77777777" w:rsidR="000F3957" w:rsidRPr="006E64AA" w:rsidRDefault="00161DD9" w:rsidP="00A40CE1">
      <w:pPr>
        <w:pStyle w:val="ListParagraph"/>
        <w:numPr>
          <w:ilvl w:val="0"/>
          <w:numId w:val="17"/>
        </w:numPr>
        <w:spacing w:after="120" w:line="240" w:lineRule="auto"/>
        <w:jc w:val="both"/>
        <w:rPr>
          <w:rFonts w:ascii="Book Antiqua" w:hAnsi="Book Antiqua"/>
          <w:b/>
          <w:lang w:val="en-GB"/>
        </w:rPr>
      </w:pPr>
      <w:bookmarkStart w:id="118" w:name="_Hlk204705414"/>
      <w:r w:rsidRPr="006E64AA">
        <w:rPr>
          <w:rFonts w:ascii="Book Antiqua" w:hAnsi="Book Antiqua"/>
          <w:b/>
          <w:bCs/>
          <w:lang w:val="en-GB"/>
        </w:rPr>
        <w:t>The Ministry of Information and Telecommunications should develop guidelines for communication with the media in human trafficking cases, which would include clear rules for protecting the identity and privacy of victims, and should establish mechanisms for sanctioning the unauthorised disclosure of data from the proceedings.</w:t>
      </w:r>
    </w:p>
    <w:p w14:paraId="0688585F" w14:textId="77777777" w:rsidR="000F3957" w:rsidRPr="006E64AA" w:rsidRDefault="000F3957" w:rsidP="000F3957">
      <w:pPr>
        <w:pStyle w:val="ListParagraph"/>
        <w:spacing w:after="120" w:line="240" w:lineRule="auto"/>
        <w:jc w:val="both"/>
        <w:rPr>
          <w:rFonts w:ascii="Book Antiqua" w:hAnsi="Book Antiqua"/>
          <w:b/>
          <w:lang w:val="en-GB"/>
        </w:rPr>
      </w:pPr>
    </w:p>
    <w:p w14:paraId="38D9DB15" w14:textId="77777777" w:rsidR="000F3957" w:rsidRPr="006E64AA" w:rsidRDefault="00161DD9" w:rsidP="00A40CE1">
      <w:pPr>
        <w:pStyle w:val="ListParagraph"/>
        <w:numPr>
          <w:ilvl w:val="0"/>
          <w:numId w:val="17"/>
        </w:numPr>
        <w:spacing w:after="120" w:line="240" w:lineRule="auto"/>
        <w:jc w:val="both"/>
        <w:rPr>
          <w:rFonts w:ascii="Book Antiqua" w:hAnsi="Book Antiqua"/>
          <w:b/>
          <w:lang w:val="en-GB"/>
        </w:rPr>
      </w:pPr>
      <w:r w:rsidRPr="006E64AA">
        <w:rPr>
          <w:rFonts w:ascii="Book Antiqua" w:hAnsi="Book Antiqua"/>
          <w:b/>
          <w:bCs/>
          <w:lang w:val="en-GB"/>
        </w:rPr>
        <w:t>The Ministry of Information and Telecommunications should ensure that the prevention and fight against human trafficking remain among the priority topics of the competition for co-financing media projects, with an increase in the scope of financial support in order to encourage greater interest and the continuous engagement of the media in this domain.</w:t>
      </w:r>
    </w:p>
    <w:p w14:paraId="18B688C7" w14:textId="77777777" w:rsidR="000F3957" w:rsidRPr="006E64AA" w:rsidRDefault="000F3957" w:rsidP="000F3957">
      <w:pPr>
        <w:pStyle w:val="ListParagraph"/>
        <w:rPr>
          <w:rFonts w:ascii="Book Antiqua" w:hAnsi="Book Antiqua"/>
          <w:b/>
          <w:lang w:val="en-GB"/>
        </w:rPr>
      </w:pPr>
    </w:p>
    <w:p w14:paraId="78B8B2E0" w14:textId="72D6E346" w:rsidR="000F3957" w:rsidRPr="006E64AA" w:rsidRDefault="00161DD9" w:rsidP="00A40CE1">
      <w:pPr>
        <w:pStyle w:val="ListParagraph"/>
        <w:numPr>
          <w:ilvl w:val="0"/>
          <w:numId w:val="17"/>
        </w:numPr>
        <w:spacing w:after="120" w:line="240" w:lineRule="auto"/>
        <w:jc w:val="both"/>
        <w:rPr>
          <w:rFonts w:ascii="Book Antiqua" w:hAnsi="Book Antiqua"/>
          <w:b/>
          <w:lang w:val="en-GB"/>
        </w:rPr>
      </w:pPr>
      <w:r w:rsidRPr="006E64AA">
        <w:rPr>
          <w:rFonts w:ascii="Book Antiqua" w:hAnsi="Book Antiqua"/>
          <w:b/>
          <w:bCs/>
          <w:lang w:val="en-GB"/>
        </w:rPr>
        <w:t>It is necessary for the Ministry of Information and Telecommunications, within the budget for co-financing media content of public interest, to establish a special budget line or priority category intended exclusively for the prevention of human trafficking, in order to ensure continuous and systemic support for media projects in this domain.</w:t>
      </w:r>
    </w:p>
    <w:p w14:paraId="65AC0764" w14:textId="77777777" w:rsidR="000F3957" w:rsidRPr="006E64AA" w:rsidRDefault="000F3957" w:rsidP="000F3957">
      <w:pPr>
        <w:pStyle w:val="ListParagraph"/>
        <w:spacing w:after="120" w:line="240" w:lineRule="auto"/>
        <w:jc w:val="both"/>
        <w:rPr>
          <w:rFonts w:ascii="Book Antiqua" w:hAnsi="Book Antiqua"/>
          <w:b/>
          <w:lang w:val="en-GB"/>
        </w:rPr>
      </w:pPr>
    </w:p>
    <w:p w14:paraId="7ADA302C" w14:textId="77777777" w:rsidR="000F3957" w:rsidRPr="006E64AA" w:rsidRDefault="00161DD9" w:rsidP="00A40CE1">
      <w:pPr>
        <w:pStyle w:val="ListParagraph"/>
        <w:numPr>
          <w:ilvl w:val="0"/>
          <w:numId w:val="17"/>
        </w:numPr>
        <w:spacing w:after="120" w:line="240" w:lineRule="auto"/>
        <w:jc w:val="both"/>
        <w:rPr>
          <w:rFonts w:ascii="Book Antiqua" w:hAnsi="Book Antiqua"/>
          <w:b/>
          <w:lang w:val="en-GB"/>
        </w:rPr>
      </w:pPr>
      <w:r w:rsidRPr="006E64AA">
        <w:rPr>
          <w:rFonts w:ascii="Book Antiqua" w:hAnsi="Book Antiqua"/>
          <w:b/>
          <w:bCs/>
          <w:lang w:val="en-GB"/>
        </w:rPr>
        <w:lastRenderedPageBreak/>
        <w:t>The Ministry of Labour, Employment, Veteran and Social Affairs, in cooperation with the Republic Institute for Social Protection, should ensure the regular implementation of accredited training programmes in the field of human trafficking, with their evaluation and adaptation to current risks and practical needs, in order to improve the capacities of professionals in the social protection system.</w:t>
      </w:r>
    </w:p>
    <w:p w14:paraId="1F770425" w14:textId="77777777" w:rsidR="000F3957" w:rsidRPr="006E64AA" w:rsidRDefault="000F3957" w:rsidP="000F3957">
      <w:pPr>
        <w:pStyle w:val="ListParagraph"/>
        <w:rPr>
          <w:rFonts w:ascii="Book Antiqua" w:hAnsi="Book Antiqua"/>
          <w:b/>
          <w:lang w:val="en-GB"/>
        </w:rPr>
      </w:pPr>
    </w:p>
    <w:p w14:paraId="3FC290E6" w14:textId="77777777" w:rsidR="000F3957" w:rsidRPr="006E64AA" w:rsidRDefault="00161DD9" w:rsidP="00A40CE1">
      <w:pPr>
        <w:pStyle w:val="ListParagraph"/>
        <w:numPr>
          <w:ilvl w:val="0"/>
          <w:numId w:val="17"/>
        </w:numPr>
        <w:spacing w:after="120" w:line="240" w:lineRule="auto"/>
        <w:jc w:val="both"/>
        <w:rPr>
          <w:rFonts w:ascii="Book Antiqua" w:hAnsi="Book Antiqua"/>
          <w:b/>
          <w:lang w:val="en-GB"/>
        </w:rPr>
      </w:pPr>
      <w:r w:rsidRPr="006E64AA">
        <w:rPr>
          <w:rFonts w:ascii="Book Antiqua" w:hAnsi="Book Antiqua"/>
          <w:b/>
          <w:bCs/>
          <w:lang w:val="en-GB"/>
        </w:rPr>
        <w:t>It is necessary to provide funding and formally include associations that provide specialised services to the victims of human trafficking in the institutional framework, in order to ensure the sustainability, quality and continuity of support services.</w:t>
      </w:r>
    </w:p>
    <w:p w14:paraId="263DA0F2" w14:textId="77777777" w:rsidR="000F3957" w:rsidRPr="006E64AA" w:rsidRDefault="000F3957" w:rsidP="000F3957">
      <w:pPr>
        <w:pStyle w:val="ListParagraph"/>
        <w:rPr>
          <w:rFonts w:ascii="Book Antiqua" w:hAnsi="Book Antiqua"/>
          <w:b/>
          <w:lang w:val="en-GB"/>
        </w:rPr>
      </w:pPr>
    </w:p>
    <w:p w14:paraId="46553FAE" w14:textId="77777777" w:rsidR="000F3957" w:rsidRPr="006E64AA" w:rsidRDefault="00161DD9" w:rsidP="00A40CE1">
      <w:pPr>
        <w:pStyle w:val="ListParagraph"/>
        <w:numPr>
          <w:ilvl w:val="0"/>
          <w:numId w:val="17"/>
        </w:numPr>
        <w:spacing w:after="120" w:line="240" w:lineRule="auto"/>
        <w:jc w:val="both"/>
        <w:rPr>
          <w:rFonts w:ascii="Book Antiqua" w:hAnsi="Book Antiqua"/>
          <w:b/>
          <w:lang w:val="en-GB"/>
        </w:rPr>
      </w:pPr>
      <w:r w:rsidRPr="006E64AA">
        <w:rPr>
          <w:rFonts w:ascii="Book Antiqua" w:hAnsi="Book Antiqua"/>
          <w:b/>
          <w:bCs/>
          <w:lang w:val="en-GB"/>
        </w:rPr>
        <w:t>The Ministry of the Interior – Police Directorate, Office for the Coordination of Activities in Combating Trafficking in Human Beings should conduct a systematic assessment of the functionality of existing teams in order to improve their work.</w:t>
      </w:r>
    </w:p>
    <w:p w14:paraId="4F78E0E9" w14:textId="77777777" w:rsidR="000F3957" w:rsidRPr="006E64AA" w:rsidRDefault="000F3957" w:rsidP="000F3957">
      <w:pPr>
        <w:pStyle w:val="ListParagraph"/>
        <w:rPr>
          <w:rFonts w:ascii="Book Antiqua" w:hAnsi="Book Antiqua"/>
          <w:b/>
          <w:lang w:val="en-GB"/>
        </w:rPr>
      </w:pPr>
    </w:p>
    <w:p w14:paraId="44936AAB" w14:textId="414A7935" w:rsidR="00DA72D6" w:rsidRPr="006E64AA" w:rsidRDefault="00161DD9" w:rsidP="00A40CE1">
      <w:pPr>
        <w:pStyle w:val="ListParagraph"/>
        <w:numPr>
          <w:ilvl w:val="0"/>
          <w:numId w:val="17"/>
        </w:numPr>
        <w:spacing w:after="120" w:line="240" w:lineRule="auto"/>
        <w:jc w:val="both"/>
        <w:rPr>
          <w:rFonts w:ascii="Book Antiqua" w:hAnsi="Book Antiqua"/>
          <w:b/>
          <w:lang w:val="en-GB"/>
        </w:rPr>
      </w:pPr>
      <w:r w:rsidRPr="006E64AA">
        <w:rPr>
          <w:rFonts w:ascii="Book Antiqua" w:hAnsi="Book Antiqua"/>
          <w:b/>
          <w:bCs/>
          <w:lang w:val="en-GB"/>
        </w:rPr>
        <w:t>It is necessary to implement measures for the establishment of a Local Team for Combating Trafficking in Human Beings for the city of Belgrade.</w:t>
      </w:r>
    </w:p>
    <w:p w14:paraId="3446D342" w14:textId="77777777" w:rsidR="004F53E0" w:rsidRPr="006E64AA" w:rsidRDefault="004F53E0" w:rsidP="004F53E0">
      <w:pPr>
        <w:pStyle w:val="ListParagraph"/>
        <w:rPr>
          <w:rFonts w:ascii="Book Antiqua" w:hAnsi="Book Antiqua"/>
          <w:b/>
          <w:lang w:val="en-GB"/>
        </w:rPr>
      </w:pPr>
    </w:p>
    <w:p w14:paraId="6118D020" w14:textId="0D7BFAFB" w:rsidR="004F53E0" w:rsidRPr="006E64AA" w:rsidRDefault="004F53E0" w:rsidP="004F53E0">
      <w:pPr>
        <w:spacing w:after="120" w:line="240" w:lineRule="auto"/>
        <w:jc w:val="both"/>
        <w:rPr>
          <w:rFonts w:ascii="Book Antiqua" w:hAnsi="Book Antiqua"/>
          <w:b/>
          <w:lang w:val="en-GB"/>
        </w:rPr>
      </w:pPr>
    </w:p>
    <w:p w14:paraId="2623C3CF" w14:textId="0339A473" w:rsidR="003E4782" w:rsidRDefault="003E4782">
      <w:pPr>
        <w:rPr>
          <w:rFonts w:ascii="Book Antiqua" w:hAnsi="Book Antiqua"/>
          <w:b/>
          <w:lang w:val="en-GB"/>
        </w:rPr>
      </w:pPr>
      <w:r>
        <w:rPr>
          <w:rFonts w:ascii="Book Antiqua" w:hAnsi="Book Antiqua"/>
          <w:b/>
          <w:lang w:val="en-GB"/>
        </w:rPr>
        <w:br w:type="page"/>
      </w:r>
    </w:p>
    <w:p w14:paraId="55667ADC" w14:textId="77777777" w:rsidR="004F53E0" w:rsidRPr="006E64AA" w:rsidRDefault="004F53E0" w:rsidP="004F53E0">
      <w:pPr>
        <w:spacing w:after="120" w:line="240" w:lineRule="auto"/>
        <w:jc w:val="both"/>
        <w:rPr>
          <w:rFonts w:ascii="Book Antiqua" w:hAnsi="Book Antiqua"/>
          <w:b/>
          <w:lang w:val="en-GB"/>
        </w:rPr>
      </w:pPr>
    </w:p>
    <w:p w14:paraId="666FEBC6" w14:textId="7F2D201E" w:rsidR="00DA72D6" w:rsidRPr="006E64AA" w:rsidRDefault="00F87B42" w:rsidP="00007555">
      <w:pPr>
        <w:pStyle w:val="Heading1"/>
        <w:numPr>
          <w:ilvl w:val="0"/>
          <w:numId w:val="23"/>
        </w:numPr>
        <w:spacing w:before="0" w:after="120" w:line="240" w:lineRule="auto"/>
        <w:jc w:val="center"/>
        <w:rPr>
          <w:lang w:val="en-GB"/>
        </w:rPr>
      </w:pPr>
      <w:bookmarkStart w:id="119" w:name="_Toc207802781"/>
      <w:bookmarkEnd w:id="118"/>
      <w:r w:rsidRPr="006E64AA">
        <w:rPr>
          <w:bCs/>
          <w:lang w:val="en-GB"/>
        </w:rPr>
        <w:t>Annex I – Recommendations from the 2nd Report of the National Rapporteur on Human Trafficking</w:t>
      </w:r>
      <w:bookmarkEnd w:id="119"/>
    </w:p>
    <w:p w14:paraId="01362D31" w14:textId="167061E2" w:rsidR="00007555" w:rsidRPr="006E64AA" w:rsidRDefault="00007555" w:rsidP="00007555">
      <w:pPr>
        <w:spacing w:after="120" w:line="240" w:lineRule="auto"/>
        <w:rPr>
          <w:lang w:val="en-GB"/>
        </w:rPr>
      </w:pPr>
    </w:p>
    <w:p w14:paraId="7067CD9A" w14:textId="79F3BB6A" w:rsidR="00007555" w:rsidRPr="006E64AA" w:rsidRDefault="00007555" w:rsidP="00007555">
      <w:pPr>
        <w:pStyle w:val="Heading2"/>
        <w:spacing w:before="0" w:after="120" w:line="240" w:lineRule="auto"/>
        <w:jc w:val="center"/>
        <w:rPr>
          <w:lang w:val="en-GB"/>
        </w:rPr>
      </w:pPr>
      <w:bookmarkStart w:id="120" w:name="_Toc207802782"/>
      <w:r w:rsidRPr="006E64AA">
        <w:rPr>
          <w:bCs/>
          <w:lang w:val="en-GB"/>
        </w:rPr>
        <w:t>8.1 Recommendations in the field of investigation, criminal prosecution and processing:</w:t>
      </w:r>
      <w:bookmarkEnd w:id="120"/>
    </w:p>
    <w:p w14:paraId="1669D41C" w14:textId="77777777" w:rsidR="00007555" w:rsidRPr="006E64AA" w:rsidRDefault="00007555" w:rsidP="00007555">
      <w:pPr>
        <w:rPr>
          <w:lang w:val="en-GB"/>
        </w:rPr>
      </w:pPr>
    </w:p>
    <w:p w14:paraId="7D5B3427" w14:textId="77777777" w:rsidR="00007555" w:rsidRPr="006E64AA" w:rsidRDefault="00007555" w:rsidP="00007555">
      <w:pPr>
        <w:pStyle w:val="ListParagraph"/>
        <w:numPr>
          <w:ilvl w:val="0"/>
          <w:numId w:val="5"/>
        </w:numPr>
        <w:spacing w:after="120" w:line="240" w:lineRule="auto"/>
        <w:jc w:val="both"/>
        <w:rPr>
          <w:rFonts w:ascii="Book Antiqua" w:hAnsi="Book Antiqua" w:cs="Times New Roman"/>
          <w:lang w:val="en-GB"/>
        </w:rPr>
      </w:pPr>
      <w:r w:rsidRPr="006E64AA">
        <w:rPr>
          <w:rFonts w:ascii="Book Antiqua" w:hAnsi="Book Antiqua" w:cs="Times New Roman"/>
          <w:lang w:val="en-GB"/>
        </w:rPr>
        <w:t>The Ministry of the Interior should form separate units for the suppression of human trafficking within its regional police administrations, with clearly defined competencies and human resources sufficient for work on human trafficking cases;</w:t>
      </w:r>
    </w:p>
    <w:p w14:paraId="2EECAD16" w14:textId="77777777" w:rsidR="00007555" w:rsidRPr="006E64AA" w:rsidRDefault="00007555" w:rsidP="00007555">
      <w:pPr>
        <w:pStyle w:val="ListParagraph"/>
        <w:spacing w:after="120" w:line="240" w:lineRule="auto"/>
        <w:jc w:val="both"/>
        <w:rPr>
          <w:rFonts w:ascii="Book Antiqua" w:hAnsi="Book Antiqua" w:cs="Times New Roman"/>
          <w:lang w:val="en-GB"/>
        </w:rPr>
      </w:pPr>
    </w:p>
    <w:p w14:paraId="48B8F4A4" w14:textId="77777777" w:rsidR="00007555" w:rsidRPr="006E64AA" w:rsidRDefault="00007555" w:rsidP="00007555">
      <w:pPr>
        <w:pStyle w:val="ListParagraph"/>
        <w:numPr>
          <w:ilvl w:val="0"/>
          <w:numId w:val="6"/>
        </w:numPr>
        <w:spacing w:after="120" w:line="240" w:lineRule="auto"/>
        <w:jc w:val="both"/>
        <w:rPr>
          <w:rFonts w:ascii="Book Antiqua" w:hAnsi="Book Antiqua" w:cs="Times New Roman"/>
          <w:lang w:val="en-GB"/>
        </w:rPr>
      </w:pPr>
      <w:r w:rsidRPr="006E64AA">
        <w:rPr>
          <w:rFonts w:ascii="Book Antiqua" w:hAnsi="Book Antiqua" w:cs="Times New Roman"/>
          <w:lang w:val="en-GB"/>
        </w:rPr>
        <w:t>The Ministry of the Interior should increase the number of proactive investigations with the implementation of special evidence-gathering procedures and parallel financial investigations, while at the same time improving the capacities for gathering and processing digital evidence (equipment, software and staff training);</w:t>
      </w:r>
    </w:p>
    <w:p w14:paraId="7A8E14A3" w14:textId="77777777" w:rsidR="00007555" w:rsidRPr="006E64AA" w:rsidRDefault="00007555" w:rsidP="00007555">
      <w:pPr>
        <w:pStyle w:val="ListParagraph"/>
        <w:spacing w:after="120" w:line="240" w:lineRule="auto"/>
        <w:jc w:val="both"/>
        <w:rPr>
          <w:rFonts w:ascii="Book Antiqua" w:hAnsi="Book Antiqua" w:cs="Times New Roman"/>
          <w:lang w:val="en-GB"/>
        </w:rPr>
      </w:pPr>
    </w:p>
    <w:p w14:paraId="37BAA1FC" w14:textId="77777777" w:rsidR="00007555" w:rsidRPr="006E64AA" w:rsidRDefault="00007555" w:rsidP="00007555">
      <w:pPr>
        <w:pStyle w:val="ListParagraph"/>
        <w:numPr>
          <w:ilvl w:val="0"/>
          <w:numId w:val="6"/>
        </w:numPr>
        <w:spacing w:after="120" w:line="240" w:lineRule="auto"/>
        <w:jc w:val="both"/>
        <w:rPr>
          <w:rFonts w:ascii="Book Antiqua" w:hAnsi="Book Antiqua" w:cs="Times New Roman"/>
          <w:lang w:val="en-GB"/>
        </w:rPr>
      </w:pPr>
      <w:r w:rsidRPr="006E64AA">
        <w:rPr>
          <w:rFonts w:ascii="Book Antiqua" w:hAnsi="Book Antiqua" w:cs="Times New Roman"/>
          <w:lang w:val="en-GB"/>
        </w:rPr>
        <w:t>The Ministry of the Interior should establish a mandatory mechanism for exchanging information between police administrations in cases when operative reports and information on potential criminal offences of human trafficking are being forwarded to ensure the continuity of actions;</w:t>
      </w:r>
    </w:p>
    <w:p w14:paraId="0DE50243" w14:textId="77777777" w:rsidR="00007555" w:rsidRPr="006E64AA" w:rsidRDefault="00007555" w:rsidP="00007555">
      <w:pPr>
        <w:pStyle w:val="ListParagraph"/>
        <w:spacing w:after="120" w:line="240" w:lineRule="auto"/>
        <w:rPr>
          <w:rFonts w:ascii="Book Antiqua" w:hAnsi="Book Antiqua" w:cs="Times New Roman"/>
          <w:lang w:val="en-GB"/>
        </w:rPr>
      </w:pPr>
    </w:p>
    <w:p w14:paraId="25948348" w14:textId="77777777" w:rsidR="00007555" w:rsidRPr="006E64AA" w:rsidRDefault="00007555" w:rsidP="00007555">
      <w:pPr>
        <w:pStyle w:val="ListParagraph"/>
        <w:numPr>
          <w:ilvl w:val="0"/>
          <w:numId w:val="6"/>
        </w:numPr>
        <w:spacing w:after="120" w:line="240" w:lineRule="auto"/>
        <w:jc w:val="both"/>
        <w:rPr>
          <w:rFonts w:ascii="Book Antiqua" w:hAnsi="Book Antiqua" w:cs="Times New Roman"/>
          <w:lang w:val="en-GB"/>
        </w:rPr>
      </w:pPr>
      <w:r w:rsidRPr="006E64AA">
        <w:rPr>
          <w:rFonts w:ascii="Book Antiqua" w:hAnsi="Book Antiqua" w:cs="Times New Roman"/>
          <w:lang w:val="en-GB"/>
        </w:rPr>
        <w:t>The Ministry of the Interior and the Centre for the Protection of Victims of Trafficking in Human Beings should establish a practice of organising joint interviews of the presumed victims and identified victims of human trafficking on the entire territory of the Republic of Serbia, with regular monitoring of the implementation of this model;</w:t>
      </w:r>
    </w:p>
    <w:p w14:paraId="4D7D2ACF" w14:textId="77777777" w:rsidR="00007555" w:rsidRPr="006E64AA" w:rsidRDefault="00007555" w:rsidP="00007555">
      <w:pPr>
        <w:pStyle w:val="ListParagraph"/>
        <w:spacing w:after="120" w:line="240" w:lineRule="auto"/>
        <w:rPr>
          <w:rFonts w:ascii="Book Antiqua" w:hAnsi="Book Antiqua" w:cs="Times New Roman"/>
          <w:lang w:val="en-GB"/>
        </w:rPr>
      </w:pPr>
    </w:p>
    <w:p w14:paraId="55E0363E" w14:textId="0006922B" w:rsidR="00007555" w:rsidRPr="006E64AA" w:rsidRDefault="00007555" w:rsidP="00007555">
      <w:pPr>
        <w:pStyle w:val="ListParagraph"/>
        <w:numPr>
          <w:ilvl w:val="0"/>
          <w:numId w:val="6"/>
        </w:num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It is necessary to establish a mandatory practice of regular and timely reporting to the </w:t>
      </w:r>
      <w:r w:rsidR="00AD561F" w:rsidRPr="00AD561F">
        <w:rPr>
          <w:rFonts w:ascii="Book Antiqua" w:hAnsi="Book Antiqua" w:cs="Times New Roman"/>
          <w:lang w:val="en-GB"/>
        </w:rPr>
        <w:t>Centre for the Protection of Victims of Trafficking in Human Beings</w:t>
      </w:r>
      <w:r w:rsidRPr="006E64AA">
        <w:rPr>
          <w:rFonts w:ascii="Book Antiqua" w:hAnsi="Book Antiqua" w:cs="Times New Roman"/>
          <w:lang w:val="en-GB"/>
        </w:rPr>
        <w:t xml:space="preserve"> in all phases of the proceedings, including about decisions on detention on remand, release from prison and restraining orders, to ensure the efficient planning of measures for the protection of victims;</w:t>
      </w:r>
    </w:p>
    <w:p w14:paraId="158DC9B5" w14:textId="77777777" w:rsidR="00007555" w:rsidRPr="006E64AA" w:rsidRDefault="00007555" w:rsidP="00007555">
      <w:pPr>
        <w:pStyle w:val="ListParagraph"/>
        <w:spacing w:after="120" w:line="240" w:lineRule="auto"/>
        <w:rPr>
          <w:rFonts w:ascii="Book Antiqua" w:hAnsi="Book Antiqua" w:cs="Times New Roman"/>
          <w:lang w:val="en-GB"/>
        </w:rPr>
      </w:pPr>
    </w:p>
    <w:p w14:paraId="7B7FEEC8" w14:textId="0B08C287" w:rsidR="00007555" w:rsidRPr="006E64AA" w:rsidRDefault="00007555" w:rsidP="00007555">
      <w:pPr>
        <w:pStyle w:val="ListParagraph"/>
        <w:numPr>
          <w:ilvl w:val="0"/>
          <w:numId w:val="6"/>
        </w:num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The Ministry of the Interior and the Ministry of Justice should develop a mechanism for risk assessment before releasing a person from detention on remand or prison, as well as before serving the sentence for the criminal offence of human trafficking, with the mandatory involvement of the </w:t>
      </w:r>
      <w:r w:rsidR="00AD561F" w:rsidRPr="00AD561F">
        <w:rPr>
          <w:rFonts w:ascii="Book Antiqua" w:hAnsi="Book Antiqua" w:cs="Times New Roman"/>
          <w:lang w:val="en-GB"/>
        </w:rPr>
        <w:t>Centre for the Protection of Victims of Trafficking in Human Beings</w:t>
      </w:r>
      <w:r w:rsidRPr="006E64AA">
        <w:rPr>
          <w:rFonts w:ascii="Book Antiqua" w:hAnsi="Book Antiqua" w:cs="Times New Roman"/>
          <w:lang w:val="en-GB"/>
        </w:rPr>
        <w:t xml:space="preserve"> and associations if they were involved in providing support;</w:t>
      </w:r>
    </w:p>
    <w:p w14:paraId="75F85A2D" w14:textId="77777777" w:rsidR="00007555" w:rsidRPr="006E64AA" w:rsidRDefault="00007555" w:rsidP="00007555">
      <w:pPr>
        <w:pStyle w:val="ListParagraph"/>
        <w:spacing w:after="120" w:line="240" w:lineRule="auto"/>
        <w:rPr>
          <w:rFonts w:ascii="Book Antiqua" w:hAnsi="Book Antiqua" w:cs="Times New Roman"/>
          <w:lang w:val="en-GB"/>
        </w:rPr>
      </w:pPr>
    </w:p>
    <w:p w14:paraId="53A8635D" w14:textId="77777777" w:rsidR="00007555" w:rsidRPr="006E64AA" w:rsidRDefault="00007555" w:rsidP="00007555">
      <w:pPr>
        <w:pStyle w:val="ListParagraph"/>
        <w:numPr>
          <w:ilvl w:val="0"/>
          <w:numId w:val="6"/>
        </w:numPr>
        <w:spacing w:after="120" w:line="240" w:lineRule="auto"/>
        <w:jc w:val="both"/>
        <w:rPr>
          <w:rFonts w:ascii="Book Antiqua" w:hAnsi="Book Antiqua" w:cs="Times New Roman"/>
          <w:lang w:val="en-GB"/>
        </w:rPr>
      </w:pPr>
      <w:r w:rsidRPr="006E64AA">
        <w:rPr>
          <w:rFonts w:ascii="Book Antiqua" w:hAnsi="Book Antiqua" w:cs="Times New Roman"/>
          <w:lang w:val="en-GB"/>
        </w:rPr>
        <w:t>It is necessary to establish and implement comprehensive and efficient programmes for the protection of human trafficking victims to ensure their safety and encourage active participation in the criminal proceedings;</w:t>
      </w:r>
    </w:p>
    <w:p w14:paraId="7DF8B9BA" w14:textId="77777777" w:rsidR="00007555" w:rsidRPr="006E64AA" w:rsidRDefault="00007555" w:rsidP="00007555">
      <w:pPr>
        <w:pStyle w:val="ListParagraph"/>
        <w:spacing w:after="120" w:line="240" w:lineRule="auto"/>
        <w:rPr>
          <w:rFonts w:ascii="Book Antiqua" w:hAnsi="Book Antiqua" w:cs="Times New Roman"/>
          <w:lang w:val="en-GB"/>
        </w:rPr>
      </w:pPr>
    </w:p>
    <w:p w14:paraId="642DE59B" w14:textId="5168985C" w:rsidR="00E26F36" w:rsidRDefault="00007555" w:rsidP="00C06B3D">
      <w:pPr>
        <w:pStyle w:val="ListParagraph"/>
        <w:numPr>
          <w:ilvl w:val="0"/>
          <w:numId w:val="6"/>
        </w:numPr>
        <w:spacing w:after="120" w:line="240" w:lineRule="auto"/>
        <w:jc w:val="both"/>
        <w:rPr>
          <w:rFonts w:ascii="Book Antiqua" w:hAnsi="Book Antiqua" w:cs="Times New Roman"/>
          <w:lang w:val="en-GB"/>
        </w:rPr>
      </w:pPr>
      <w:r w:rsidRPr="006E64AA">
        <w:rPr>
          <w:rFonts w:ascii="Book Antiqua" w:hAnsi="Book Antiqua" w:cs="Times New Roman"/>
          <w:lang w:val="en-GB"/>
        </w:rPr>
        <w:t xml:space="preserve">It is necessary to ensure that all higher public prosecutor’s offices are equipped with modern videoconferencing technology that allows victims of human trafficking and </w:t>
      </w:r>
      <w:r w:rsidRPr="006E64AA">
        <w:rPr>
          <w:rFonts w:ascii="Book Antiqua" w:hAnsi="Book Antiqua" w:cs="Times New Roman"/>
          <w:lang w:val="en-GB"/>
        </w:rPr>
        <w:lastRenderedPageBreak/>
        <w:t>particularly vulnerable witnesses to testify from separate rooms equipped for that purpose, as well as to ensure that this type of interviewing is used consistently in practice.</w:t>
      </w:r>
    </w:p>
    <w:p w14:paraId="2048ED91" w14:textId="77777777" w:rsidR="003E4782" w:rsidRPr="003E4782" w:rsidRDefault="003E4782" w:rsidP="003E4782">
      <w:pPr>
        <w:pStyle w:val="ListParagraph"/>
        <w:rPr>
          <w:rFonts w:ascii="Book Antiqua" w:hAnsi="Book Antiqua" w:cs="Times New Roman"/>
          <w:lang w:val="en-GB"/>
        </w:rPr>
      </w:pPr>
    </w:p>
    <w:p w14:paraId="349C1CE9" w14:textId="77777777" w:rsidR="003E4782" w:rsidRPr="00C06B3D" w:rsidRDefault="003E4782" w:rsidP="003E4782">
      <w:pPr>
        <w:pStyle w:val="ListParagraph"/>
        <w:spacing w:after="120" w:line="240" w:lineRule="auto"/>
        <w:jc w:val="both"/>
        <w:rPr>
          <w:rFonts w:ascii="Book Antiqua" w:hAnsi="Book Antiqua" w:cs="Times New Roman"/>
          <w:lang w:val="en-GB"/>
        </w:rPr>
      </w:pPr>
    </w:p>
    <w:p w14:paraId="5748B38F" w14:textId="602479FC" w:rsidR="00007555" w:rsidRPr="006E64AA" w:rsidRDefault="00007555" w:rsidP="00007555">
      <w:pPr>
        <w:pStyle w:val="Heading2"/>
        <w:spacing w:before="0" w:after="120" w:line="240" w:lineRule="auto"/>
        <w:jc w:val="center"/>
        <w:rPr>
          <w:lang w:val="en-GB"/>
        </w:rPr>
      </w:pPr>
      <w:bookmarkStart w:id="121" w:name="_Toc207802783"/>
      <w:r w:rsidRPr="006E64AA">
        <w:rPr>
          <w:bCs/>
          <w:lang w:val="en-GB"/>
        </w:rPr>
        <w:t>8.2 Recommendations in relation to identifying and protecting victims of trafficking in human beings</w:t>
      </w:r>
      <w:bookmarkEnd w:id="121"/>
    </w:p>
    <w:p w14:paraId="6EB4F9F9" w14:textId="4DE41973" w:rsidR="002A395F" w:rsidRPr="006E64AA" w:rsidRDefault="002A395F" w:rsidP="00007555">
      <w:pPr>
        <w:spacing w:after="120" w:line="240" w:lineRule="auto"/>
        <w:jc w:val="both"/>
        <w:rPr>
          <w:rFonts w:ascii="Book Antiqua" w:hAnsi="Book Antiqua"/>
          <w:b/>
          <w:lang w:val="en-GB"/>
        </w:rPr>
      </w:pPr>
    </w:p>
    <w:p w14:paraId="41743BCD" w14:textId="77777777" w:rsidR="00007555" w:rsidRPr="006E64AA" w:rsidRDefault="00007555" w:rsidP="00007555">
      <w:pPr>
        <w:pStyle w:val="ListParagraph"/>
        <w:numPr>
          <w:ilvl w:val="0"/>
          <w:numId w:val="7"/>
        </w:numPr>
        <w:spacing w:after="120" w:line="240" w:lineRule="auto"/>
        <w:jc w:val="both"/>
        <w:rPr>
          <w:rFonts w:ascii="Book Antiqua" w:hAnsi="Book Antiqua" w:cs="Times New Roman"/>
          <w:lang w:val="en-GB"/>
        </w:rPr>
      </w:pPr>
      <w:r w:rsidRPr="006E64AA">
        <w:rPr>
          <w:rFonts w:ascii="Book Antiqua" w:hAnsi="Book Antiqua" w:cs="Times New Roman"/>
          <w:lang w:val="en-GB"/>
        </w:rPr>
        <w:t>The Centre for the Protection of Victims of Trafficking in Human Beings should initiate the preparation and adoption of unique indicators for the preliminary identification of human trafficking victims that would unify the existing indicators from various fields into a single integrated document to ensure uniform and efficient implementation in all systems;</w:t>
      </w:r>
    </w:p>
    <w:p w14:paraId="232704B0" w14:textId="77777777" w:rsidR="00007555" w:rsidRPr="006E64AA" w:rsidRDefault="00007555" w:rsidP="00007555">
      <w:pPr>
        <w:pStyle w:val="ListParagraph"/>
        <w:spacing w:after="120" w:line="240" w:lineRule="auto"/>
        <w:jc w:val="both"/>
        <w:rPr>
          <w:rFonts w:ascii="Book Antiqua" w:hAnsi="Book Antiqua" w:cs="Times New Roman"/>
          <w:lang w:val="en-GB"/>
        </w:rPr>
      </w:pPr>
    </w:p>
    <w:p w14:paraId="2AEB9CEB" w14:textId="77777777" w:rsidR="00007555" w:rsidRPr="006E64AA" w:rsidRDefault="00007555" w:rsidP="00007555">
      <w:pPr>
        <w:pStyle w:val="ListParagraph"/>
        <w:numPr>
          <w:ilvl w:val="0"/>
          <w:numId w:val="7"/>
        </w:numPr>
        <w:spacing w:after="120" w:line="240" w:lineRule="auto"/>
        <w:jc w:val="both"/>
        <w:rPr>
          <w:rFonts w:ascii="Book Antiqua" w:hAnsi="Book Antiqua" w:cs="Times New Roman"/>
          <w:lang w:val="en-GB"/>
        </w:rPr>
      </w:pPr>
      <w:r w:rsidRPr="006E64AA">
        <w:rPr>
          <w:rFonts w:ascii="Book Antiqua" w:hAnsi="Book Antiqua" w:cs="Times New Roman"/>
          <w:lang w:val="en-GB"/>
        </w:rPr>
        <w:t>The Ministry of the Interior, the Ministry of Labour and the Centre for the Protection of Victims of Trafficking in Human Beings should develop clear guidelines for distinguishing between human trafficking for the purpose of labour exploitation and other forms of violations of labour rights, including minor offences and irregular employment, to ensure the proper identification of victims and referring the cases to the competent authorities;</w:t>
      </w:r>
    </w:p>
    <w:p w14:paraId="2BEFBA11" w14:textId="77777777" w:rsidR="00007555" w:rsidRPr="006E64AA" w:rsidRDefault="00007555" w:rsidP="00007555">
      <w:pPr>
        <w:pStyle w:val="ListParagraph"/>
        <w:spacing w:after="120" w:line="240" w:lineRule="auto"/>
        <w:jc w:val="both"/>
        <w:rPr>
          <w:rFonts w:ascii="Book Antiqua" w:hAnsi="Book Antiqua" w:cs="Times New Roman"/>
          <w:lang w:val="en-GB"/>
        </w:rPr>
      </w:pPr>
    </w:p>
    <w:p w14:paraId="26C1D7B9" w14:textId="77777777" w:rsidR="00007555" w:rsidRPr="006E64AA" w:rsidRDefault="00007555" w:rsidP="00007555">
      <w:pPr>
        <w:pStyle w:val="ListParagraph"/>
        <w:numPr>
          <w:ilvl w:val="0"/>
          <w:numId w:val="7"/>
        </w:numPr>
        <w:spacing w:after="120" w:line="240" w:lineRule="auto"/>
        <w:jc w:val="both"/>
        <w:rPr>
          <w:rFonts w:ascii="Book Antiqua" w:hAnsi="Book Antiqua" w:cs="Times New Roman"/>
          <w:lang w:val="en-GB"/>
        </w:rPr>
      </w:pPr>
      <w:r w:rsidRPr="006E64AA">
        <w:rPr>
          <w:rFonts w:ascii="Book Antiqua" w:hAnsi="Book Antiqua" w:cs="Times New Roman"/>
          <w:lang w:val="en-GB"/>
        </w:rPr>
        <w:t>The Ministry of the Interior and the Ministry of Labour, Employment, Veteran and Social Affairs should provide flexible mechanisms for the registration of the stay of foreign citizens who are victims of human trafficking, as a precondition for exercising the right to a temporary stay and other rights, in accordance with the Law on Foreigners;</w:t>
      </w:r>
    </w:p>
    <w:p w14:paraId="757D9ADD" w14:textId="77777777" w:rsidR="00007555" w:rsidRPr="006E64AA" w:rsidRDefault="00007555" w:rsidP="00007555">
      <w:pPr>
        <w:pStyle w:val="ListParagraph"/>
        <w:spacing w:after="120" w:line="240" w:lineRule="auto"/>
        <w:jc w:val="both"/>
        <w:rPr>
          <w:rFonts w:ascii="Book Antiqua" w:hAnsi="Book Antiqua" w:cs="Times New Roman"/>
          <w:lang w:val="en-GB"/>
        </w:rPr>
      </w:pPr>
    </w:p>
    <w:p w14:paraId="6EAAF523" w14:textId="77777777" w:rsidR="00007555" w:rsidRPr="006E64AA" w:rsidRDefault="00007555" w:rsidP="00007555">
      <w:pPr>
        <w:pStyle w:val="ListParagraph"/>
        <w:numPr>
          <w:ilvl w:val="0"/>
          <w:numId w:val="7"/>
        </w:numPr>
        <w:spacing w:after="120" w:line="240" w:lineRule="auto"/>
        <w:jc w:val="both"/>
        <w:rPr>
          <w:rFonts w:ascii="Book Antiqua" w:hAnsi="Book Antiqua" w:cs="Times New Roman"/>
          <w:lang w:val="en-GB"/>
        </w:rPr>
      </w:pPr>
      <w:r w:rsidRPr="006E64AA">
        <w:rPr>
          <w:rFonts w:ascii="Book Antiqua" w:hAnsi="Book Antiqua" w:cs="Times New Roman"/>
          <w:lang w:val="en-GB"/>
        </w:rPr>
        <w:t>The Ministry of Justice, in cooperation with the units of local self-government, should simplify the procedures for accessing free legal aid for victims of human trafficking to allow them to exercise this right;</w:t>
      </w:r>
    </w:p>
    <w:p w14:paraId="2F8B2C70" w14:textId="77777777" w:rsidR="00007555" w:rsidRPr="006E64AA" w:rsidRDefault="00007555" w:rsidP="00007555">
      <w:pPr>
        <w:pStyle w:val="ListParagraph"/>
        <w:spacing w:after="120" w:line="240" w:lineRule="auto"/>
        <w:rPr>
          <w:rFonts w:ascii="Book Antiqua" w:hAnsi="Book Antiqua" w:cs="Times New Roman"/>
          <w:lang w:val="en-GB"/>
        </w:rPr>
      </w:pPr>
    </w:p>
    <w:p w14:paraId="09348DBF" w14:textId="77777777" w:rsidR="00007555" w:rsidRPr="006E64AA" w:rsidRDefault="00007555" w:rsidP="00007555">
      <w:pPr>
        <w:pStyle w:val="ListParagraph"/>
        <w:numPr>
          <w:ilvl w:val="0"/>
          <w:numId w:val="7"/>
        </w:numPr>
        <w:spacing w:after="120" w:line="240" w:lineRule="auto"/>
        <w:jc w:val="both"/>
        <w:rPr>
          <w:rFonts w:ascii="Book Antiqua" w:hAnsi="Book Antiqua" w:cs="Times New Roman"/>
          <w:lang w:val="en-GB"/>
        </w:rPr>
      </w:pPr>
      <w:r w:rsidRPr="006E64AA">
        <w:rPr>
          <w:rFonts w:ascii="Book Antiqua" w:hAnsi="Book Antiqua" w:cs="Times New Roman"/>
          <w:lang w:val="en-GB"/>
        </w:rPr>
        <w:t>The Judicial Academy should establish a programme for the continuous education of judges and prosecutors on the implementation of the impunity principle for victims of human trafficking;</w:t>
      </w:r>
    </w:p>
    <w:p w14:paraId="402E8FAF" w14:textId="77777777" w:rsidR="00007555" w:rsidRPr="006E64AA" w:rsidRDefault="00007555" w:rsidP="00007555">
      <w:pPr>
        <w:pStyle w:val="ListParagraph"/>
        <w:spacing w:after="120" w:line="240" w:lineRule="auto"/>
        <w:rPr>
          <w:rFonts w:ascii="Book Antiqua" w:hAnsi="Book Antiqua" w:cs="Times New Roman"/>
          <w:lang w:val="en-GB"/>
        </w:rPr>
      </w:pPr>
    </w:p>
    <w:p w14:paraId="554B085C" w14:textId="77777777" w:rsidR="00007555" w:rsidRPr="006E64AA" w:rsidRDefault="00007555" w:rsidP="00007555">
      <w:pPr>
        <w:pStyle w:val="ListParagraph"/>
        <w:numPr>
          <w:ilvl w:val="0"/>
          <w:numId w:val="7"/>
        </w:numPr>
        <w:spacing w:after="120" w:line="240" w:lineRule="auto"/>
        <w:jc w:val="both"/>
        <w:rPr>
          <w:rFonts w:ascii="Book Antiqua" w:hAnsi="Book Antiqua" w:cs="Times New Roman"/>
          <w:lang w:val="en-GB"/>
        </w:rPr>
      </w:pPr>
      <w:r w:rsidRPr="006E64AA">
        <w:rPr>
          <w:rFonts w:ascii="Book Antiqua" w:hAnsi="Book Antiqua" w:cs="Times New Roman"/>
          <w:lang w:val="en-GB"/>
        </w:rPr>
        <w:t>It is necessary to establish a mechanism for involving the misdemeanour courts in the preliminary identification of victims of human trafficking through regular and mandatory training sessions for judges and the improvement of the electronic SIPRES system for registering cases with indicators of human trafficking;</w:t>
      </w:r>
    </w:p>
    <w:p w14:paraId="3A8C9ED1" w14:textId="77777777" w:rsidR="00007555" w:rsidRPr="006E64AA" w:rsidRDefault="00007555" w:rsidP="00007555">
      <w:pPr>
        <w:pStyle w:val="ListParagraph"/>
        <w:spacing w:after="120" w:line="240" w:lineRule="auto"/>
        <w:rPr>
          <w:rFonts w:ascii="Book Antiqua" w:hAnsi="Book Antiqua" w:cs="Times New Roman"/>
          <w:lang w:val="en-GB"/>
        </w:rPr>
      </w:pPr>
    </w:p>
    <w:p w14:paraId="209498A4" w14:textId="77777777" w:rsidR="00007555" w:rsidRPr="006E64AA" w:rsidRDefault="00007555" w:rsidP="00007555">
      <w:pPr>
        <w:pStyle w:val="ListParagraph"/>
        <w:numPr>
          <w:ilvl w:val="0"/>
          <w:numId w:val="7"/>
        </w:numPr>
        <w:spacing w:after="120" w:line="240" w:lineRule="auto"/>
        <w:jc w:val="both"/>
        <w:rPr>
          <w:rFonts w:ascii="Book Antiqua" w:hAnsi="Book Antiqua" w:cs="Times New Roman"/>
          <w:lang w:val="en-GB"/>
        </w:rPr>
      </w:pPr>
      <w:r w:rsidRPr="006E64AA">
        <w:rPr>
          <w:rFonts w:ascii="Book Antiqua" w:hAnsi="Book Antiqua" w:cs="Times New Roman"/>
          <w:lang w:val="en-GB"/>
        </w:rPr>
        <w:t>The Ministry of Health, in cooperation with the Centre for the Protection of Victims of Trafficking in Human Beings and other relevant institutions, should ensure systemic and continuous education of healthcare workers for the preliminary identification of human trafficking victims and the implementation of indicators in practice, and establish mechanisms for monitoring the effectiveness of the training and motivation of healthcare workers for active participation in the programmes;</w:t>
      </w:r>
    </w:p>
    <w:p w14:paraId="7FB08C8A" w14:textId="77777777" w:rsidR="00007555" w:rsidRPr="006E64AA" w:rsidRDefault="00007555" w:rsidP="00007555">
      <w:pPr>
        <w:pStyle w:val="ListParagraph"/>
        <w:rPr>
          <w:rFonts w:ascii="Book Antiqua" w:hAnsi="Book Antiqua" w:cs="Times New Roman"/>
          <w:lang w:val="en-GB"/>
        </w:rPr>
      </w:pPr>
    </w:p>
    <w:p w14:paraId="10BF10D5" w14:textId="0244B306" w:rsidR="00007555" w:rsidRPr="006E64AA" w:rsidRDefault="00007555" w:rsidP="00007555">
      <w:pPr>
        <w:pStyle w:val="ListParagraph"/>
        <w:numPr>
          <w:ilvl w:val="0"/>
          <w:numId w:val="7"/>
        </w:numPr>
        <w:spacing w:after="120" w:line="240" w:lineRule="auto"/>
        <w:jc w:val="both"/>
        <w:rPr>
          <w:rFonts w:ascii="Book Antiqua" w:hAnsi="Book Antiqua" w:cs="Times New Roman"/>
          <w:lang w:val="en-GB"/>
        </w:rPr>
      </w:pPr>
      <w:r w:rsidRPr="006E64AA">
        <w:rPr>
          <w:rFonts w:ascii="Book Antiqua" w:hAnsi="Book Antiqua" w:cs="Times New Roman"/>
          <w:lang w:val="en-GB"/>
        </w:rPr>
        <w:lastRenderedPageBreak/>
        <w:t>The Ministry of Health should develop a programme of specialised education for psychotherapists and psychiatrists for work with victims of human trafficking, with a special focus on work with child victims and persons who have survived trauma;</w:t>
      </w:r>
    </w:p>
    <w:p w14:paraId="0CF588B5" w14:textId="77777777" w:rsidR="00007555" w:rsidRPr="006E64AA" w:rsidRDefault="00007555" w:rsidP="00007555">
      <w:pPr>
        <w:pStyle w:val="ListParagraph"/>
        <w:spacing w:after="120" w:line="240" w:lineRule="auto"/>
        <w:rPr>
          <w:rFonts w:ascii="Book Antiqua" w:hAnsi="Book Antiqua" w:cs="Times New Roman"/>
          <w:lang w:val="en-GB"/>
        </w:rPr>
      </w:pPr>
    </w:p>
    <w:p w14:paraId="428A4C9D" w14:textId="77777777" w:rsidR="00007555" w:rsidRPr="006E64AA" w:rsidRDefault="00007555" w:rsidP="00007555">
      <w:pPr>
        <w:pStyle w:val="ListParagraph"/>
        <w:numPr>
          <w:ilvl w:val="0"/>
          <w:numId w:val="7"/>
        </w:numPr>
        <w:spacing w:after="120" w:line="240" w:lineRule="auto"/>
        <w:jc w:val="both"/>
        <w:rPr>
          <w:rFonts w:ascii="Book Antiqua" w:hAnsi="Book Antiqua" w:cs="Times New Roman"/>
          <w:lang w:val="en-GB"/>
        </w:rPr>
      </w:pPr>
      <w:r w:rsidRPr="006E64AA">
        <w:rPr>
          <w:rFonts w:ascii="Book Antiqua" w:hAnsi="Book Antiqua" w:cs="Times New Roman"/>
          <w:lang w:val="en-GB"/>
        </w:rPr>
        <w:t>The Ministry of Education should continue and intensify the systemic education of all categories of educational professionals in relation to the preliminary identification of victims of human trafficking, to ensure the equal territorial distribution of training and establish a mechanism for regularly monitoring the effectiveness of such training and the implementation of indicators in practice;</w:t>
      </w:r>
    </w:p>
    <w:p w14:paraId="4EA9FA1A" w14:textId="77777777" w:rsidR="00007555" w:rsidRPr="006E64AA" w:rsidRDefault="00007555" w:rsidP="00007555">
      <w:pPr>
        <w:pStyle w:val="ListParagraph"/>
        <w:spacing w:after="120" w:line="240" w:lineRule="auto"/>
        <w:rPr>
          <w:rFonts w:ascii="Book Antiqua" w:hAnsi="Book Antiqua" w:cs="Times New Roman"/>
          <w:lang w:val="en-GB"/>
        </w:rPr>
      </w:pPr>
    </w:p>
    <w:p w14:paraId="69EC93D4" w14:textId="77777777" w:rsidR="00007555" w:rsidRPr="006E64AA" w:rsidRDefault="00007555" w:rsidP="00007555">
      <w:pPr>
        <w:pStyle w:val="ListParagraph"/>
        <w:numPr>
          <w:ilvl w:val="0"/>
          <w:numId w:val="7"/>
        </w:numPr>
        <w:spacing w:after="120" w:line="240" w:lineRule="auto"/>
        <w:jc w:val="both"/>
        <w:rPr>
          <w:rFonts w:ascii="Book Antiqua" w:hAnsi="Book Antiqua" w:cs="Times New Roman"/>
          <w:lang w:val="en-GB"/>
        </w:rPr>
      </w:pPr>
      <w:r w:rsidRPr="006E64AA">
        <w:rPr>
          <w:rFonts w:ascii="Book Antiqua" w:hAnsi="Book Antiqua" w:cs="Times New Roman"/>
          <w:lang w:val="en-GB"/>
        </w:rPr>
        <w:t>The Ministry of Labour, Employment, Veteran and Social Affairs should facilitate proactive activities of the Labour inspection in terms of detecting cases of human trafficking, by establishing internal procedures for the implementation of indicators, the regular education of inspectors and introducing the obligation to report on the effectiveness of the implemented activities and the effects of reports;</w:t>
      </w:r>
    </w:p>
    <w:p w14:paraId="33F02ACC" w14:textId="77777777" w:rsidR="00007555" w:rsidRPr="006E64AA" w:rsidRDefault="00007555" w:rsidP="00007555">
      <w:pPr>
        <w:pStyle w:val="ListParagraph"/>
        <w:spacing w:after="120" w:line="240" w:lineRule="auto"/>
        <w:rPr>
          <w:rFonts w:ascii="Book Antiqua" w:hAnsi="Book Antiqua" w:cs="Times New Roman"/>
          <w:lang w:val="en-GB"/>
        </w:rPr>
      </w:pPr>
    </w:p>
    <w:p w14:paraId="1FA6947A" w14:textId="77777777" w:rsidR="00007555" w:rsidRPr="006E64AA" w:rsidRDefault="00007555" w:rsidP="00007555">
      <w:pPr>
        <w:pStyle w:val="ListParagraph"/>
        <w:numPr>
          <w:ilvl w:val="0"/>
          <w:numId w:val="7"/>
        </w:numPr>
        <w:spacing w:after="120" w:line="240" w:lineRule="auto"/>
        <w:jc w:val="both"/>
        <w:rPr>
          <w:rFonts w:ascii="Book Antiqua" w:hAnsi="Book Antiqua" w:cs="Times New Roman"/>
          <w:lang w:val="en-GB"/>
        </w:rPr>
      </w:pPr>
      <w:r w:rsidRPr="006E64AA">
        <w:rPr>
          <w:rFonts w:ascii="Book Antiqua" w:hAnsi="Book Antiqua" w:cs="Times New Roman"/>
          <w:lang w:val="en-GB"/>
        </w:rPr>
        <w:t>The Ministry of Labour and the Centre for the Protection of Victims of Trafficking in Human Beings should develop and establish a new accommodation service intended for male victims of human trafficking, including the supported accommodation model;</w:t>
      </w:r>
    </w:p>
    <w:p w14:paraId="549AC0EB" w14:textId="77777777" w:rsidR="00007555" w:rsidRPr="006E64AA" w:rsidRDefault="00007555" w:rsidP="00007555">
      <w:pPr>
        <w:pStyle w:val="ListParagraph"/>
        <w:spacing w:after="120" w:line="240" w:lineRule="auto"/>
        <w:rPr>
          <w:rFonts w:ascii="Book Antiqua" w:hAnsi="Book Antiqua" w:cs="Times New Roman"/>
          <w:lang w:val="en-GB"/>
        </w:rPr>
      </w:pPr>
    </w:p>
    <w:p w14:paraId="4FE7E4D7" w14:textId="77777777" w:rsidR="00007555" w:rsidRPr="006E64AA" w:rsidRDefault="00007555" w:rsidP="00007555">
      <w:pPr>
        <w:pStyle w:val="ListParagraph"/>
        <w:numPr>
          <w:ilvl w:val="0"/>
          <w:numId w:val="7"/>
        </w:numPr>
        <w:spacing w:after="120" w:line="240" w:lineRule="auto"/>
        <w:jc w:val="both"/>
        <w:rPr>
          <w:rFonts w:ascii="Book Antiqua" w:hAnsi="Book Antiqua" w:cs="Times New Roman"/>
          <w:lang w:val="en-GB"/>
        </w:rPr>
      </w:pPr>
      <w:r w:rsidRPr="006E64AA">
        <w:rPr>
          <w:rFonts w:ascii="Book Antiqua" w:hAnsi="Book Antiqua" w:cs="Times New Roman"/>
          <w:lang w:val="en-GB"/>
        </w:rPr>
        <w:t>The Ministry of Labour, Employment, Veteran and Social Affairs should determine the exact number of foster families in the Republic of Serbia, establish a support programme and training for foster parents so they can acquire competences for work with child victims of human trafficking, as well as to increase the number of foster families ready to accept this category of children;</w:t>
      </w:r>
    </w:p>
    <w:p w14:paraId="0E42F469" w14:textId="77777777" w:rsidR="00007555" w:rsidRPr="006E64AA" w:rsidRDefault="00007555" w:rsidP="00007555">
      <w:pPr>
        <w:pStyle w:val="ListParagraph"/>
        <w:spacing w:after="120" w:line="240" w:lineRule="auto"/>
        <w:rPr>
          <w:rFonts w:ascii="Book Antiqua" w:hAnsi="Book Antiqua" w:cs="Times New Roman"/>
          <w:lang w:val="en-GB"/>
        </w:rPr>
      </w:pPr>
    </w:p>
    <w:p w14:paraId="39A70DA0" w14:textId="77777777" w:rsidR="00007555" w:rsidRPr="006E64AA" w:rsidRDefault="00007555" w:rsidP="00007555">
      <w:pPr>
        <w:pStyle w:val="ListParagraph"/>
        <w:numPr>
          <w:ilvl w:val="0"/>
          <w:numId w:val="7"/>
        </w:numPr>
        <w:spacing w:after="120" w:line="240" w:lineRule="auto"/>
        <w:jc w:val="both"/>
        <w:rPr>
          <w:rFonts w:ascii="Book Antiqua" w:hAnsi="Book Antiqua" w:cs="Times New Roman"/>
          <w:lang w:val="en-GB"/>
        </w:rPr>
      </w:pPr>
      <w:r w:rsidRPr="006E64AA">
        <w:rPr>
          <w:rFonts w:ascii="Book Antiqua" w:hAnsi="Book Antiqua" w:cs="Times New Roman"/>
          <w:lang w:val="en-GB"/>
        </w:rPr>
        <w:t>The Ministry of Labour, Employment, Veteran and Social Affairs and the National Employment Service should develop a separate programme for the economic empowerment of victims of human trafficking that would include targeted measures of active employment policy, subsidised employment and self-employment programmes adjusted to the needs of this category;</w:t>
      </w:r>
    </w:p>
    <w:p w14:paraId="58C296C7" w14:textId="77777777" w:rsidR="00007555" w:rsidRPr="006E64AA" w:rsidRDefault="00007555" w:rsidP="00007555">
      <w:pPr>
        <w:pStyle w:val="ListParagraph"/>
        <w:spacing w:after="120" w:line="240" w:lineRule="auto"/>
        <w:rPr>
          <w:rFonts w:ascii="Book Antiqua" w:hAnsi="Book Antiqua" w:cs="Times New Roman"/>
          <w:lang w:val="en-GB"/>
        </w:rPr>
      </w:pPr>
    </w:p>
    <w:p w14:paraId="3C1F4076" w14:textId="77777777" w:rsidR="00007555" w:rsidRPr="006E64AA" w:rsidRDefault="00007555" w:rsidP="00007555">
      <w:pPr>
        <w:pStyle w:val="ListParagraph"/>
        <w:numPr>
          <w:ilvl w:val="0"/>
          <w:numId w:val="7"/>
        </w:numPr>
        <w:spacing w:after="120" w:line="240" w:lineRule="auto"/>
        <w:jc w:val="both"/>
        <w:rPr>
          <w:rFonts w:ascii="Book Antiqua" w:hAnsi="Book Antiqua" w:cs="Times New Roman"/>
          <w:lang w:val="en-GB"/>
        </w:rPr>
      </w:pPr>
      <w:r w:rsidRPr="006E64AA">
        <w:rPr>
          <w:rFonts w:ascii="Book Antiqua" w:hAnsi="Book Antiqua" w:cs="Times New Roman"/>
          <w:lang w:val="en-GB"/>
        </w:rPr>
        <w:t>The National Employment Service should establish a regular mechanism for the exchange of data with the Centre for the Protection of Victims of Trafficking in Human Beings, with adherence to the confidentiality principle, to facilitate monitoring the participation of victims in the support programmes and the effects of economic empowerment measures;</w:t>
      </w:r>
    </w:p>
    <w:p w14:paraId="15F8C57D" w14:textId="77777777" w:rsidR="00007555" w:rsidRPr="006E64AA" w:rsidRDefault="00007555" w:rsidP="00007555">
      <w:pPr>
        <w:pStyle w:val="ListParagraph"/>
        <w:spacing w:after="120" w:line="240" w:lineRule="auto"/>
        <w:rPr>
          <w:rFonts w:ascii="Book Antiqua" w:hAnsi="Book Antiqua" w:cs="Times New Roman"/>
          <w:lang w:val="en-GB"/>
        </w:rPr>
      </w:pPr>
    </w:p>
    <w:p w14:paraId="03BCFEFE" w14:textId="77777777" w:rsidR="00007555" w:rsidRPr="006E64AA" w:rsidRDefault="00007555" w:rsidP="00007555">
      <w:pPr>
        <w:pStyle w:val="ListParagraph"/>
        <w:numPr>
          <w:ilvl w:val="0"/>
          <w:numId w:val="7"/>
        </w:numPr>
        <w:spacing w:after="120" w:line="240" w:lineRule="auto"/>
        <w:jc w:val="both"/>
        <w:rPr>
          <w:rFonts w:ascii="Book Antiqua" w:hAnsi="Book Antiqua" w:cs="Times New Roman"/>
          <w:lang w:val="en-GB"/>
        </w:rPr>
      </w:pPr>
      <w:r w:rsidRPr="006E64AA">
        <w:rPr>
          <w:rFonts w:ascii="Book Antiqua" w:hAnsi="Book Antiqua" w:cs="Times New Roman"/>
          <w:lang w:val="en-GB"/>
        </w:rPr>
        <w:t>While handling cases of suspected human trafficking, it is necessary for all the relevant stakeholders to utilise all the available resources for translation, including the engagement of professional translators, the use of electronic translation services, as well as remote translation services to ensure the exercising of the rights and the protection of the victims;</w:t>
      </w:r>
    </w:p>
    <w:p w14:paraId="42B122E6" w14:textId="55ABCD03" w:rsidR="00007555" w:rsidRPr="006E64AA" w:rsidRDefault="00007555" w:rsidP="00007555">
      <w:pPr>
        <w:spacing w:after="120" w:line="240" w:lineRule="auto"/>
        <w:jc w:val="both"/>
        <w:rPr>
          <w:rFonts w:ascii="Book Antiqua" w:hAnsi="Book Antiqua"/>
          <w:lang w:val="en-GB"/>
        </w:rPr>
      </w:pPr>
    </w:p>
    <w:p w14:paraId="3AE4D78A" w14:textId="782D8EBD" w:rsidR="00007555" w:rsidRPr="006E64AA" w:rsidRDefault="00007555" w:rsidP="00007555">
      <w:pPr>
        <w:spacing w:after="120" w:line="240" w:lineRule="auto"/>
        <w:jc w:val="both"/>
        <w:rPr>
          <w:rFonts w:ascii="Book Antiqua" w:hAnsi="Book Antiqua"/>
          <w:lang w:val="en-GB"/>
        </w:rPr>
      </w:pPr>
    </w:p>
    <w:p w14:paraId="06C9DF0D" w14:textId="097EA8E7" w:rsidR="00007555" w:rsidRPr="006E64AA" w:rsidRDefault="00007555" w:rsidP="00007555">
      <w:pPr>
        <w:spacing w:after="120" w:line="240" w:lineRule="auto"/>
        <w:jc w:val="both"/>
        <w:rPr>
          <w:rFonts w:ascii="Book Antiqua" w:hAnsi="Book Antiqua"/>
          <w:lang w:val="en-GB"/>
        </w:rPr>
      </w:pPr>
    </w:p>
    <w:p w14:paraId="5B225BB7" w14:textId="5025655A" w:rsidR="00007555" w:rsidRPr="006E64AA" w:rsidRDefault="00007555" w:rsidP="00007555">
      <w:pPr>
        <w:spacing w:after="120" w:line="240" w:lineRule="auto"/>
        <w:jc w:val="both"/>
        <w:rPr>
          <w:rFonts w:ascii="Book Antiqua" w:hAnsi="Book Antiqua"/>
          <w:lang w:val="en-GB"/>
        </w:rPr>
      </w:pPr>
    </w:p>
    <w:p w14:paraId="20305841" w14:textId="77777777" w:rsidR="00007555" w:rsidRPr="006E64AA" w:rsidRDefault="00007555" w:rsidP="00007555">
      <w:pPr>
        <w:spacing w:after="120" w:line="240" w:lineRule="auto"/>
        <w:jc w:val="both"/>
        <w:rPr>
          <w:rFonts w:ascii="Book Antiqua" w:hAnsi="Book Antiqua"/>
          <w:lang w:val="en-GB"/>
        </w:rPr>
      </w:pPr>
    </w:p>
    <w:p w14:paraId="38EE341D" w14:textId="09CFDC79" w:rsidR="00007555" w:rsidRPr="006E64AA" w:rsidRDefault="00007555" w:rsidP="00007555">
      <w:pPr>
        <w:pStyle w:val="Heading2"/>
        <w:numPr>
          <w:ilvl w:val="1"/>
          <w:numId w:val="23"/>
        </w:numPr>
        <w:spacing w:before="0" w:after="120" w:line="240" w:lineRule="auto"/>
        <w:jc w:val="center"/>
        <w:rPr>
          <w:lang w:val="en-GB"/>
        </w:rPr>
      </w:pPr>
      <w:bookmarkStart w:id="122" w:name="_Toc207802784"/>
      <w:r w:rsidRPr="006E64AA">
        <w:rPr>
          <w:bCs/>
          <w:lang w:val="en-GB"/>
        </w:rPr>
        <w:t>Recommendations in terms of prevention, partnership and cooperation</w:t>
      </w:r>
      <w:bookmarkEnd w:id="122"/>
    </w:p>
    <w:p w14:paraId="4C1DAD0E" w14:textId="2984CE06" w:rsidR="00007555" w:rsidRPr="006E64AA" w:rsidRDefault="00007555" w:rsidP="00007555">
      <w:pPr>
        <w:spacing w:after="120" w:line="240" w:lineRule="auto"/>
        <w:ind w:left="360"/>
        <w:rPr>
          <w:lang w:val="en-GB"/>
        </w:rPr>
      </w:pPr>
    </w:p>
    <w:p w14:paraId="3DD2EC65" w14:textId="77777777" w:rsidR="00007555" w:rsidRPr="006E64AA" w:rsidRDefault="00007555" w:rsidP="00007555">
      <w:pPr>
        <w:pStyle w:val="ListParagraph"/>
        <w:numPr>
          <w:ilvl w:val="0"/>
          <w:numId w:val="17"/>
        </w:numPr>
        <w:spacing w:after="120" w:line="240" w:lineRule="auto"/>
        <w:jc w:val="both"/>
        <w:rPr>
          <w:rFonts w:ascii="Book Antiqua" w:hAnsi="Book Antiqua"/>
          <w:lang w:val="en-GB"/>
        </w:rPr>
      </w:pPr>
      <w:r w:rsidRPr="006E64AA">
        <w:rPr>
          <w:rFonts w:ascii="Book Antiqua" w:hAnsi="Book Antiqua"/>
          <w:lang w:val="en-GB"/>
        </w:rPr>
        <w:t>The Ministry of Information and Telecommunications should develop guidelines for communication with the media in human trafficking cases, which would include clear rules for protecting the identity and privacy of victims, and should establish mechanisms for sanctioning the unauthorised disclosure of data from the proceedings.</w:t>
      </w:r>
    </w:p>
    <w:p w14:paraId="5FC3A6C5" w14:textId="77777777" w:rsidR="00007555" w:rsidRPr="006E64AA" w:rsidRDefault="00007555" w:rsidP="00007555">
      <w:pPr>
        <w:pStyle w:val="ListParagraph"/>
        <w:spacing w:after="120" w:line="240" w:lineRule="auto"/>
        <w:jc w:val="both"/>
        <w:rPr>
          <w:rFonts w:ascii="Book Antiqua" w:hAnsi="Book Antiqua"/>
          <w:lang w:val="en-GB"/>
        </w:rPr>
      </w:pPr>
    </w:p>
    <w:p w14:paraId="6FE1C9BA" w14:textId="77777777" w:rsidR="00007555" w:rsidRPr="006E64AA" w:rsidRDefault="00007555" w:rsidP="00007555">
      <w:pPr>
        <w:pStyle w:val="ListParagraph"/>
        <w:numPr>
          <w:ilvl w:val="0"/>
          <w:numId w:val="17"/>
        </w:numPr>
        <w:spacing w:after="120" w:line="240" w:lineRule="auto"/>
        <w:jc w:val="both"/>
        <w:rPr>
          <w:rFonts w:ascii="Book Antiqua" w:hAnsi="Book Antiqua"/>
          <w:lang w:val="en-GB"/>
        </w:rPr>
      </w:pPr>
      <w:r w:rsidRPr="006E64AA">
        <w:rPr>
          <w:rFonts w:ascii="Book Antiqua" w:hAnsi="Book Antiqua"/>
          <w:lang w:val="en-GB"/>
        </w:rPr>
        <w:t>The Ministry of Information and Telecommunications should ensure that the prevention and fight against human trafficking remain among the priority topics of the competition for co-financing media projects, with an increase in the scope of financial support in order to encourage greater interest and the continuous engagement of the media in this domain.</w:t>
      </w:r>
    </w:p>
    <w:p w14:paraId="4404CF91" w14:textId="77777777" w:rsidR="00007555" w:rsidRPr="006E64AA" w:rsidRDefault="00007555" w:rsidP="00007555">
      <w:pPr>
        <w:pStyle w:val="ListParagraph"/>
        <w:spacing w:after="120" w:line="240" w:lineRule="auto"/>
        <w:rPr>
          <w:rFonts w:ascii="Book Antiqua" w:hAnsi="Book Antiqua"/>
          <w:lang w:val="en-GB"/>
        </w:rPr>
      </w:pPr>
    </w:p>
    <w:p w14:paraId="079BD634" w14:textId="77777777" w:rsidR="00007555" w:rsidRPr="006E64AA" w:rsidRDefault="00007555" w:rsidP="00007555">
      <w:pPr>
        <w:pStyle w:val="ListParagraph"/>
        <w:numPr>
          <w:ilvl w:val="0"/>
          <w:numId w:val="17"/>
        </w:numPr>
        <w:spacing w:after="120" w:line="240" w:lineRule="auto"/>
        <w:jc w:val="both"/>
        <w:rPr>
          <w:rFonts w:ascii="Book Antiqua" w:hAnsi="Book Antiqua"/>
          <w:lang w:val="en-GB"/>
        </w:rPr>
      </w:pPr>
      <w:r w:rsidRPr="006E64AA">
        <w:rPr>
          <w:rFonts w:ascii="Book Antiqua" w:hAnsi="Book Antiqua"/>
          <w:lang w:val="en-GB"/>
        </w:rPr>
        <w:t>It is necessary for the Ministry of Information and Telecommunications, within the budget for co-financing media content of public interest, to establish a special budget line or priority category intended exclusively for the prevention of human trafficking, in order to ensure continuous and systemic support for media projects in this domain.</w:t>
      </w:r>
    </w:p>
    <w:p w14:paraId="00754B48" w14:textId="77777777" w:rsidR="00007555" w:rsidRPr="006E64AA" w:rsidRDefault="00007555" w:rsidP="00007555">
      <w:pPr>
        <w:pStyle w:val="ListParagraph"/>
        <w:spacing w:after="120" w:line="240" w:lineRule="auto"/>
        <w:jc w:val="both"/>
        <w:rPr>
          <w:rFonts w:ascii="Book Antiqua" w:hAnsi="Book Antiqua"/>
          <w:lang w:val="en-GB"/>
        </w:rPr>
      </w:pPr>
    </w:p>
    <w:p w14:paraId="2ED5BA16" w14:textId="77777777" w:rsidR="00007555" w:rsidRPr="006E64AA" w:rsidRDefault="00007555" w:rsidP="00007555">
      <w:pPr>
        <w:pStyle w:val="ListParagraph"/>
        <w:numPr>
          <w:ilvl w:val="0"/>
          <w:numId w:val="17"/>
        </w:numPr>
        <w:spacing w:after="120" w:line="240" w:lineRule="auto"/>
        <w:jc w:val="both"/>
        <w:rPr>
          <w:rFonts w:ascii="Book Antiqua" w:hAnsi="Book Antiqua"/>
          <w:lang w:val="en-GB"/>
        </w:rPr>
      </w:pPr>
      <w:r w:rsidRPr="006E64AA">
        <w:rPr>
          <w:rFonts w:ascii="Book Antiqua" w:hAnsi="Book Antiqua"/>
          <w:lang w:val="en-GB"/>
        </w:rPr>
        <w:t>The Ministry of Labour, Employment, Veteran and Social Affairs, in cooperation with the Republic Institute for Social Protection, should ensure the regular implementation of accredited training programmes in the field of human trafficking, with their evaluation and adaptation to current risks and practical needs, in order to improve the capacities of professionals in the social protection system.</w:t>
      </w:r>
    </w:p>
    <w:p w14:paraId="5850A8EC" w14:textId="77777777" w:rsidR="00007555" w:rsidRPr="006E64AA" w:rsidRDefault="00007555" w:rsidP="00007555">
      <w:pPr>
        <w:pStyle w:val="ListParagraph"/>
        <w:spacing w:after="120" w:line="240" w:lineRule="auto"/>
        <w:rPr>
          <w:rFonts w:ascii="Book Antiqua" w:hAnsi="Book Antiqua"/>
          <w:lang w:val="en-GB"/>
        </w:rPr>
      </w:pPr>
    </w:p>
    <w:p w14:paraId="296D3D4A" w14:textId="77777777" w:rsidR="00007555" w:rsidRPr="006E64AA" w:rsidRDefault="00007555" w:rsidP="00007555">
      <w:pPr>
        <w:pStyle w:val="ListParagraph"/>
        <w:numPr>
          <w:ilvl w:val="0"/>
          <w:numId w:val="17"/>
        </w:numPr>
        <w:spacing w:after="120" w:line="240" w:lineRule="auto"/>
        <w:jc w:val="both"/>
        <w:rPr>
          <w:rFonts w:ascii="Book Antiqua" w:hAnsi="Book Antiqua"/>
          <w:lang w:val="en-GB"/>
        </w:rPr>
      </w:pPr>
      <w:r w:rsidRPr="006E64AA">
        <w:rPr>
          <w:rFonts w:ascii="Book Antiqua" w:hAnsi="Book Antiqua"/>
          <w:lang w:val="en-GB"/>
        </w:rPr>
        <w:t>It is necessary to provide funding and formally include associations that provide specialised services to the victims of human trafficking in the institutional framework, in order to ensure the sustainability, quality and continuity of support services.</w:t>
      </w:r>
    </w:p>
    <w:p w14:paraId="5ED5100E" w14:textId="77777777" w:rsidR="00007555" w:rsidRPr="006E64AA" w:rsidRDefault="00007555" w:rsidP="00007555">
      <w:pPr>
        <w:pStyle w:val="ListParagraph"/>
        <w:spacing w:after="120" w:line="240" w:lineRule="auto"/>
        <w:rPr>
          <w:rFonts w:ascii="Book Antiqua" w:hAnsi="Book Antiqua"/>
          <w:lang w:val="en-GB"/>
        </w:rPr>
      </w:pPr>
    </w:p>
    <w:p w14:paraId="2ED5D090" w14:textId="77777777" w:rsidR="00007555" w:rsidRPr="006E64AA" w:rsidRDefault="00007555" w:rsidP="00007555">
      <w:pPr>
        <w:pStyle w:val="ListParagraph"/>
        <w:numPr>
          <w:ilvl w:val="0"/>
          <w:numId w:val="17"/>
        </w:numPr>
        <w:spacing w:after="120" w:line="240" w:lineRule="auto"/>
        <w:jc w:val="both"/>
        <w:rPr>
          <w:rFonts w:ascii="Book Antiqua" w:hAnsi="Book Antiqua"/>
          <w:lang w:val="en-GB"/>
        </w:rPr>
      </w:pPr>
      <w:r w:rsidRPr="006E64AA">
        <w:rPr>
          <w:rFonts w:ascii="Book Antiqua" w:hAnsi="Book Antiqua"/>
          <w:lang w:val="en-GB"/>
        </w:rPr>
        <w:t>The Ministry of the Interior – Police Directorate, Office for the Coordination of Activities in Combating Trafficking in Human Beings should conduct a systematic assessment of the functionality of existing teams in order to improve their work.</w:t>
      </w:r>
    </w:p>
    <w:p w14:paraId="5BAEF83B" w14:textId="77777777" w:rsidR="00007555" w:rsidRPr="006E64AA" w:rsidRDefault="00007555" w:rsidP="00007555">
      <w:pPr>
        <w:pStyle w:val="ListParagraph"/>
        <w:spacing w:after="120" w:line="240" w:lineRule="auto"/>
        <w:rPr>
          <w:rFonts w:ascii="Book Antiqua" w:hAnsi="Book Antiqua"/>
          <w:lang w:val="en-GB"/>
        </w:rPr>
      </w:pPr>
    </w:p>
    <w:p w14:paraId="6275DA0E" w14:textId="77777777" w:rsidR="00007555" w:rsidRPr="006E64AA" w:rsidRDefault="00007555" w:rsidP="00007555">
      <w:pPr>
        <w:pStyle w:val="ListParagraph"/>
        <w:numPr>
          <w:ilvl w:val="0"/>
          <w:numId w:val="17"/>
        </w:numPr>
        <w:spacing w:after="120" w:line="240" w:lineRule="auto"/>
        <w:jc w:val="both"/>
        <w:rPr>
          <w:rFonts w:ascii="Book Antiqua" w:hAnsi="Book Antiqua"/>
          <w:lang w:val="en-GB"/>
        </w:rPr>
      </w:pPr>
      <w:r w:rsidRPr="006E64AA">
        <w:rPr>
          <w:rFonts w:ascii="Book Antiqua" w:hAnsi="Book Antiqua"/>
          <w:lang w:val="en-GB"/>
        </w:rPr>
        <w:t>It is necessary to implement measures for the establishment of a Local Team for Combating Trafficking in Human Beings for the city of Belgrade.</w:t>
      </w:r>
    </w:p>
    <w:p w14:paraId="66E09125" w14:textId="77777777" w:rsidR="00007555" w:rsidRPr="006E64AA" w:rsidRDefault="00007555" w:rsidP="00007555">
      <w:pPr>
        <w:spacing w:after="120" w:line="240" w:lineRule="auto"/>
        <w:ind w:left="360"/>
        <w:rPr>
          <w:lang w:val="en-GB"/>
        </w:rPr>
      </w:pPr>
    </w:p>
    <w:sectPr w:rsidR="00007555" w:rsidRPr="006E64AA" w:rsidSect="00DC3DCA">
      <w:footerReference w:type="default" r:id="rId45"/>
      <w:pgSz w:w="12240" w:h="15840"/>
      <w:pgMar w:top="1417" w:right="1417" w:bottom="1417" w:left="1417" w:header="720" w:footer="720" w:gutter="0"/>
      <w:pgNumType w:start="1" w:chapStyle="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Svetlana Pajić" w:date="2025-09-11T13:45:00Z" w:initials="SP">
    <w:p w14:paraId="0C769B46" w14:textId="7E47CAD3" w:rsidR="0028351C" w:rsidRDefault="0028351C">
      <w:pPr>
        <w:pStyle w:val="CommentText"/>
      </w:pPr>
      <w:r>
        <w:rPr>
          <w:rStyle w:val="CommentReference"/>
        </w:rPr>
        <w:annotationRef/>
      </w:r>
      <w:r>
        <w:t>Доле остала линија</w:t>
      </w:r>
    </w:p>
  </w:comment>
  <w:comment w:id="73" w:author="Svetlana Pajić" w:date="2025-09-11T13:08:00Z" w:initials="SP">
    <w:p w14:paraId="0218D4A6" w14:textId="6E5C83F2" w:rsidR="0094582F" w:rsidRPr="0094582F" w:rsidRDefault="0094582F">
      <w:pPr>
        <w:pStyle w:val="CommentText"/>
        <w:rPr>
          <w:lang w:val="sr-Latn-RS"/>
        </w:rPr>
      </w:pPr>
      <w:r>
        <w:rPr>
          <w:rStyle w:val="CommentReference"/>
        </w:rPr>
        <w:annotationRef/>
      </w:r>
      <w:r>
        <w:rPr>
          <w:lang w:val="sr-Latn-RS"/>
        </w:rPr>
        <w:t>Ispod vidim liniju kao za fusnotu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769B46" w15:done="0"/>
  <w15:commentEx w15:paraId="0218D4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769B46" w16cid:durableId="2C6D510D"/>
  <w16cid:commentId w16cid:paraId="0218D4A6" w16cid:durableId="2C6D48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E85E9" w14:textId="77777777" w:rsidR="00241F78" w:rsidRDefault="00241F78" w:rsidP="002A395F">
      <w:pPr>
        <w:spacing w:after="0" w:line="240" w:lineRule="auto"/>
      </w:pPr>
      <w:r>
        <w:separator/>
      </w:r>
    </w:p>
  </w:endnote>
  <w:endnote w:type="continuationSeparator" w:id="0">
    <w:p w14:paraId="52517792" w14:textId="77777777" w:rsidR="00241F78" w:rsidRDefault="00241F78" w:rsidP="002A3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Bold">
    <w:altName w:val="Tahoma"/>
    <w:panose1 w:val="00000000000000000000"/>
    <w:charset w:val="EE"/>
    <w:family w:val="auto"/>
    <w:notTrueType/>
    <w:pitch w:val="default"/>
    <w:sig w:usb0="00000005" w:usb1="00000000" w:usb2="00000000" w:usb3="00000000" w:csb0="00000002"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463613"/>
      <w:docPartObj>
        <w:docPartGallery w:val="Page Numbers (Bottom of Page)"/>
        <w:docPartUnique/>
      </w:docPartObj>
    </w:sdtPr>
    <w:sdtEndPr/>
    <w:sdtContent>
      <w:p w14:paraId="0F3D4F46" w14:textId="11235695" w:rsidR="0094582F" w:rsidRDefault="0094582F">
        <w:pPr>
          <w:pStyle w:val="Footer"/>
          <w:jc w:val="center"/>
        </w:pPr>
        <w:r>
          <w:rPr>
            <w:lang w:val="en-GB"/>
          </w:rPr>
          <w:fldChar w:fldCharType="begin"/>
        </w:r>
        <w:r>
          <w:rPr>
            <w:lang w:val="en-GB"/>
          </w:rPr>
          <w:instrText>PAGE   \* MERGEFORMAT</w:instrText>
        </w:r>
        <w:r>
          <w:rPr>
            <w:lang w:val="en-GB"/>
          </w:rPr>
          <w:fldChar w:fldCharType="separate"/>
        </w:r>
        <w:r>
          <w:rPr>
            <w:lang w:val="en-GB"/>
          </w:rPr>
          <w:t>2</w:t>
        </w:r>
        <w:r>
          <w:rPr>
            <w:lang w:val="en-GB"/>
          </w:rPr>
          <w:fldChar w:fldCharType="end"/>
        </w:r>
      </w:p>
    </w:sdtContent>
  </w:sdt>
  <w:p w14:paraId="4905C18B" w14:textId="77777777" w:rsidR="0094582F" w:rsidRDefault="0094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681E7" w14:textId="77777777" w:rsidR="00241F78" w:rsidRDefault="00241F78" w:rsidP="002A395F">
      <w:pPr>
        <w:spacing w:after="0" w:line="240" w:lineRule="auto"/>
      </w:pPr>
      <w:r>
        <w:separator/>
      </w:r>
    </w:p>
  </w:footnote>
  <w:footnote w:type="continuationSeparator" w:id="0">
    <w:p w14:paraId="3135A57E" w14:textId="77777777" w:rsidR="00241F78" w:rsidRDefault="00241F78" w:rsidP="002A395F">
      <w:pPr>
        <w:spacing w:after="0" w:line="240" w:lineRule="auto"/>
      </w:pPr>
      <w:r>
        <w:continuationSeparator/>
      </w:r>
    </w:p>
  </w:footnote>
  <w:footnote w:id="1">
    <w:p w14:paraId="1973BA1B" w14:textId="02AF57E2" w:rsidR="0094582F" w:rsidRPr="00B23B7F" w:rsidRDefault="0094582F" w:rsidP="00B23B7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All the terms used in this text in the grammatical masculine gender include the natural masculine and feminine gender of the person to whom they refer.</w:t>
      </w:r>
    </w:p>
  </w:footnote>
  <w:footnote w:id="2">
    <w:p w14:paraId="5B6C9DF2" w14:textId="47008EEF" w:rsidR="0094582F" w:rsidRPr="00DE5BEA" w:rsidRDefault="0094582F">
      <w:pPr>
        <w:pStyle w:val="FootnoteText"/>
        <w:rPr>
          <w:rFonts w:ascii="Book Antiqua" w:hAnsi="Book Antiqua"/>
          <w:sz w:val="18"/>
          <w:szCs w:val="18"/>
        </w:rPr>
      </w:pPr>
      <w:r>
        <w:rPr>
          <w:rStyle w:val="FootnoteReference"/>
          <w:lang w:val="en-GB"/>
        </w:rPr>
        <w:footnoteRef/>
      </w:r>
      <w:r>
        <w:rPr>
          <w:lang w:val="en-GB"/>
        </w:rPr>
        <w:t xml:space="preserve"> </w:t>
      </w:r>
      <w:bookmarkStart w:id="11" w:name="_Hlk204706748"/>
      <w:r>
        <w:rPr>
          <w:rFonts w:ascii="Book Antiqua" w:hAnsi="Book Antiqua"/>
          <w:sz w:val="18"/>
          <w:szCs w:val="18"/>
          <w:lang w:val="en-GB"/>
        </w:rPr>
        <w:t>“Official Gazette of the Republic of Serbia”, No. 25/24</w:t>
      </w:r>
      <w:bookmarkEnd w:id="11"/>
      <w:r>
        <w:rPr>
          <w:rFonts w:ascii="Book Antiqua" w:hAnsi="Book Antiqua"/>
          <w:sz w:val="18"/>
          <w:szCs w:val="18"/>
          <w:lang w:val="en-GB"/>
        </w:rPr>
        <w:t>.</w:t>
      </w:r>
    </w:p>
  </w:footnote>
  <w:footnote w:id="3">
    <w:p w14:paraId="1CEBEE06" w14:textId="6294C623" w:rsidR="0094582F" w:rsidRPr="00936DDF" w:rsidRDefault="0094582F" w:rsidP="00936DDF">
      <w:pPr>
        <w:pStyle w:val="FootnoteText"/>
        <w:jc w:val="both"/>
      </w:pPr>
      <w:r>
        <w:rPr>
          <w:rStyle w:val="FootnoteReference"/>
          <w:lang w:val="en-GB"/>
        </w:rPr>
        <w:footnoteRef/>
      </w:r>
      <w:r>
        <w:rPr>
          <w:lang w:val="en-GB"/>
        </w:rPr>
        <w:t xml:space="preserve"> </w:t>
      </w:r>
      <w:r>
        <w:rPr>
          <w:rFonts w:ascii="Book Antiqua" w:hAnsi="Book Antiqua"/>
          <w:sz w:val="18"/>
          <w:szCs w:val="18"/>
          <w:lang w:val="en-GB"/>
        </w:rPr>
        <w:t>“Official Gazette of the Republic of Serbia”, No. 85/05, 88/05 – correction., 107/05 – correction., 72/09, 111/09, 121/12, 104/13, 108/14, 94/16, 35/19 and 94/24.</w:t>
      </w:r>
    </w:p>
  </w:footnote>
  <w:footnote w:id="4">
    <w:p w14:paraId="48A96D90" w14:textId="1FCFC17D" w:rsidR="0094582F" w:rsidRPr="003D13BA" w:rsidRDefault="0094582F" w:rsidP="003D13BA">
      <w:pPr>
        <w:pStyle w:val="FootnoteText"/>
        <w:jc w:val="both"/>
        <w:rPr>
          <w:rFonts w:ascii="Book Antiqua" w:hAnsi="Book Antiqua"/>
          <w:sz w:val="18"/>
          <w:szCs w:val="18"/>
        </w:rPr>
      </w:pPr>
      <w:r>
        <w:rPr>
          <w:rStyle w:val="FootnoteReference"/>
          <w:lang w:val="en-GB"/>
        </w:rPr>
        <w:footnoteRef/>
      </w:r>
      <w:r>
        <w:rPr>
          <w:lang w:val="en-GB"/>
        </w:rPr>
        <w:t xml:space="preserve"> “</w:t>
      </w:r>
      <w:r>
        <w:rPr>
          <w:rFonts w:ascii="Book Antiqua" w:hAnsi="Book Antiqua"/>
          <w:sz w:val="18"/>
          <w:szCs w:val="18"/>
          <w:lang w:val="en-GB"/>
        </w:rPr>
        <w:t xml:space="preserve">Official Gazette of the Republic of Serbia”, No. 92/24. </w:t>
      </w:r>
    </w:p>
  </w:footnote>
  <w:footnote w:id="5">
    <w:p w14:paraId="7ECDA3FD" w14:textId="24628E89" w:rsidR="0094582F" w:rsidRPr="003D13BA" w:rsidRDefault="0094582F" w:rsidP="003D13BA">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The Minister of Education was not a member of the Council, according to the prior Decision on the establishment of the Council for Combating Trafficking in Human Beings, “Official Gazette of the RS” no. 92/17 and 60/23. </w:t>
      </w:r>
    </w:p>
  </w:footnote>
  <w:footnote w:id="6">
    <w:p w14:paraId="06014A42" w14:textId="77777777" w:rsidR="0094582F" w:rsidRPr="003D13BA" w:rsidRDefault="0094582F" w:rsidP="003D13BA">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Article 2, paragraph 3 of the Law on the Protector of Citizens, “Official Gazette of the Republic of Serbia”, No. 105/21.</w:t>
      </w:r>
    </w:p>
  </w:footnote>
  <w:footnote w:id="7">
    <w:p w14:paraId="7A8A7088" w14:textId="1DCCF1B8" w:rsidR="0094582F" w:rsidRPr="00D938EA" w:rsidRDefault="0094582F" w:rsidP="003D13BA">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“Official Gazette of the Republic of Serbia – International Treaties”, No. 19/09.</w:t>
      </w:r>
    </w:p>
  </w:footnote>
  <w:footnote w:id="8">
    <w:p w14:paraId="2C0C1834" w14:textId="6FF969B6" w:rsidR="0094582F" w:rsidRPr="00F93F98" w:rsidRDefault="0094582F" w:rsidP="001A5CDB">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The </w:t>
      </w:r>
      <w:r w:rsidRPr="00C93A62">
        <w:rPr>
          <w:rFonts w:ascii="Book Antiqua" w:hAnsi="Book Antiqua"/>
          <w:sz w:val="18"/>
          <w:szCs w:val="18"/>
          <w:lang w:val="en-GB"/>
        </w:rPr>
        <w:t xml:space="preserve">Centre for the Protection of Victims of Trafficking in Human Beings </w:t>
      </w:r>
      <w:r>
        <w:rPr>
          <w:rFonts w:ascii="Book Antiqua" w:hAnsi="Book Antiqua"/>
          <w:sz w:val="18"/>
          <w:szCs w:val="18"/>
          <w:lang w:val="en-GB"/>
        </w:rPr>
        <w:t>was established by the Decision of the Government of the Republic of Serbia (“Official Gazette of the RS”, number 35/12) as a social protection institution. In accordance with the aforementioned decision, the Centre provides accommodation services for victims of human trafficking (emergency accommodation), provides assessment and planning services for victims of human trafficking, provides advisory-therapeutic and social educational services for victims of human trafficking and carries out other tasks in accordance with the law and other regulations. Considering that the Law on Social Protection (“Official Gazette of the RS”, no. 24/11 and 117/22 – CC decision) was adopted before the decision of the Government of the Republic of Serbia, the Centre is not recognised in the law as a social protection institution. However, before its foundation, the Centre was recognised in the Decree on the Network of Social Welfare Institutions (“Official Gazette of RS”, no. 16/12 and 12/13) as a social welfare institution.</w:t>
      </w:r>
    </w:p>
  </w:footnote>
  <w:footnote w:id="9">
    <w:p w14:paraId="69D0F2EA" w14:textId="77777777" w:rsidR="0094582F" w:rsidRPr="002B0745" w:rsidRDefault="0094582F" w:rsidP="001A5CDB">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Style w:val="FootnoteReference"/>
          <w:rFonts w:ascii="Book Antiqua" w:hAnsi="Book Antiqua"/>
          <w:sz w:val="18"/>
          <w:szCs w:val="18"/>
          <w:lang w:val="en-GB"/>
        </w:rPr>
        <w:t xml:space="preserve"> </w:t>
      </w:r>
      <w:r>
        <w:rPr>
          <w:rFonts w:ascii="Book Antiqua" w:hAnsi="Book Antiqua"/>
          <w:sz w:val="18"/>
          <w:szCs w:val="18"/>
          <w:lang w:val="en-GB"/>
        </w:rPr>
        <w:t>As part of the project “Strengthening anti-trafficking action in Serbia”.</w:t>
      </w:r>
    </w:p>
  </w:footnote>
  <w:footnote w:id="10">
    <w:p w14:paraId="1003E569" w14:textId="77777777" w:rsidR="0094582F" w:rsidRPr="00CA05F2" w:rsidRDefault="0094582F" w:rsidP="001A5CDB">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Experiences were exchanged about the role of the National Rapporteur, and the functioning and efficiency of the monitoring and reporting mechanisms were also discussed. Meetings were also organised with representatives of the national coordinator, the police, the Finnish labour inspectorate and relevant associations from this country.</w:t>
      </w:r>
    </w:p>
  </w:footnote>
  <w:footnote w:id="11">
    <w:p w14:paraId="51770D34" w14:textId="68EEF60F" w:rsidR="0094582F" w:rsidRPr="003C01D2" w:rsidRDefault="0094582F" w:rsidP="00DE5BEA">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Organised by the Ministry of Labour, Employment, Veteran and Social Affairs and the Centre for the Protection of Victims of Trafficking in Human Beings, with the support of the German Development Cooperation and the International Organisation for Migration (IOM).</w:t>
      </w:r>
    </w:p>
  </w:footnote>
  <w:footnote w:id="12">
    <w:p w14:paraId="74049E92" w14:textId="74A002AA" w:rsidR="0094582F" w:rsidRPr="00E01804" w:rsidRDefault="0094582F" w:rsidP="00E01804">
      <w:pPr>
        <w:pStyle w:val="FootnoteText"/>
        <w:jc w:val="both"/>
        <w:rPr>
          <w:rFonts w:ascii="Book Antiqua" w:hAnsi="Book Antiqua"/>
          <w:sz w:val="18"/>
          <w:szCs w:val="18"/>
        </w:rPr>
      </w:pPr>
      <w:r>
        <w:rPr>
          <w:rStyle w:val="FootnoteReference"/>
          <w:lang w:val="en-GB"/>
        </w:rPr>
        <w:footnoteRef/>
      </w:r>
      <w:r>
        <w:rPr>
          <w:lang w:val="en-GB"/>
        </w:rPr>
        <w:t xml:space="preserve"> </w:t>
      </w:r>
      <w:r>
        <w:rPr>
          <w:rFonts w:ascii="Book Antiqua" w:hAnsi="Book Antiqua"/>
          <w:sz w:val="18"/>
          <w:szCs w:val="18"/>
          <w:lang w:val="en-GB"/>
        </w:rPr>
        <w:t>The Protector of Citizens, the National Rapporteur on Trafficking in Human Beings, is not responsible for the accuracy of the data presented in the report; the data was provided by the stakeholders to whom the National Rapporteur’s questionnaires were sent in order to gather information for the purpose of preparing the report. At the same time, the attitudes of the stakeholders presented in the report do not necessarily represent the attitudes of the Protector of Citizens, the National Rapporteur.</w:t>
      </w:r>
    </w:p>
  </w:footnote>
  <w:footnote w:id="13">
    <w:p w14:paraId="571D7A16" w14:textId="03029511" w:rsidR="0094582F" w:rsidRPr="00C86E2B" w:rsidRDefault="0094582F" w:rsidP="00C86E2B">
      <w:pPr>
        <w:pStyle w:val="FootnoteText"/>
        <w:jc w:val="both"/>
        <w:rPr>
          <w:sz w:val="18"/>
          <w:szCs w:val="18"/>
        </w:rPr>
      </w:pPr>
      <w:r>
        <w:rPr>
          <w:rStyle w:val="FootnoteReference"/>
          <w:lang w:val="en-GB"/>
        </w:rPr>
        <w:footnoteRef/>
      </w:r>
      <w:r>
        <w:rPr>
          <w:lang w:val="en-GB"/>
        </w:rPr>
        <w:t xml:space="preserve"> </w:t>
      </w:r>
      <w:r>
        <w:rPr>
          <w:rFonts w:ascii="Book Antiqua" w:hAnsi="Book Antiqua"/>
          <w:sz w:val="18"/>
          <w:szCs w:val="18"/>
          <w:lang w:val="en-GB"/>
        </w:rPr>
        <w:t>In cooperation with the Police Training Directorate, Logistics Sector, Judicial Academy and Criminal Police Directorate</w:t>
      </w:r>
    </w:p>
  </w:footnote>
  <w:footnote w:id="14">
    <w:p w14:paraId="542D5F98" w14:textId="47D6D047" w:rsidR="0094582F" w:rsidRPr="00C86E2B" w:rsidRDefault="0094582F" w:rsidP="00C86E2B">
      <w:pPr>
        <w:pStyle w:val="FootnoteText"/>
        <w:jc w:val="both"/>
        <w:rPr>
          <w:sz w:val="18"/>
          <w:szCs w:val="18"/>
        </w:rPr>
      </w:pPr>
      <w:r>
        <w:rPr>
          <w:rStyle w:val="FootnoteReference"/>
          <w:lang w:val="en-GB"/>
        </w:rPr>
        <w:footnoteRef/>
      </w:r>
      <w:r>
        <w:rPr>
          <w:lang w:val="en-GB"/>
        </w:rPr>
        <w:t xml:space="preserve"> </w:t>
      </w:r>
      <w:r>
        <w:rPr>
          <w:rFonts w:ascii="Book Antiqua" w:hAnsi="Book Antiqua"/>
          <w:sz w:val="18"/>
          <w:szCs w:val="18"/>
          <w:lang w:val="en-GB"/>
        </w:rPr>
        <w:t>The Judicial Academy of the Republic of Serbia, as the institution responsible for the implementation of part of the activities defined by the Action Plan for the Implementation of the Programme for the fight against trafficking in human beings for the 2024-2026 period, actively participated in the implementation of several training sessions intended for public prosecutors, police officers and judges</w:t>
      </w:r>
    </w:p>
  </w:footnote>
  <w:footnote w:id="15">
    <w:p w14:paraId="16783CB4" w14:textId="77777777" w:rsidR="0094582F" w:rsidRPr="00D26447" w:rsidRDefault="0094582F" w:rsidP="00EB7CE2">
      <w:pPr>
        <w:pStyle w:val="FootnoteText"/>
        <w:jc w:val="both"/>
      </w:pPr>
      <w:r>
        <w:rPr>
          <w:rStyle w:val="FootnoteReference"/>
          <w:lang w:val="en-GB"/>
        </w:rPr>
        <w:footnoteRef/>
      </w:r>
      <w:r>
        <w:rPr>
          <w:lang w:val="en-GB"/>
        </w:rPr>
        <w:t xml:space="preserve"> </w:t>
      </w:r>
      <w:r>
        <w:rPr>
          <w:rFonts w:ascii="Book Antiqua" w:hAnsi="Book Antiqua"/>
          <w:sz w:val="18"/>
          <w:szCs w:val="18"/>
          <w:lang w:val="en-GB"/>
        </w:rPr>
        <w:t>The preparation of these instructions is supported by the OSCE Mission to Serbia and its implementation shall begin after the finalisation and official adoption of the document.</w:t>
      </w:r>
    </w:p>
  </w:footnote>
  <w:footnote w:id="16">
    <w:p w14:paraId="6351BD1C" w14:textId="59C9701B" w:rsidR="0094582F" w:rsidRPr="001A5CDB" w:rsidRDefault="0094582F" w:rsidP="001A5CDB">
      <w:pPr>
        <w:pStyle w:val="FootnoteText"/>
        <w:jc w:val="both"/>
      </w:pPr>
      <w:r>
        <w:rPr>
          <w:rStyle w:val="FootnoteReference"/>
          <w:lang w:val="en-GB"/>
        </w:rPr>
        <w:footnoteRef/>
      </w:r>
      <w:r>
        <w:rPr>
          <w:lang w:val="en-GB"/>
        </w:rPr>
        <w:t xml:space="preserve"> </w:t>
      </w:r>
      <w:r>
        <w:rPr>
          <w:rFonts w:ascii="Book Antiqua" w:hAnsi="Book Antiqua"/>
          <w:sz w:val="18"/>
          <w:szCs w:val="18"/>
          <w:lang w:val="en-GB"/>
        </w:rPr>
        <w:t>The project was implemented within the framework of a joint programme of the Council of Europe and the European Union “Horizontal Facility for the Western Balkans and Turkey (2023-2026)”.</w:t>
      </w:r>
    </w:p>
  </w:footnote>
  <w:footnote w:id="17">
    <w:p w14:paraId="5103D064" w14:textId="18FD24A2" w:rsidR="0094582F" w:rsidRPr="00507A86" w:rsidRDefault="0094582F" w:rsidP="001A5CDB">
      <w:pPr>
        <w:spacing w:after="0" w:line="240" w:lineRule="auto"/>
        <w:jc w:val="both"/>
        <w:rPr>
          <w:rFonts w:ascii="Book Antiqua" w:hAnsi="Book Antiqua" w:cs="Times New Roman"/>
          <w:bCs/>
        </w:rPr>
      </w:pPr>
      <w:r>
        <w:rPr>
          <w:rStyle w:val="FootnoteReference"/>
          <w:lang w:val="en-GB"/>
        </w:rPr>
        <w:footnoteRef/>
      </w:r>
      <w:r>
        <w:rPr>
          <w:lang w:val="en-GB"/>
        </w:rPr>
        <w:t xml:space="preserve"> </w:t>
      </w:r>
      <w:r>
        <w:rPr>
          <w:rFonts w:ascii="Book Antiqua" w:hAnsi="Book Antiqua"/>
          <w:sz w:val="18"/>
          <w:szCs w:val="18"/>
          <w:lang w:val="en-GB"/>
        </w:rPr>
        <w:t>Financed by the Ministry of Foreign Affairs of the Kingdom of Denmark.</w:t>
      </w:r>
    </w:p>
  </w:footnote>
  <w:footnote w:id="18">
    <w:p w14:paraId="1DBD7460" w14:textId="4E7A8B32" w:rsidR="0094582F" w:rsidRPr="0091430F" w:rsidRDefault="0094582F" w:rsidP="001A5CDB">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Number: 01 number 151-418/24 dated 04.03.2024.</w:t>
      </w:r>
    </w:p>
  </w:footnote>
  <w:footnote w:id="19">
    <w:p w14:paraId="0A1C0B3A" w14:textId="26B00753" w:rsidR="0094582F" w:rsidRPr="001A5CDB" w:rsidRDefault="0094582F" w:rsidP="001A5CDB">
      <w:pPr>
        <w:pStyle w:val="FootnoteText"/>
      </w:pPr>
      <w:r>
        <w:rPr>
          <w:rStyle w:val="FootnoteReference"/>
          <w:lang w:val="en-GB"/>
        </w:rPr>
        <w:footnoteRef/>
      </w:r>
      <w:r>
        <w:rPr>
          <w:lang w:val="en-GB"/>
        </w:rPr>
        <w:t xml:space="preserve"> </w:t>
      </w:r>
      <w:r>
        <w:rPr>
          <w:rFonts w:ascii="Book Antiqua" w:hAnsi="Book Antiqua"/>
          <w:sz w:val="18"/>
          <w:szCs w:val="18"/>
          <w:lang w:val="en-GB"/>
        </w:rPr>
        <w:t>Judicial Academy, the Higher Public Prosecutor’s office, the Ministry of the Interior, the University of Criminal Investigation and Police Studies, IOM, Council of Europe.</w:t>
      </w:r>
    </w:p>
  </w:footnote>
  <w:footnote w:id="20">
    <w:p w14:paraId="241E1FBD" w14:textId="11EDA415" w:rsidR="0094582F" w:rsidRDefault="0094582F">
      <w:pPr>
        <w:pStyle w:val="FootnoteText"/>
      </w:pPr>
      <w:r>
        <w:rPr>
          <w:rStyle w:val="FootnoteReference"/>
          <w:lang w:val="en-GB"/>
        </w:rPr>
        <w:footnoteRef/>
      </w:r>
      <w:r>
        <w:rPr>
          <w:lang w:val="en-GB"/>
        </w:rPr>
        <w:t xml:space="preserve"> </w:t>
      </w:r>
      <w:r>
        <w:rPr>
          <w:rFonts w:ascii="Book Antiqua" w:hAnsi="Book Antiqua"/>
          <w:sz w:val="18"/>
          <w:szCs w:val="18"/>
          <w:lang w:val="en-GB"/>
        </w:rPr>
        <w:t>Belgrade, Novi Sad, Kragujevac, Niš</w:t>
      </w:r>
    </w:p>
  </w:footnote>
  <w:footnote w:id="21">
    <w:p w14:paraId="30EE1CD1" w14:textId="5BBABB4E" w:rsidR="0094582F" w:rsidRPr="003E215D" w:rsidRDefault="0094582F" w:rsidP="008C102A">
      <w:pPr>
        <w:pStyle w:val="FootnoteText"/>
        <w:jc w:val="both"/>
      </w:pPr>
      <w:r>
        <w:rPr>
          <w:rStyle w:val="FootnoteReference"/>
          <w:lang w:val="en-GB"/>
        </w:rPr>
        <w:footnoteRef/>
      </w:r>
      <w:r>
        <w:rPr>
          <w:lang w:val="en-GB"/>
        </w:rPr>
        <w:t xml:space="preserve"> </w:t>
      </w:r>
      <w:r>
        <w:rPr>
          <w:rFonts w:ascii="Book Antiqua" w:hAnsi="Book Antiqua"/>
          <w:sz w:val="18"/>
          <w:szCs w:val="18"/>
          <w:lang w:val="en-GB"/>
        </w:rPr>
        <w:t>Between the Ministry of the Interior, the Ministry of Labour, Veteran and Social Affairs, and the Republic (now Supreme) Public Prosecutor’s office.</w:t>
      </w:r>
    </w:p>
  </w:footnote>
  <w:footnote w:id="22">
    <w:p w14:paraId="08263615" w14:textId="382F978D" w:rsidR="0094582F" w:rsidRPr="0091430F" w:rsidRDefault="0094582F" w:rsidP="0091430F">
      <w:pPr>
        <w:spacing w:after="0" w:line="240" w:lineRule="auto"/>
        <w:jc w:val="both"/>
        <w:rPr>
          <w:rFonts w:ascii="Book Antiqua" w:eastAsia="Times New Roman" w:hAnsi="Book Antiqua" w:cs="Times New Roman"/>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Considering that the National Coordinator for Combating Trafficking in Human Beings is also the head of the Office for the Coordination of Activities in Combating Trafficking in Human Beings, the activities of the Office presented in this Report also refer to the activities implemented by the National Coordinator. </w:t>
      </w:r>
    </w:p>
    <w:p w14:paraId="3CF587BD" w14:textId="77777777" w:rsidR="0094582F" w:rsidRPr="0091430F" w:rsidRDefault="0094582F" w:rsidP="0091430F">
      <w:pPr>
        <w:spacing w:after="0" w:line="240" w:lineRule="auto"/>
        <w:ind w:firstLine="720"/>
        <w:jc w:val="both"/>
        <w:rPr>
          <w:rFonts w:ascii="Book Antiqua" w:eastAsia="Times New Roman" w:hAnsi="Book Antiqua" w:cs="Times New Roman"/>
          <w:sz w:val="18"/>
          <w:szCs w:val="18"/>
        </w:rPr>
      </w:pPr>
    </w:p>
    <w:p w14:paraId="32653BC5" w14:textId="77777777" w:rsidR="0094582F" w:rsidRPr="0091430F" w:rsidRDefault="0094582F" w:rsidP="0091430F">
      <w:pPr>
        <w:pStyle w:val="FootnoteText"/>
        <w:jc w:val="both"/>
        <w:rPr>
          <w:rFonts w:ascii="Book Antiqua" w:hAnsi="Book Antiqua"/>
          <w:sz w:val="18"/>
          <w:szCs w:val="18"/>
        </w:rPr>
      </w:pPr>
    </w:p>
  </w:footnote>
  <w:footnote w:id="23">
    <w:p w14:paraId="17743425" w14:textId="5063FC4F" w:rsidR="0094582F" w:rsidRPr="0091430F" w:rsidRDefault="0094582F" w:rsidP="0091430F">
      <w:pPr>
        <w:pStyle w:val="NormalWeb"/>
        <w:spacing w:before="0" w:beforeAutospacing="0" w:after="0" w:afterAutospacing="0"/>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In cases where the conditions prescribed by the law are met, the public prosecutor shall, as part of procedural protection measures, grant victims of human trafficking the status of a particularly vulnerable witness. This status represents an additional form of protection, because it allows for the implementation of special rules while examining the witness, in accordance with Article 103 of the Criminal Procedure Code. In addition, the status of a particularly vulnerable witness represents the legal basis for the appointment of the proxy in the proceedings, which is particularly important in preventing victim retraumatisation. The competent public prosecutors’ office apply the procedural witness and victim protection measures consistently, in accordance with Articles 102-104 of the Criminal Procedure Code.</w:t>
      </w:r>
    </w:p>
    <w:p w14:paraId="60012CCE" w14:textId="77777777" w:rsidR="0094582F" w:rsidRPr="0091430F" w:rsidRDefault="0094582F" w:rsidP="0091430F">
      <w:pPr>
        <w:pStyle w:val="FootnoteText"/>
        <w:jc w:val="both"/>
        <w:rPr>
          <w:rFonts w:ascii="Book Antiqua" w:hAnsi="Book Antiqua"/>
          <w:sz w:val="18"/>
          <w:szCs w:val="18"/>
        </w:rPr>
      </w:pPr>
    </w:p>
  </w:footnote>
  <w:footnote w:id="24">
    <w:p w14:paraId="2820D1F9" w14:textId="604D07A4" w:rsidR="0094582F" w:rsidRPr="00243AB6"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Informative posters with key information have been placed in prominent places at the premises of the prosecutor’s office.</w:t>
      </w:r>
    </w:p>
  </w:footnote>
  <w:footnote w:id="25">
    <w:p w14:paraId="0E240FF5" w14:textId="01B38DA1" w:rsidR="0094582F" w:rsidRPr="00243AB6"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One report was filed by the Subotica Police Administration and the other by the Kikinda Police Administration and the Kanjiža Police Station.</w:t>
      </w:r>
    </w:p>
  </w:footnote>
  <w:footnote w:id="26">
    <w:p w14:paraId="3C1D6A43" w14:textId="338D54FD" w:rsidR="0094582F" w:rsidRPr="0091430F" w:rsidRDefault="0094582F" w:rsidP="0091430F">
      <w:pPr>
        <w:pStyle w:val="NormalWeb"/>
        <w:spacing w:before="0" w:beforeAutospacing="0" w:after="0" w:afterAutospacing="0"/>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Task forces are established at the initiative of a European Union Member State or an operational partner (so-called third country), with the support of at least one EU Member State. The goal of these groups is to ensure the criminal processing of multiple persons of joint interest for at least three countries, identified as </w:t>
      </w:r>
      <w:r>
        <w:rPr>
          <w:rStyle w:val="Strong"/>
          <w:rFonts w:ascii="Book Antiqua" w:hAnsi="Book Antiqua"/>
          <w:sz w:val="18"/>
          <w:szCs w:val="18"/>
          <w:lang w:val="en-GB"/>
        </w:rPr>
        <w:t>“high-risk targets”</w:t>
      </w:r>
      <w:r>
        <w:rPr>
          <w:rFonts w:ascii="Book Antiqua" w:hAnsi="Book Antiqua"/>
          <w:sz w:val="18"/>
          <w:szCs w:val="18"/>
          <w:lang w:val="en-GB"/>
        </w:rPr>
        <w:t xml:space="preserve"> in criminal offences of human trafficking.</w:t>
      </w:r>
    </w:p>
  </w:footnote>
  <w:footnote w:id="27">
    <w:p w14:paraId="5D9372BC" w14:textId="530D2229"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The Ministry of Justice acts as the central authority for providing international legal assistance, through which requests for legal assistance from domestic and foreign judicial authorities are forwarded, except in cases where direct cooperation is envisaged – in accordance with concluded bilateral agreements and the Additional Protocol to the Convention on Mutual Legal Assistance in Criminal Matters from 2001, to which the Republic of Serbia has also acceded. In the context of providing international legal assistance and complying with the requests, it should be noted that the authorities in charge of providing international legal assistance are national courts and public prosecutors’ offices of general and special jurisdiction, as determined by the law. Certain activities in the process of providing international legal aid are performed by the Ministry of Justice, the Ministry of Foreign Affairs and the Ministry of the Interior. The Ministry of Justice has no direct insight into the challenges faced by the competent judicial authorities while acting according to the requests for international legal assistance, neither in general nor in specific human trafficking cases.</w:t>
      </w:r>
    </w:p>
  </w:footnote>
  <w:footnote w:id="28">
    <w:p w14:paraId="6063B988" w14:textId="130BBD69"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cs="Times New Roman"/>
          <w:sz w:val="18"/>
          <w:szCs w:val="18"/>
          <w:lang w:val="en-GB"/>
        </w:rPr>
        <w:footnoteRef/>
      </w:r>
      <w:r>
        <w:rPr>
          <w:rFonts w:ascii="Book Antiqua" w:hAnsi="Book Antiqua" w:cs="Times New Roman"/>
          <w:sz w:val="18"/>
          <w:szCs w:val="18"/>
          <w:lang w:val="en-GB"/>
        </w:rPr>
        <w:t xml:space="preserve"> In addition, since 2018, the Atina Association has been a member of the International Network of Social Services, which operates in more than 120 countries around the world and supports around 75,000 families on an annual basis. The goal of the network is to connect the beneficiaries with the services provided in their country, as well as when they are outside its borders. The members of the network are contacted when some of their citizens, primarily women and children, face complex social problems outside their country of origin.</w:t>
      </w:r>
    </w:p>
  </w:footnote>
  <w:footnote w:id="29">
    <w:p w14:paraId="6CD17F87" w14:textId="77777777" w:rsidR="0094582F" w:rsidRPr="0091430F" w:rsidRDefault="0094582F" w:rsidP="0091430F">
      <w:pPr>
        <w:pStyle w:val="FootnoteText"/>
        <w:jc w:val="both"/>
        <w:rPr>
          <w:rFonts w:ascii="Book Antiqua" w:hAnsi="Book Antiqua" w:cs="Times New Roman"/>
          <w:sz w:val="18"/>
          <w:szCs w:val="18"/>
        </w:rPr>
      </w:pPr>
      <w:r>
        <w:rPr>
          <w:rStyle w:val="FootnoteReference"/>
          <w:rFonts w:ascii="Book Antiqua" w:hAnsi="Book Antiqua" w:cs="Times New Roman"/>
          <w:sz w:val="18"/>
          <w:szCs w:val="18"/>
          <w:lang w:val="en-GB"/>
        </w:rPr>
        <w:footnoteRef/>
      </w:r>
      <w:r>
        <w:rPr>
          <w:rFonts w:ascii="Book Antiqua" w:hAnsi="Book Antiqua" w:cs="Times New Roman"/>
          <w:sz w:val="18"/>
          <w:szCs w:val="18"/>
          <w:lang w:val="en-GB"/>
        </w:rPr>
        <w:t xml:space="preserve"> The Centre for the Protection of Victims of Trafficking in Human Beings has signed a Memorandum of Cooperation with the Republic (now Supreme) Public Prosecutor’s Office. </w:t>
      </w:r>
    </w:p>
  </w:footnote>
  <w:footnote w:id="30">
    <w:p w14:paraId="3C16582D" w14:textId="4C904E16"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cs="Times New Roman"/>
          <w:sz w:val="18"/>
          <w:szCs w:val="18"/>
          <w:lang w:val="en-GB"/>
        </w:rPr>
        <w:footnoteRef/>
      </w:r>
      <w:r>
        <w:rPr>
          <w:rFonts w:ascii="Book Antiqua" w:hAnsi="Book Antiqua" w:cs="Times New Roman"/>
          <w:sz w:val="18"/>
          <w:szCs w:val="18"/>
          <w:lang w:val="en-GB"/>
        </w:rPr>
        <w:t xml:space="preserve"> With which the Supreme Public Prosecutor’s Office signed Memorandums on Cooperation.</w:t>
      </w:r>
    </w:p>
  </w:footnote>
  <w:footnote w:id="31">
    <w:p w14:paraId="1E36B801" w14:textId="1DCADF26"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The Action Plan for the 2023-2025 period, for the implementation of the National Strategy on the Rights of Victims and Witnesses of Crime in the Republic of Serbia for the 2020-2025 period, stipulates the establishment of six more services by the end of the fourth quarter of 2025. These services will be set up at the higher courts in Zaječar, Čačak, Subotica, Užice, Leskovac and Kraljevo.</w:t>
      </w:r>
    </w:p>
  </w:footnote>
  <w:footnote w:id="32">
    <w:p w14:paraId="4041932F" w14:textId="242E0108" w:rsidR="0094582F" w:rsidRPr="0091430F" w:rsidRDefault="0094582F" w:rsidP="0091430F">
      <w:pPr>
        <w:pStyle w:val="FootnoteText"/>
        <w:jc w:val="both"/>
        <w:rPr>
          <w:rFonts w:ascii="Book Antiqua" w:hAnsi="Book Antiqua" w:cs="Times New Roman"/>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As part of the </w:t>
      </w:r>
      <w:r>
        <w:rPr>
          <w:rStyle w:val="Emphasis"/>
          <w:rFonts w:ascii="Book Antiqua" w:hAnsi="Book Antiqua" w:cs="Times New Roman"/>
          <w:i w:val="0"/>
          <w:iCs w:val="0"/>
          <w:sz w:val="18"/>
          <w:szCs w:val="18"/>
          <w:lang w:val="en-GB"/>
        </w:rPr>
        <w:t>“Supporting and strengthening the rule of law in the Republic of Serbia”</w:t>
      </w:r>
      <w:r>
        <w:rPr>
          <w:rFonts w:ascii="Book Antiqua" w:hAnsi="Book Antiqua"/>
          <w:sz w:val="18"/>
          <w:szCs w:val="18"/>
          <w:lang w:val="en-GB"/>
        </w:rPr>
        <w:t xml:space="preserve"> project implemented by the Austrian Development Agency (ADA).</w:t>
      </w:r>
    </w:p>
  </w:footnote>
  <w:footnote w:id="33">
    <w:p w14:paraId="2EB84DF0" w14:textId="7AD12F18" w:rsidR="0094582F" w:rsidRPr="00243AB6" w:rsidRDefault="0094582F" w:rsidP="0091430F">
      <w:pPr>
        <w:pStyle w:val="FootnoteText"/>
        <w:jc w:val="both"/>
        <w:rPr>
          <w:rFonts w:ascii="Book Antiqua" w:hAnsi="Book Antiqua" w:cs="Times New Roman"/>
          <w:sz w:val="18"/>
          <w:szCs w:val="18"/>
        </w:rPr>
      </w:pPr>
      <w:r>
        <w:rPr>
          <w:rStyle w:val="FootnoteReference"/>
          <w:rFonts w:ascii="Book Antiqua" w:hAnsi="Book Antiqua" w:cs="Times New Roman"/>
          <w:sz w:val="18"/>
          <w:szCs w:val="18"/>
          <w:lang w:val="en-GB"/>
        </w:rPr>
        <w:footnoteRef/>
      </w:r>
      <w:r>
        <w:rPr>
          <w:rFonts w:ascii="Book Antiqua" w:hAnsi="Book Antiqua" w:cs="Times New Roman"/>
          <w:sz w:val="18"/>
          <w:szCs w:val="18"/>
          <w:lang w:val="en-GB"/>
        </w:rPr>
        <w:t xml:space="preserve"> </w:t>
      </w:r>
      <w:bookmarkStart w:id="60" w:name="_Hlk203141686"/>
      <w:r>
        <w:rPr>
          <w:rFonts w:ascii="Book Antiqua" w:hAnsi="Book Antiqua" w:cs="Times New Roman"/>
          <w:sz w:val="18"/>
          <w:szCs w:val="18"/>
          <w:lang w:val="en-GB"/>
        </w:rPr>
        <w:t>Bearing in mind the adoption of the new Action Plan for the 2023-2025 period and the implementation of the National Strategy on the Rights of Victims and Witnesses of Crime in the Republic of Serbia for the 2020-2025 period</w:t>
      </w:r>
      <w:bookmarkEnd w:id="60"/>
      <w:r>
        <w:rPr>
          <w:rFonts w:ascii="Book Antiqua" w:hAnsi="Book Antiqua" w:cs="Times New Roman"/>
          <w:sz w:val="18"/>
          <w:szCs w:val="18"/>
          <w:lang w:val="en-GB"/>
        </w:rPr>
        <w:t>.</w:t>
      </w:r>
    </w:p>
  </w:footnote>
  <w:footnote w:id="34">
    <w:p w14:paraId="72D4C9BC" w14:textId="295A38E2"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From the Police Administration for the City of Belgrade, the Novi Sad Police Administration, Kikinda Police Administration, Zrenjanin Police Administration, Subotica Police Administration, Pančevo Police Administration, Sombor Police Administration, Sremska Mitrovica Police Administration, Smederevo Police Administration and Šabac Police Administration, a total of 13 public prosecutors and 14 police officers.</w:t>
      </w:r>
    </w:p>
  </w:footnote>
  <w:footnote w:id="35">
    <w:p w14:paraId="797AB468" w14:textId="2D0FD93F" w:rsidR="0094582F" w:rsidRDefault="0094582F">
      <w:pPr>
        <w:pStyle w:val="FootnoteText"/>
      </w:pPr>
      <w:r>
        <w:rPr>
          <w:rStyle w:val="FootnoteReference"/>
          <w:lang w:val="en-GB"/>
        </w:rPr>
        <w:footnoteRef/>
      </w:r>
      <w:r>
        <w:rPr>
          <w:lang w:val="en-GB"/>
        </w:rPr>
        <w:t xml:space="preserve"> </w:t>
      </w:r>
      <w:r>
        <w:rPr>
          <w:rFonts w:ascii="Book Antiqua" w:hAnsi="Book Antiqua"/>
          <w:sz w:val="18"/>
          <w:szCs w:val="18"/>
          <w:lang w:val="en-GB"/>
        </w:rPr>
        <w:t>Activities under the EU4FAST project.</w:t>
      </w:r>
    </w:p>
  </w:footnote>
  <w:footnote w:id="36">
    <w:p w14:paraId="6F92BE2F" w14:textId="77777777"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This edition is aligned with changes to the Constitution of the Republic of Serbia, as well as with current amendments to criminal and misdemeanour legislation. The publication was supplemented by content related to the misdemeanour procedure, relevant information from new sources, and practical examples of impunity principle implementation in various types of procedures. It was published in the second half of 2024.</w:t>
      </w:r>
    </w:p>
  </w:footnote>
  <w:footnote w:id="37">
    <w:p w14:paraId="6B9714A5" w14:textId="28273030" w:rsidR="0094582F" w:rsidRPr="0091430F" w:rsidRDefault="0094582F" w:rsidP="00A70F4B">
      <w:pPr>
        <w:pStyle w:val="FootnoteText"/>
        <w:rPr>
          <w:rFonts w:ascii="Book Antiqua" w:hAnsi="Book Antiqua" w:cs="Times New Roman"/>
          <w:sz w:val="18"/>
          <w:szCs w:val="18"/>
        </w:rPr>
      </w:pPr>
      <w:r>
        <w:rPr>
          <w:rStyle w:val="FootnoteReference"/>
          <w:rFonts w:ascii="Book Antiqua" w:hAnsi="Book Antiqua" w:cs="Times New Roman"/>
          <w:sz w:val="18"/>
          <w:szCs w:val="18"/>
          <w:lang w:val="en-GB"/>
        </w:rPr>
        <w:footnoteRef/>
      </w:r>
      <w:r>
        <w:rPr>
          <w:rFonts w:ascii="Book Antiqua" w:hAnsi="Book Antiqua" w:cs="Times New Roman"/>
          <w:sz w:val="18"/>
          <w:szCs w:val="18"/>
          <w:lang w:val="en-GB"/>
        </w:rPr>
        <w:t>Available at:</w:t>
      </w:r>
      <w:hyperlink r:id="rId1" w:history="1">
        <w:r>
          <w:rPr>
            <w:rStyle w:val="Hyperlink"/>
            <w:rFonts w:ascii="Book Antiqua" w:hAnsi="Book Antiqua" w:cs="Times New Roman"/>
            <w:sz w:val="18"/>
            <w:szCs w:val="18"/>
            <w:lang w:val="en-GB"/>
          </w:rPr>
          <w:t>https://documentation.lastradainternational.org/lsidocs/3531-LSI%20-%20Explanatory%20Brief%20on%20Non-Punishment%20-%20260224%20-%20SRB.pdf</w:t>
        </w:r>
      </w:hyperlink>
      <w:r>
        <w:rPr>
          <w:rFonts w:ascii="Book Antiqua" w:hAnsi="Book Antiqua" w:cs="Times New Roman"/>
          <w:sz w:val="18"/>
          <w:szCs w:val="18"/>
          <w:lang w:val="en-GB"/>
        </w:rPr>
        <w:t xml:space="preserve">. </w:t>
      </w:r>
    </w:p>
  </w:footnote>
  <w:footnote w:id="38">
    <w:p w14:paraId="6B53C623" w14:textId="1BC0B8A4" w:rsidR="0094582F" w:rsidRPr="0091430F" w:rsidRDefault="0094582F" w:rsidP="0091430F">
      <w:pPr>
        <w:pStyle w:val="FootnoteText"/>
        <w:jc w:val="both"/>
        <w:rPr>
          <w:rFonts w:ascii="Book Antiqua" w:hAnsi="Book Antiqua" w:cs="Times New Roman"/>
          <w:sz w:val="18"/>
          <w:szCs w:val="18"/>
        </w:rPr>
      </w:pPr>
      <w:r>
        <w:rPr>
          <w:rStyle w:val="FootnoteReference"/>
          <w:rFonts w:ascii="Book Antiqua" w:hAnsi="Book Antiqua" w:cs="Times New Roman"/>
          <w:sz w:val="18"/>
          <w:szCs w:val="18"/>
          <w:lang w:val="en-GB"/>
        </w:rPr>
        <w:footnoteRef/>
      </w:r>
      <w:r>
        <w:rPr>
          <w:rFonts w:ascii="Book Antiqua" w:hAnsi="Book Antiqua" w:cs="Times New Roman"/>
          <w:sz w:val="18"/>
          <w:szCs w:val="18"/>
          <w:lang w:val="en-GB"/>
        </w:rPr>
        <w:t xml:space="preserve"> Before the Higher Court in Belgrade, the Special Organised Crime Unit of the Higher Court in Belgrade, the Higher Court in Novi Sad, the Higher Court in Šabac, the Higher Court in Niš, the Higher Public Prosecutor’s office in Niš, the Higher Public Prosecutor’s office in Kragujevac, the Higher Court in Negotin, the Higher Public Prosecutor’s office in Pančevo, the Basic Court in Pančevo, the Basic Court in Pirot and for a case pending before the judicial bodies in Slovenia.</w:t>
      </w:r>
    </w:p>
  </w:footnote>
  <w:footnote w:id="39">
    <w:p w14:paraId="1B44F1F9" w14:textId="77777777" w:rsidR="0094582F" w:rsidRPr="0091430F" w:rsidRDefault="0094582F" w:rsidP="0091430F">
      <w:pPr>
        <w:spacing w:after="0" w:line="240" w:lineRule="auto"/>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w:t>
      </w:r>
      <w:bookmarkStart w:id="66" w:name="_Hlk173153849"/>
      <w:r>
        <w:rPr>
          <w:rFonts w:ascii="Book Antiqua" w:hAnsi="Book Antiqua"/>
          <w:sz w:val="18"/>
          <w:szCs w:val="18"/>
          <w:lang w:val="en-GB"/>
        </w:rPr>
        <w:t>Although according to Article 19, paragraph 2 of the Law on the Protector of Citizens, the Protector of Citizens is not authorised to control the work of the National Assembly, the President of the Republic, the Government, the Constitutional Court, courts and public prosecutor’s offices, the Protector of Citizens believes that it would be useful for the said authorities to consider its recommendations in the spirit of good cooperation.</w:t>
      </w:r>
    </w:p>
    <w:bookmarkEnd w:id="66"/>
    <w:p w14:paraId="3F039CB2" w14:textId="77777777" w:rsidR="0094582F" w:rsidRPr="0091430F" w:rsidRDefault="0094582F" w:rsidP="0091430F">
      <w:pPr>
        <w:pStyle w:val="FootnoteText"/>
        <w:jc w:val="both"/>
        <w:rPr>
          <w:rFonts w:ascii="Book Antiqua" w:hAnsi="Book Antiqua"/>
          <w:sz w:val="18"/>
          <w:szCs w:val="18"/>
        </w:rPr>
      </w:pPr>
    </w:p>
  </w:footnote>
  <w:footnote w:id="40">
    <w:p w14:paraId="3D32C355" w14:textId="3CAADAEB" w:rsidR="0094582F" w:rsidRPr="00DF4FB4" w:rsidRDefault="0094582F" w:rsidP="00DF4FB4">
      <w:pPr>
        <w:pStyle w:val="FootnoteText"/>
        <w:jc w:val="both"/>
        <w:rPr>
          <w:sz w:val="18"/>
          <w:szCs w:val="18"/>
        </w:rPr>
      </w:pPr>
      <w:r>
        <w:rPr>
          <w:rStyle w:val="FootnoteReference"/>
          <w:lang w:val="en-GB"/>
        </w:rPr>
        <w:footnoteRef/>
      </w:r>
      <w:r>
        <w:rPr>
          <w:lang w:val="en-GB"/>
        </w:rPr>
        <w:t xml:space="preserve"> </w:t>
      </w:r>
      <w:r>
        <w:rPr>
          <w:rFonts w:ascii="Book Antiqua" w:hAnsi="Book Antiqua"/>
          <w:sz w:val="18"/>
          <w:szCs w:val="18"/>
          <w:lang w:val="en-GB"/>
        </w:rPr>
        <w:t>Including the Embassy of India, the Embassy of the Republic of Serbia in Tehran, the Belgrade Police Administration, the Atina Association, the Centre for the Protection of Victims of Trafficking in Human Beings, as well as the Ministry of Foreign Affairs.</w:t>
      </w:r>
    </w:p>
  </w:footnote>
  <w:footnote w:id="41">
    <w:p w14:paraId="008C25C7" w14:textId="366E96BA" w:rsidR="0094582F" w:rsidRPr="00232DF6" w:rsidRDefault="0094582F" w:rsidP="00232DF6">
      <w:pPr>
        <w:spacing w:after="0" w:line="240" w:lineRule="auto"/>
        <w:jc w:val="both"/>
        <w:rPr>
          <w:rFonts w:ascii="Book Antiqua" w:eastAsia="Times New Roman" w:hAnsi="Book Antiqua" w:cs="Times New Roman"/>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This Instruction precisely prescribes the actions of police officers in situations when, within the framework of their regular responsibilities, based on the indicators for preliminary identification, they become aware of presumed victims or perpetrators of the criminal offence of human trafficking from Article 388 of the Criminal Code.</w:t>
      </w:r>
    </w:p>
  </w:footnote>
  <w:footnote w:id="42">
    <w:p w14:paraId="53B36046" w14:textId="77777777" w:rsidR="0094582F" w:rsidRPr="00A8290F" w:rsidRDefault="0094582F" w:rsidP="00A8290F">
      <w:pPr>
        <w:spacing w:after="120" w:line="240" w:lineRule="auto"/>
        <w:jc w:val="both"/>
        <w:rPr>
          <w:rFonts w:ascii="Book Antiqua" w:hAnsi="Book Antiqua"/>
          <w:bCs/>
          <w:sz w:val="18"/>
          <w:szCs w:val="18"/>
        </w:rPr>
      </w:pPr>
      <w:r>
        <w:rPr>
          <w:rStyle w:val="FootnoteReference"/>
          <w:lang w:val="en-GB"/>
        </w:rPr>
        <w:footnoteRef/>
      </w:r>
      <w:r>
        <w:rPr>
          <w:lang w:val="en-GB"/>
        </w:rPr>
        <w:t xml:space="preserve"> </w:t>
      </w:r>
      <w:r>
        <w:rPr>
          <w:rFonts w:ascii="Book Antiqua" w:hAnsi="Book Antiqua"/>
          <w:sz w:val="18"/>
          <w:szCs w:val="18"/>
          <w:lang w:val="en-GB"/>
        </w:rPr>
        <w:t>This instruction, as part of a broader manual on forensic interviewing, would represent the basis for future training, and its completion is expected in the fourth quarter of 2025.</w:t>
      </w:r>
    </w:p>
    <w:p w14:paraId="60C08A1B" w14:textId="09D02961" w:rsidR="0094582F" w:rsidRPr="00A8290F" w:rsidRDefault="0094582F">
      <w:pPr>
        <w:pStyle w:val="FootnoteText"/>
      </w:pPr>
    </w:p>
  </w:footnote>
  <w:footnote w:id="43">
    <w:p w14:paraId="4D5B43F8" w14:textId="77777777" w:rsidR="0094582F" w:rsidRPr="0091430F" w:rsidRDefault="0094582F" w:rsidP="0091430F">
      <w:pPr>
        <w:spacing w:after="0" w:line="240" w:lineRule="auto"/>
        <w:jc w:val="both"/>
        <w:rPr>
          <w:rFonts w:ascii="Book Antiqua" w:eastAsiaTheme="minorEastAsia" w:hAnsi="Book Antiqua" w:cs="Times New Roman"/>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More specifically, in 2023 and 2024, the Centre organised several training sessions for representatives of various associations, in cooperation with the Atina Association, Church World Service and UNHCR, and also intensified cooperation with other associations with which they implemented various activities, such as visits to migrant centres and joint meetings.</w:t>
      </w:r>
    </w:p>
    <w:p w14:paraId="59EFEFAB" w14:textId="403C47EF" w:rsidR="0094582F" w:rsidRPr="0091430F" w:rsidRDefault="0094582F" w:rsidP="0091430F">
      <w:pPr>
        <w:pStyle w:val="FootnoteText"/>
        <w:jc w:val="both"/>
        <w:rPr>
          <w:rFonts w:ascii="Book Antiqua" w:hAnsi="Book Antiqua"/>
          <w:sz w:val="18"/>
          <w:szCs w:val="18"/>
        </w:rPr>
      </w:pPr>
    </w:p>
  </w:footnote>
  <w:footnote w:id="44">
    <w:p w14:paraId="298C9D23" w14:textId="662E6E28"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The special complexity of human trafficking cases for labour exploitation is brought on by the fact that the line between this criminal offence and other forms of labour rights violations, including minor offences and irregular employment, is often very thin. This unclear line in practice makes it difficult to ensure the proper identification of victims, referring the cases to competent authorities and ensuring adequate protection to persons potentially at risk.</w:t>
      </w:r>
    </w:p>
  </w:footnote>
  <w:footnote w:id="45">
    <w:p w14:paraId="1B9202FC" w14:textId="77777777"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Information about the socioeconomic situation only refers to the human trafficking victims of full age.</w:t>
      </w:r>
    </w:p>
  </w:footnote>
  <w:footnote w:id="46">
    <w:p w14:paraId="4B894029" w14:textId="77777777"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This data refers to the period immediately preceding the exploitation.</w:t>
      </w:r>
    </w:p>
  </w:footnote>
  <w:footnote w:id="47">
    <w:p w14:paraId="6B6F363A" w14:textId="77777777"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One of the problems identified by the Centre in the previous period is the low number of identified victims among the migrant population, and thus only one person from mixed migrations was identified in 2021. The reasons were numerous: unwillingness of the victims to cooperate, a low degree of self-identification, lack of familiarity with their own rights, insufficient training of the stakeholders participating in preliminary identification, but also the fact that the migrants stay in Serbia for a very short time and change their location frequently, so the Centre was unable to reach them before they left the country.</w:t>
      </w:r>
    </w:p>
  </w:footnote>
  <w:footnote w:id="48">
    <w:p w14:paraId="2480429D" w14:textId="7668D114"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Some of the identified victims were recruited in several different ways.</w:t>
      </w:r>
    </w:p>
  </w:footnote>
  <w:footnote w:id="49">
    <w:p w14:paraId="6788381B" w14:textId="77777777"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The Centre for the Protection of Victims of Trafficking in Human Beings implements activities in close cooperation with the police, regularly alerts them and undertakes consultancy work with beneficiaries, while developing security strategies. </w:t>
      </w:r>
    </w:p>
  </w:footnote>
  <w:footnote w:id="50">
    <w:p w14:paraId="187B597C" w14:textId="66FEFD9E"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In accordance with the Law on the Prevention of Domestic Violence, the National Employment Services is obliged to respond to the call of the public prosecutor and the Coordination and Cooperation Group and provide support to victims of domestic violence.</w:t>
      </w:r>
    </w:p>
  </w:footnote>
  <w:footnote w:id="51">
    <w:p w14:paraId="3F1147E8" w14:textId="3D724D34"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The Shelter was licenced by the Ministry of Labour, Employment, Veteran and Social Affairs in February 2022 for a period of five years.</w:t>
      </w:r>
    </w:p>
  </w:footnote>
  <w:footnote w:id="52">
    <w:p w14:paraId="233B6888" w14:textId="13F361AB"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This includes various types of support, including psychological preparation, information, hiring an attorney, mediating in communication with state authorities, organising testimony and giving statements together with the police and judicial authorities, providing transport and giving statements and testimony.</w:t>
      </w:r>
    </w:p>
  </w:footnote>
  <w:footnote w:id="53">
    <w:p w14:paraId="4F24A3F7" w14:textId="588B80C6"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The Local Team for Combating Trafficking in Human Beings in Kragujevac functions as a permanent working body of the City Council, established on 23 July 2024. It gathers representatives of the Kragujevac Police Administration, the Centre for social work “Solidarity”, the Centre for the Development of Social Protection Services, the Higher Public Prosecutor’s office, the National Employment Service, the Red Cross, healthcare institutions, and representatives of associations.</w:t>
      </w:r>
    </w:p>
  </w:footnote>
  <w:footnote w:id="54">
    <w:p w14:paraId="1EDCEA58" w14:textId="7F8589ED"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Atina, Astra and Grupa 484</w:t>
      </w:r>
    </w:p>
  </w:footnote>
  <w:footnote w:id="55">
    <w:p w14:paraId="7BBF71E2" w14:textId="6B81C9F9"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The predominant activity of the Association concerns protecting, assisting, supporting and providing services to the victims of human trafficking. The support is provided through the Programme of comprehensive social involvement, which implies five programme units: Assisted accommodation, Field support team, Reintegration centre, Economic empowerment and Psychological counselling. The work with individual beneficiaries takes place through case management, which implies 12 integration points, key areas of importance for the recovery of victims of human trafficking.</w:t>
      </w:r>
    </w:p>
  </w:footnote>
  <w:footnote w:id="56">
    <w:p w14:paraId="0E6C1A0B" w14:textId="57156723"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The service was licenced in 2018 and is provided to victims of human trafficking in the identification procedure, presumed victims when there is a suspicion that they are victims of human trafficking, if the victims are above the age of 15 and require safe accommodation and support.</w:t>
      </w:r>
    </w:p>
  </w:footnote>
  <w:footnote w:id="57">
    <w:p w14:paraId="78D3F66F" w14:textId="02764EBF"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In 2024, the beneficiaries had the opportunity to receive psychosocial support and counselling and these services were available 24 hours a day throughout the week at the premises of Atina Counselling, Assisted accommodation, in the field, but also for all those who wanted the services to be provided online. Work with the beneficiaries (both female and male) implied counselling, interventions in crisis, and even psychotherapy in some cases. A psychologist was in charge of group or individual counselling and psychological workshops. During the lockdown, online counselling was introduced as an option, which continued even after the lockdown was lifted because it became evident that there is a considerable need for such support for beneficiaries outside Belgrade.</w:t>
      </w:r>
    </w:p>
  </w:footnote>
  <w:footnote w:id="58">
    <w:p w14:paraId="4BB3243B" w14:textId="77777777"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These services include assistance in the preparation for joining the labour market, finding potential jobs, applying for jobs, drafting a resume, informing oneself about labour rights, preparing for a job interview, and other forms of support aimed at finding and keeping a desired job.</w:t>
      </w:r>
    </w:p>
  </w:footnote>
  <w:footnote w:id="59">
    <w:p w14:paraId="3609F0A8" w14:textId="65CFB775" w:rsidR="0094582F" w:rsidRPr="00772FB9" w:rsidRDefault="0094582F" w:rsidP="00894B6E">
      <w:pPr>
        <w:spacing w:after="0" w:line="240" w:lineRule="auto"/>
        <w:jc w:val="both"/>
        <w:rPr>
          <w:rFonts w:ascii="Book Antiqua" w:hAnsi="Book Antiqua" w:cs="Times New Roman"/>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The IOM doesn’t perform a formal identification of human trafficking victims in accordance with the legal procedures, but performs an internal risk and vulnerability assessment. When there is reasonable suspicion, the cases are forwarded to relevant state authorities, primarily the </w:t>
      </w:r>
      <w:r w:rsidRPr="00AD561F">
        <w:rPr>
          <w:rFonts w:ascii="Book Antiqua" w:hAnsi="Book Antiqua"/>
          <w:sz w:val="18"/>
          <w:szCs w:val="18"/>
          <w:lang w:val="en-GB"/>
        </w:rPr>
        <w:t>Centre for the Protection of Victims of Trafficking in Human Beings</w:t>
      </w:r>
      <w:r>
        <w:rPr>
          <w:rFonts w:ascii="Book Antiqua" w:hAnsi="Book Antiqua"/>
          <w:sz w:val="18"/>
          <w:szCs w:val="18"/>
          <w:lang w:val="en-GB"/>
        </w:rPr>
        <w:t>. The IOM also cooperates with the associations in order to ensure additional assessment and referral to adequate support.</w:t>
      </w:r>
    </w:p>
  </w:footnote>
  <w:footnote w:id="60">
    <w:p w14:paraId="36622CD5" w14:textId="224ECC1C" w:rsidR="0094582F" w:rsidRPr="0091430F" w:rsidRDefault="0094582F" w:rsidP="00894B6E">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w:t>
      </w:r>
      <w:r>
        <w:rPr>
          <w:rFonts w:ascii="Book Antiqua" w:hAnsi="Book Antiqua"/>
          <w:color w:val="000000" w:themeColor="text1"/>
          <w:sz w:val="18"/>
          <w:szCs w:val="18"/>
          <w:lang w:val="en-GB"/>
        </w:rPr>
        <w:t>The goal of the training was to familiarise the attendees with the indicators for the preliminary identification of human trafficking victims and to improve their ability to recognise the signs of potential human trafficking. Upon the completion of the training, the participants were trained on how to use the indicators for the preliminary identification of human trafficking victims, were aware of their responsibilities in accordance with the Standard Operative Procedures for the treatment of human trafficking victims, adopted the new techniques and mastered new tools for support and protection while minimising the risk of retraumatisation. The training sessions were attended by representatives of the centres for social work from Belgrade, Kanjiža, Kikinda, Ada, Novi Bečej, Secanj, Smederevo, Vršac, Paraćin, Rekovac, Ćuprija, Despotovac, Svilajnac, Jagodina, Sjenica, Tutin, Nova Varoš, Vranje, Leskovac, Preševo and Bujanovac.</w:t>
      </w:r>
    </w:p>
  </w:footnote>
  <w:footnote w:id="61">
    <w:p w14:paraId="6BD8949F" w14:textId="4E0B8C58" w:rsidR="0094582F" w:rsidRPr="0091430F" w:rsidRDefault="0094582F" w:rsidP="00894B6E">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w:t>
      </w:r>
      <w:r>
        <w:rPr>
          <w:rFonts w:ascii="Book Antiqua" w:hAnsi="Book Antiqua"/>
          <w:color w:val="000000" w:themeColor="text1"/>
          <w:sz w:val="18"/>
          <w:szCs w:val="18"/>
          <w:lang w:val="en-GB"/>
        </w:rPr>
        <w:t xml:space="preserve">Organised for representatives of the Centre in July 2024. The purpose of the training was to improve the capacities of the staff of the </w:t>
      </w:r>
      <w:r w:rsidRPr="00AD561F">
        <w:rPr>
          <w:rFonts w:ascii="Book Antiqua" w:hAnsi="Book Antiqua"/>
          <w:color w:val="000000" w:themeColor="text1"/>
          <w:sz w:val="18"/>
          <w:szCs w:val="18"/>
          <w:lang w:val="en-GB"/>
        </w:rPr>
        <w:t>Centre for the Protection of Victims of Trafficking in Human Beings</w:t>
      </w:r>
      <w:r>
        <w:rPr>
          <w:rFonts w:ascii="Book Antiqua" w:hAnsi="Book Antiqua"/>
          <w:color w:val="000000" w:themeColor="text1"/>
          <w:sz w:val="18"/>
          <w:szCs w:val="18"/>
          <w:lang w:val="en-GB"/>
        </w:rPr>
        <w:t xml:space="preserve"> to organise interviews with children presumed to be victims of human trafficking, including efficient communication with children, taking into account the child’s phase of development and emotional capacities with the aim of protecting the child’s welfare.</w:t>
      </w:r>
    </w:p>
  </w:footnote>
  <w:footnote w:id="62">
    <w:p w14:paraId="6F5EAC03" w14:textId="0BD1C900" w:rsidR="0094582F" w:rsidRPr="00894B6E" w:rsidRDefault="0094582F" w:rsidP="00894B6E">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w:t>
      </w:r>
      <w:r>
        <w:rPr>
          <w:rFonts w:ascii="Book Antiqua" w:hAnsi="Book Antiqua"/>
          <w:color w:val="000000" w:themeColor="text1"/>
          <w:sz w:val="18"/>
          <w:szCs w:val="18"/>
          <w:lang w:val="en-GB"/>
        </w:rPr>
        <w:t>In cooperation with the Ministry of Labour, Employment, Social and Veteran Affairs.</w:t>
      </w:r>
    </w:p>
  </w:footnote>
  <w:footnote w:id="63">
    <w:p w14:paraId="79EC5C68" w14:textId="3A464DB3"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The UNHCR, directly or through its partner organisations, provides: 1) translation services, i.e. cultural mediation services, 2) psychosocial support and specialised support from psychologists and psychiatrists, when necessary, 3) one-off and monthly financial assistance for refugees and asylum seekers provided by the UNHCR in accordance with the existing internal rulebooks and procedures, 4) assistance in exercising their rights in terms of healthcare, disability, social and child protection, 5) legal aid and representation in the asylum process, 6) assistance in finding a job, 7) financial assistance for starting a business, i.e. self-employment, 8) finding accommodation, i.e. leasing a housing unit, 9) assistance in relation to the enrolment of adults in school, 10) funding for various courses and training, 11) inclusion of the victims in various occupational and recreational activities.</w:t>
      </w:r>
    </w:p>
  </w:footnote>
  <w:footnote w:id="64">
    <w:p w14:paraId="0076512F" w14:textId="77777777" w:rsidR="0094582F" w:rsidRPr="0091430F" w:rsidRDefault="0094582F" w:rsidP="0091430F">
      <w:pPr>
        <w:spacing w:after="0" w:line="240" w:lineRule="auto"/>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Although according to Article 19, paragraph 2 of the Law on the Protector of Citizens, the Protector of Citizens is not authorised to control the work of the National Assembly, the President of the Republic, the Government, the Constitutional Court, courts and public prosecutor’s offices, the Protector of Citizens believes that it would be useful for the said authorities to consider its recommendations in the spirit of good cooperation.</w:t>
      </w:r>
    </w:p>
    <w:p w14:paraId="5615210F" w14:textId="77777777" w:rsidR="0094582F" w:rsidRPr="0091430F" w:rsidRDefault="0094582F" w:rsidP="0091430F">
      <w:pPr>
        <w:pStyle w:val="FootnoteText"/>
        <w:jc w:val="both"/>
        <w:rPr>
          <w:rFonts w:ascii="Book Antiqua" w:hAnsi="Book Antiqua"/>
          <w:sz w:val="18"/>
          <w:szCs w:val="18"/>
        </w:rPr>
      </w:pPr>
    </w:p>
  </w:footnote>
  <w:footnote w:id="65">
    <w:p w14:paraId="1DF9D79E" w14:textId="4D56661C" w:rsidR="0094582F" w:rsidRPr="00807F47"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European multidisciplinary platform against criminal threats.</w:t>
      </w:r>
    </w:p>
  </w:footnote>
  <w:footnote w:id="66">
    <w:p w14:paraId="14D18ADD" w14:textId="1AFCEF49" w:rsidR="0094582F" w:rsidRPr="00EB7CE2"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Open-source intelligence.</w:t>
      </w:r>
    </w:p>
  </w:footnote>
  <w:footnote w:id="67">
    <w:p w14:paraId="45C8F82E" w14:textId="3292C36D"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As part of the Programme for the continued professional education of civil servants in state authorities,</w:t>
      </w:r>
      <w:r>
        <w:rPr>
          <w:rFonts w:ascii="Book Antiqua" w:hAnsi="Book Antiqua"/>
          <w:color w:val="000000"/>
          <w:sz w:val="18"/>
          <w:szCs w:val="18"/>
          <w:lang w:val="en-GB"/>
        </w:rPr>
        <w:t xml:space="preserve"> within the </w:t>
      </w:r>
      <w:r>
        <w:rPr>
          <w:rFonts w:ascii="Book Antiqua" w:hAnsi="Book Antiqua"/>
          <w:sz w:val="18"/>
          <w:szCs w:val="18"/>
          <w:lang w:val="en-GB"/>
        </w:rPr>
        <w:t xml:space="preserve">interinstitutional cooperation of the National Academy of Public Administration and the Ministry of the Interior in relation to the Agreement on cooperation for the promotion and fostering intersectoral professional education in state and other authorities (network of schools). </w:t>
      </w:r>
    </w:p>
  </w:footnote>
  <w:footnote w:id="68">
    <w:p w14:paraId="49E5E9E2" w14:textId="77777777" w:rsidR="0094582F" w:rsidRPr="0091430F" w:rsidRDefault="0094582F" w:rsidP="0091430F">
      <w:pPr>
        <w:pStyle w:val="FootnoteText"/>
        <w:jc w:val="both"/>
        <w:rPr>
          <w:rFonts w:ascii="Book Antiqua" w:hAnsi="Book Antiqua" w:cs="Times New Roman"/>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All pedagogical assistants have access to free online training, which is funded from the budget of the Ministry of Education. Furthermore, laptop and desktop computers were provided to support field work, as well as the equipment for the schools in which they work.</w:t>
      </w:r>
    </w:p>
  </w:footnote>
  <w:footnote w:id="69">
    <w:p w14:paraId="42C9B51B" w14:textId="3AA4B941"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cs="Times New Roman"/>
          <w:sz w:val="18"/>
          <w:szCs w:val="18"/>
          <w:lang w:val="en-GB"/>
        </w:rPr>
        <w:footnoteRef/>
      </w:r>
      <w:r>
        <w:rPr>
          <w:rFonts w:ascii="Book Antiqua" w:hAnsi="Book Antiqua"/>
          <w:sz w:val="18"/>
          <w:szCs w:val="18"/>
          <w:lang w:val="en-GB"/>
        </w:rPr>
        <w:t xml:space="preserve"> The programme represents a support measure for primary school pupils from socially and materially disadvantaged families, including recipients of financial social assistance, pupils with developmental disabilities, and pupils who are the third or any subsequent school-attending child in a family. </w:t>
      </w:r>
    </w:p>
  </w:footnote>
  <w:footnote w:id="70">
    <w:p w14:paraId="4A24D391" w14:textId="2C03EE38" w:rsidR="0094582F" w:rsidRPr="0091430F"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In order to prevent dropouts from the education system, the Ministry of Education continues to continuously strengthen the competencies of employees for work on dropout prevention. Educational institutions apply an early identification and response system.</w:t>
      </w:r>
    </w:p>
  </w:footnote>
  <w:footnote w:id="71">
    <w:p w14:paraId="2E43245A" w14:textId="41A704C8" w:rsidR="0094582F" w:rsidRPr="0091430F" w:rsidRDefault="0094582F" w:rsidP="0091430F">
      <w:pPr>
        <w:pStyle w:val="FootnoteText"/>
        <w:jc w:val="both"/>
        <w:rPr>
          <w:rFonts w:ascii="Book Antiqua" w:hAnsi="Book Antiqua" w:cs="Times New Roman"/>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The schools belong to the following school administrations: Belgrade, Novi Sad, Niš, Sombor, Zaječar, Čačak and Kraljevo, as well as the Group for Professional and Pedagogical Supervision in Novi Pazar. The highest concentration of returnee pupils is recorded on the territories of the school administrations of Kraljevo, Čačak, Belgrade and Sombor. </w:t>
      </w:r>
    </w:p>
  </w:footnote>
  <w:footnote w:id="72">
    <w:p w14:paraId="061FAC53" w14:textId="51DDFA8F" w:rsidR="0094582F" w:rsidRPr="0091430F" w:rsidRDefault="0094582F" w:rsidP="0091430F">
      <w:pPr>
        <w:pStyle w:val="FootnoteText"/>
        <w:jc w:val="both"/>
        <w:rPr>
          <w:rFonts w:ascii="Book Antiqua" w:hAnsi="Book Antiqua" w:cs="Times New Roman"/>
          <w:sz w:val="18"/>
          <w:szCs w:val="18"/>
        </w:rPr>
      </w:pPr>
      <w:r>
        <w:rPr>
          <w:rStyle w:val="FootnoteReference"/>
          <w:rFonts w:ascii="Book Antiqua" w:hAnsi="Book Antiqua"/>
          <w:sz w:val="18"/>
          <w:szCs w:val="18"/>
          <w:lang w:val="en-GB"/>
        </w:rPr>
        <w:footnoteRef/>
      </w:r>
      <w:r>
        <w:rPr>
          <w:rStyle w:val="FootnoteReference"/>
          <w:rFonts w:ascii="Book Antiqua" w:hAnsi="Book Antiqua"/>
          <w:sz w:val="18"/>
          <w:szCs w:val="18"/>
          <w:lang w:val="en-GB"/>
        </w:rPr>
        <w:t xml:space="preserve"> </w:t>
      </w:r>
      <w:r>
        <w:rPr>
          <w:rFonts w:ascii="Book Antiqua" w:hAnsi="Book Antiqua" w:cs="Times New Roman"/>
          <w:sz w:val="18"/>
          <w:szCs w:val="18"/>
          <w:lang w:val="en-GB"/>
        </w:rPr>
        <w:t>The training covered topics in the field of health and education, reproductive health protection, prevention of domestic violence and improving the living conditions in substandard settlements. A special segment referred to measures for informing and educating Roma families about how to recognise risky situations related to human trafficking.</w:t>
      </w:r>
    </w:p>
  </w:footnote>
  <w:footnote w:id="73">
    <w:p w14:paraId="1664F72F" w14:textId="7AEB3A49" w:rsidR="0094582F" w:rsidRPr="0091430F" w:rsidRDefault="0094582F" w:rsidP="0091430F">
      <w:pPr>
        <w:pStyle w:val="FootnoteText"/>
        <w:jc w:val="both"/>
        <w:rPr>
          <w:rFonts w:ascii="Book Antiqua" w:hAnsi="Book Antiqua" w:cs="Times New Roman"/>
          <w:sz w:val="18"/>
          <w:szCs w:val="18"/>
        </w:rPr>
      </w:pPr>
      <w:r>
        <w:rPr>
          <w:rStyle w:val="FootnoteReference"/>
          <w:rFonts w:ascii="Book Antiqua" w:hAnsi="Book Antiqua"/>
          <w:sz w:val="18"/>
          <w:szCs w:val="18"/>
          <w:lang w:val="en-GB"/>
        </w:rPr>
        <w:footnoteRef/>
      </w:r>
      <w:r>
        <w:rPr>
          <w:rStyle w:val="FootnoteReference"/>
          <w:rFonts w:ascii="Book Antiqua" w:hAnsi="Book Antiqua"/>
          <w:sz w:val="18"/>
          <w:szCs w:val="18"/>
          <w:lang w:val="en-GB"/>
        </w:rPr>
        <w:t xml:space="preserve"> </w:t>
      </w:r>
      <w:r>
        <w:rPr>
          <w:rFonts w:ascii="Book Antiqua" w:hAnsi="Book Antiqua" w:cs="Times New Roman"/>
          <w:sz w:val="18"/>
          <w:szCs w:val="18"/>
          <w:lang w:val="en-GB"/>
        </w:rPr>
        <w:t>The goal of the training is to improve the capacities for the prevention of human trafficking within the most vulnerable populations, through information, risk identification and timely referral to relevant institutions.</w:t>
      </w:r>
    </w:p>
  </w:footnote>
  <w:footnote w:id="74">
    <w:p w14:paraId="1C6868AC" w14:textId="36041EAB" w:rsidR="0094582F" w:rsidRPr="0091430F" w:rsidRDefault="0094582F" w:rsidP="0091430F">
      <w:pPr>
        <w:spacing w:after="0" w:line="240" w:lineRule="auto"/>
        <w:jc w:val="both"/>
        <w:rPr>
          <w:rFonts w:ascii="Book Antiqua" w:hAnsi="Book Antiqua" w:cs="Times New Roman"/>
          <w:sz w:val="18"/>
          <w:szCs w:val="18"/>
        </w:rPr>
      </w:pPr>
      <w:r>
        <w:rPr>
          <w:rStyle w:val="FootnoteReference"/>
          <w:rFonts w:ascii="Book Antiqua" w:hAnsi="Book Antiqua"/>
          <w:sz w:val="18"/>
          <w:szCs w:val="18"/>
          <w:lang w:val="en-GB"/>
        </w:rPr>
        <w:footnoteRef/>
      </w:r>
      <w:r>
        <w:rPr>
          <w:rStyle w:val="FootnoteReference"/>
          <w:rFonts w:ascii="Book Antiqua" w:hAnsi="Book Antiqua"/>
          <w:sz w:val="18"/>
          <w:szCs w:val="18"/>
          <w:lang w:val="en-GB"/>
        </w:rPr>
        <w:t xml:space="preserve"> </w:t>
      </w:r>
      <w:r>
        <w:rPr>
          <w:rFonts w:ascii="Book Antiqua" w:hAnsi="Book Antiqua" w:cs="Times New Roman"/>
          <w:sz w:val="18"/>
          <w:szCs w:val="18"/>
          <w:lang w:val="en-GB"/>
        </w:rPr>
        <w:t>The Task Force, which acts as a coordination mechanism and, in addition to the contracting parties, gathers representatives of the Ministry of the Interior, the Ministry of Health, the Ministry of Family Welfare and Demography, the Ministry of Justice, the Ministry of Human and Minority Rights and Social Dialogue, as well as the Ministry of Labour, Employment, Veterans and Social Affairs, organised two information campaigns for representatives of the Roma community in the reporting period.</w:t>
      </w:r>
    </w:p>
  </w:footnote>
  <w:footnote w:id="75">
    <w:p w14:paraId="4DF2304B" w14:textId="35A1B85D" w:rsidR="0094582F" w:rsidRPr="0091430F" w:rsidRDefault="0094582F" w:rsidP="0091430F">
      <w:pPr>
        <w:spacing w:after="0" w:line="240" w:lineRule="auto"/>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Active participants in these campaigns included registrars, police officers and employees from the centres for social work. By connecting service beneficiaries with public administration officials, this approach further enhances the efficient exercise of citizens’ rights.</w:t>
      </w:r>
    </w:p>
  </w:footnote>
  <w:footnote w:id="76">
    <w:p w14:paraId="6F0CDB14" w14:textId="564B3404" w:rsidR="0094582F" w:rsidRPr="0091430F" w:rsidRDefault="0094582F" w:rsidP="0091430F">
      <w:pPr>
        <w:spacing w:after="0" w:line="240" w:lineRule="auto"/>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Their inclusion in the educational system is organised in accordance with the </w:t>
      </w:r>
      <w:r>
        <w:rPr>
          <w:rStyle w:val="Emphasis"/>
          <w:rFonts w:ascii="Book Antiqua" w:hAnsi="Book Antiqua"/>
          <w:i w:val="0"/>
          <w:iCs w:val="0"/>
          <w:sz w:val="18"/>
          <w:szCs w:val="18"/>
          <w:lang w:val="en-GB"/>
        </w:rPr>
        <w:t>Professional instructions for the inclusion of migrant children in mainstream education,</w:t>
      </w:r>
      <w:r>
        <w:rPr>
          <w:rFonts w:ascii="Book Antiqua" w:hAnsi="Book Antiqua"/>
          <w:sz w:val="18"/>
          <w:szCs w:val="18"/>
          <w:lang w:val="en-GB"/>
        </w:rPr>
        <w:t xml:space="preserve"> adopted in 2017. The sustainability of this system is reflected in the legally permitted and simplified procedure for enrolling children from vulnerable social groups in the compulsory primary education system, even in cases when children do not possess the prescribed documents, but only proof of a completed medical examination. The enrolment of asylum seekers in secondary schools is done voluntarily, for profiles where there is a vacancy after the second enrolment cycle or after passing the final examination. Educational support for migrant students includes mentorship support provided by professional associates and consultants in cooperation with schools, all with the aim of overcoming challenges in the process of inclusive practice. The Ministry of Education actively participates in projects that provide additional support to schools that educate migrant students, including the translation of educational materials into the native languages of migrants (Arabic and Ukrainian) and the allocation of non-refundable financial resources (so-called “small grants”) to schools for the implementation of innovative and inclusive curricular and extracurricular activities. So far, more than 120 small grants have been approved, of which 14 in the 2023/24 and 2024/25 school years. In the 2024/25 school year, a total of 145 pupils from the migrant population attended schools in the Republic of Serbia: 108 at primary schools and 37 at secondary schools. The students from Ukraine, holding a status based on the decision to provide temporary protection in the Republic of Serbia, constitute 67% of a total number of 97 migrant students included in the educational system.</w:t>
      </w:r>
    </w:p>
  </w:footnote>
  <w:footnote w:id="77">
    <w:p w14:paraId="63BD6145" w14:textId="004BD816" w:rsidR="0094582F" w:rsidRPr="0091430F" w:rsidRDefault="0094582F" w:rsidP="0091430F">
      <w:pPr>
        <w:spacing w:after="0" w:line="240" w:lineRule="auto"/>
        <w:jc w:val="both"/>
        <w:rPr>
          <w:rFonts w:ascii="Book Antiqua" w:hAnsi="Book Antiqua" w:cs="Times New Roman"/>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All hired consultants have attended training in the field of inclusive education, which ensured the uniform implementation of educational standards and approaches in schools across Serbia.</w:t>
      </w:r>
    </w:p>
  </w:footnote>
  <w:footnote w:id="78">
    <w:p w14:paraId="36123723" w14:textId="4200FEFC" w:rsidR="0094582F" w:rsidRPr="0091430F" w:rsidRDefault="0094582F" w:rsidP="0091430F">
      <w:pPr>
        <w:pStyle w:val="FootnoteText"/>
        <w:jc w:val="both"/>
        <w:rPr>
          <w:rFonts w:ascii="Book Antiqua" w:hAnsi="Book Antiqua" w:cs="Times New Roman"/>
          <w:sz w:val="18"/>
          <w:szCs w:val="18"/>
        </w:rPr>
      </w:pPr>
      <w:r>
        <w:rPr>
          <w:rStyle w:val="FootnoteReference"/>
          <w:rFonts w:ascii="Book Antiqua" w:hAnsi="Book Antiqua" w:cs="Times New Roman"/>
          <w:sz w:val="18"/>
          <w:szCs w:val="18"/>
          <w:lang w:val="en-GB"/>
        </w:rPr>
        <w:footnoteRef/>
      </w:r>
      <w:r>
        <w:rPr>
          <w:rFonts w:ascii="Book Antiqua" w:hAnsi="Book Antiqua" w:cs="Times New Roman"/>
          <w:sz w:val="18"/>
          <w:szCs w:val="18"/>
          <w:lang w:val="en-GB"/>
        </w:rPr>
        <w:t xml:space="preserve"> Upon admission to the centres, as well as during their stay, the staff regularly inform the beneficiaries about their rights, obligations and potential risks, including about the risk of human trafficking.</w:t>
      </w:r>
    </w:p>
  </w:footnote>
  <w:footnote w:id="79">
    <w:p w14:paraId="73497F36" w14:textId="77777777" w:rsidR="0094582F" w:rsidRPr="0091430F" w:rsidRDefault="0094582F" w:rsidP="0091430F">
      <w:pPr>
        <w:pStyle w:val="NormalWeb"/>
        <w:spacing w:before="0" w:beforeAutospacing="0" w:after="0" w:afterAutospacing="0"/>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During inspections, special attention was focused on the employment of members of vulnerable categories, such as women, young people, people with disabilities, foreign citizens, seasonal workers and persons hired through agencies. In addition, a particular risk has been identified for specific activities – the construction, agriculture, catering, entertainment and service industry.</w:t>
      </w:r>
    </w:p>
    <w:p w14:paraId="65A23114" w14:textId="77777777" w:rsidR="0094582F" w:rsidRPr="0091430F" w:rsidRDefault="0094582F" w:rsidP="0091430F">
      <w:pPr>
        <w:pStyle w:val="FootnoteText"/>
        <w:jc w:val="both"/>
        <w:rPr>
          <w:rFonts w:ascii="Book Antiqua" w:hAnsi="Book Antiqua"/>
          <w:sz w:val="18"/>
          <w:szCs w:val="18"/>
        </w:rPr>
      </w:pPr>
    </w:p>
  </w:footnote>
  <w:footnote w:id="80">
    <w:p w14:paraId="12F9CC1B" w14:textId="77777777" w:rsidR="0094582F" w:rsidRPr="0091430F" w:rsidRDefault="0094582F" w:rsidP="00EB7CE2">
      <w:pPr>
        <w:spacing w:after="0" w:line="240" w:lineRule="auto"/>
        <w:jc w:val="both"/>
        <w:rPr>
          <w:rFonts w:ascii="Book Antiqua" w:hAnsi="Book Antiqua" w:cs="Times New Roman"/>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The Market Inspection Sector, within its competence, acts in cases where it determines that unregistered entities are advertising employment mediation services. In such cases, the inspector immediately issues a decision on the prohibition of advertising and performing employment mediation activities.</w:t>
      </w:r>
    </w:p>
    <w:p w14:paraId="1417EEC5" w14:textId="77777777" w:rsidR="0094582F" w:rsidRPr="0091430F" w:rsidRDefault="0094582F" w:rsidP="00EB7CE2">
      <w:pPr>
        <w:spacing w:after="0" w:line="240" w:lineRule="auto"/>
        <w:jc w:val="both"/>
        <w:rPr>
          <w:rFonts w:ascii="Book Antiqua" w:hAnsi="Book Antiqua" w:cs="Times New Roman"/>
          <w:sz w:val="18"/>
          <w:szCs w:val="18"/>
        </w:rPr>
      </w:pPr>
      <w:r>
        <w:rPr>
          <w:rFonts w:ascii="Book Antiqua" w:hAnsi="Book Antiqua" w:cs="Times New Roman"/>
          <w:sz w:val="18"/>
          <w:szCs w:val="18"/>
          <w:lang w:val="en-GB"/>
        </w:rPr>
        <w:t>If an inspector finds a foreign citizen who, as an unregistered person, advertises and/or performs employment mediation activities in the territory of the Republic of Serbia, a request to initiate a misdemeanour proceeding by urgent procedure is submitted to the competent court, in accordance with the Law on Misdemeanours.</w:t>
      </w:r>
    </w:p>
    <w:p w14:paraId="5D242588" w14:textId="5049624F" w:rsidR="0094582F" w:rsidRPr="0091430F" w:rsidRDefault="0094582F" w:rsidP="0091430F">
      <w:pPr>
        <w:pStyle w:val="FootnoteText"/>
        <w:jc w:val="both"/>
        <w:rPr>
          <w:rFonts w:ascii="Book Antiqua" w:hAnsi="Book Antiqua"/>
          <w:sz w:val="18"/>
          <w:szCs w:val="18"/>
        </w:rPr>
      </w:pPr>
    </w:p>
  </w:footnote>
  <w:footnote w:id="81">
    <w:p w14:paraId="1A41ACDA" w14:textId="77777777" w:rsidR="0094582F" w:rsidRPr="0091430F" w:rsidRDefault="0094582F" w:rsidP="00EB7CE2">
      <w:pPr>
        <w:spacing w:after="0" w:line="240" w:lineRule="auto"/>
        <w:jc w:val="both"/>
        <w:rPr>
          <w:rFonts w:ascii="Book Antiqua" w:hAnsi="Book Antiqua" w:cs="Times New Roman"/>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In addition, the official website of the Ministry of the Interior regularly publishes announcements regarding the implementation of key activities in this area, such as the initiated preparation of the Draft law, the implementation of training, regional meetings and campaigns.</w:t>
      </w:r>
    </w:p>
    <w:p w14:paraId="6490DFD7" w14:textId="77777777" w:rsidR="0094582F" w:rsidRPr="0091430F" w:rsidRDefault="0094582F" w:rsidP="0091430F">
      <w:pPr>
        <w:pStyle w:val="FootnoteText"/>
        <w:jc w:val="both"/>
        <w:rPr>
          <w:rFonts w:ascii="Book Antiqua" w:hAnsi="Book Antiqua"/>
          <w:sz w:val="18"/>
          <w:szCs w:val="18"/>
        </w:rPr>
      </w:pPr>
    </w:p>
  </w:footnote>
  <w:footnote w:id="82">
    <w:p w14:paraId="672B6C5B" w14:textId="09A96D80" w:rsidR="0094582F" w:rsidRPr="00807F47" w:rsidRDefault="0094582F" w:rsidP="00807F47">
      <w:pPr>
        <w:spacing w:after="0" w:line="240" w:lineRule="auto"/>
        <w:jc w:val="both"/>
        <w:rPr>
          <w:rFonts w:ascii="Book Antiqua" w:hAnsi="Book Antiqua" w:cs="Times New Roman"/>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This activity, initiated in the 2023/2024 school year, will continue until the end of 2026, with the expectation that more than 800 schools in the Republic of Serbia will implement the programmes for the development of competences for democratic culture, in accordance with the European framework of the Council of Europe.</w:t>
      </w:r>
    </w:p>
  </w:footnote>
  <w:footnote w:id="83">
    <w:p w14:paraId="24E8213C" w14:textId="4C4E1548" w:rsidR="0094582F" w:rsidRPr="00807F47" w:rsidRDefault="0094582F" w:rsidP="0091430F">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Including the guest appearance on “Daily News 2” and the “Belgrade Chronicles”.</w:t>
      </w:r>
    </w:p>
  </w:footnote>
  <w:footnote w:id="84">
    <w:p w14:paraId="37D8B084" w14:textId="2707BF73" w:rsidR="0094582F" w:rsidRPr="0091430F" w:rsidRDefault="0094582F" w:rsidP="0091430F">
      <w:pPr>
        <w:pStyle w:val="FootnoteText"/>
        <w:jc w:val="both"/>
        <w:rPr>
          <w:rFonts w:ascii="Book Antiqua" w:hAnsi="Book Antiqua" w:cs="Times New Roman"/>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The training focused on the development of sensitive approach to reporting on human trafficking cases, with a particular emphasis on the protection of victims’ identities and the avoidance of retraumatisation, whereby the Centre contributed to improving the media reporting standards in relation to this complex social phenomenon.</w:t>
      </w:r>
    </w:p>
  </w:footnote>
  <w:footnote w:id="85">
    <w:p w14:paraId="18667ED7" w14:textId="61A909EF" w:rsidR="0094582F" w:rsidRPr="0091430F" w:rsidRDefault="0094582F" w:rsidP="00FC690B">
      <w:pPr>
        <w:pStyle w:val="FootnoteText"/>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The following activities stand out: the meeting with representatives of the Ministry of Security of Bosnia and Herzegovina (March 2024), where a digital tool for the identification of victims was presented with the aim of improving the bilateral exchange of experiences; a regional Annual meeting of the Task Force for the Fight Against Human Trafficking and Migrant Smuggling in the Western Balkans, held on 17 May 2024 in Budva; three meetings dedicated to hiring an expert for updating Standard Operative Procedures; a meeting held on 30 October 2024 with the partners in relation to the continuation of cooperation and provision of support to the Ministry of the Interior in the draft law preparation procedure.</w:t>
      </w:r>
    </w:p>
  </w:footnote>
  <w:footnote w:id="86">
    <w:p w14:paraId="28879EA8" w14:textId="1F014A22" w:rsidR="0094582F" w:rsidRPr="0091430F" w:rsidRDefault="0094582F" w:rsidP="00FC690B">
      <w:pPr>
        <w:spacing w:after="0" w:line="240" w:lineRule="auto"/>
        <w:jc w:val="both"/>
        <w:rPr>
          <w:rFonts w:ascii="Book Antiqua" w:eastAsia="Arial" w:hAnsi="Book Antiqua" w:cs="Times New Roman"/>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From the Commissariat for Refugees and Migration, centres for social work, Higher Public Prosecutor’s offices, Basic Public Prosecutor’s offices, medical and healthcare institutions, local associations, and representatives of local self-governments. </w:t>
      </w:r>
    </w:p>
  </w:footnote>
  <w:footnote w:id="87">
    <w:p w14:paraId="6DD31D69" w14:textId="5C6CAF7E" w:rsidR="0094582F" w:rsidRPr="0091430F" w:rsidRDefault="0094582F" w:rsidP="00FC690B">
      <w:pPr>
        <w:spacing w:after="0" w:line="240" w:lineRule="auto"/>
        <w:jc w:val="both"/>
        <w:rPr>
          <w:rFonts w:ascii="Book Antiqua" w:eastAsia="Arial" w:hAnsi="Book Antiqua" w:cs="Times New Roman"/>
          <w:sz w:val="18"/>
          <w:szCs w:val="18"/>
        </w:rPr>
      </w:pPr>
      <w:r>
        <w:rPr>
          <w:rStyle w:val="FootnoteReference"/>
          <w:rFonts w:ascii="Book Antiqua" w:hAnsi="Book Antiqua" w:cs="Times New Roman"/>
          <w:sz w:val="18"/>
          <w:szCs w:val="18"/>
          <w:lang w:val="en-GB"/>
        </w:rPr>
        <w:footnoteRef/>
      </w:r>
      <w:r>
        <w:rPr>
          <w:rFonts w:ascii="Book Antiqua" w:hAnsi="Book Antiqua" w:cs="Times New Roman"/>
          <w:sz w:val="18"/>
          <w:szCs w:val="18"/>
          <w:lang w:val="en-GB"/>
        </w:rPr>
        <w:t xml:space="preserve"> The training organised as part of the project “Strengthening anti-trafficking action in Serbia” aims to strengthen the capacities of relevant institutions for the prevention of human trafficking, the protection of victims and the strengthening of the criminal justice response, as well as to develop and strengthen partnerships for the suppression of human trafficking that are necessary to combat specific forms of exploitation (labour exploitation, child trafficking). </w:t>
      </w:r>
    </w:p>
  </w:footnote>
  <w:footnote w:id="88">
    <w:p w14:paraId="571C322A" w14:textId="35895F86" w:rsidR="0094582F" w:rsidRPr="0091430F" w:rsidRDefault="0094582F" w:rsidP="00FC690B">
      <w:pPr>
        <w:pStyle w:val="FootnoteText"/>
        <w:jc w:val="both"/>
        <w:rPr>
          <w:rFonts w:ascii="Book Antiqua" w:hAnsi="Book Antiqua" w:cs="Times New Roman"/>
          <w:sz w:val="18"/>
          <w:szCs w:val="18"/>
        </w:rPr>
      </w:pPr>
      <w:r>
        <w:rPr>
          <w:rStyle w:val="FootnoteReference"/>
          <w:rFonts w:ascii="Book Antiqua" w:hAnsi="Book Antiqua" w:cs="Times New Roman"/>
          <w:sz w:val="18"/>
          <w:szCs w:val="18"/>
          <w:lang w:val="en-GB"/>
        </w:rPr>
        <w:footnoteRef/>
      </w:r>
      <w:r>
        <w:rPr>
          <w:rFonts w:ascii="Book Antiqua" w:hAnsi="Book Antiqua" w:cs="Times New Roman"/>
          <w:sz w:val="18"/>
          <w:szCs w:val="18"/>
          <w:lang w:val="en-GB"/>
        </w:rPr>
        <w:t xml:space="preserve"> </w:t>
      </w:r>
      <w:r>
        <w:rPr>
          <w:rFonts w:ascii="Book Antiqua" w:hAnsi="Book Antiqua" w:cs="Times New Roman"/>
          <w:color w:val="222222"/>
          <w:sz w:val="18"/>
          <w:szCs w:val="18"/>
          <w:shd w:val="clear" w:color="auto" w:fill="FFFFFF"/>
          <w:lang w:val="en-GB"/>
        </w:rPr>
        <w:t xml:space="preserve">As the implementation partner of the programme financed by the European Union through IPA 2018. </w:t>
      </w:r>
    </w:p>
  </w:footnote>
  <w:footnote w:id="89">
    <w:p w14:paraId="6FBD5A2F" w14:textId="2F7DC093" w:rsidR="0094582F" w:rsidRPr="0091430F" w:rsidRDefault="0094582F" w:rsidP="00FC690B">
      <w:pPr>
        <w:spacing w:after="0" w:line="240" w:lineRule="auto"/>
        <w:jc w:val="both"/>
        <w:rPr>
          <w:rFonts w:ascii="Book Antiqua" w:eastAsia="SimSun" w:hAnsi="Book Antiqua" w:cs="Times New Roman"/>
          <w:color w:val="222222"/>
          <w:sz w:val="18"/>
          <w:szCs w:val="18"/>
          <w:shd w:val="clear" w:color="auto" w:fill="FFFFFF"/>
        </w:rPr>
      </w:pPr>
      <w:r>
        <w:rPr>
          <w:rStyle w:val="FootnoteReference"/>
          <w:rFonts w:ascii="Book Antiqua" w:hAnsi="Book Antiqua" w:cs="Times New Roman"/>
          <w:sz w:val="18"/>
          <w:szCs w:val="18"/>
          <w:lang w:val="en-GB"/>
        </w:rPr>
        <w:footnoteRef/>
      </w:r>
      <w:r>
        <w:rPr>
          <w:rFonts w:ascii="Book Antiqua" w:hAnsi="Book Antiqua" w:cs="Times New Roman"/>
          <w:sz w:val="18"/>
          <w:szCs w:val="18"/>
          <w:lang w:val="en-GB"/>
        </w:rPr>
        <w:t xml:space="preserve"> </w:t>
      </w:r>
      <w:r>
        <w:rPr>
          <w:rFonts w:ascii="Book Antiqua" w:hAnsi="Book Antiqua" w:cs="Times New Roman"/>
          <w:color w:val="222222"/>
          <w:sz w:val="18"/>
          <w:szCs w:val="18"/>
          <w:shd w:val="clear" w:color="auto" w:fill="FFFFFF"/>
          <w:lang w:val="en-GB"/>
        </w:rPr>
        <w:t>Supported by the Centre for Research and Policy Making and the Ministry of Foreign Affairs of the Kingdom of Norway.</w:t>
      </w:r>
    </w:p>
  </w:footnote>
  <w:footnote w:id="90">
    <w:p w14:paraId="16395479" w14:textId="02CC2E69" w:rsidR="0094582F" w:rsidRPr="0091430F" w:rsidRDefault="0094582F" w:rsidP="0091430F">
      <w:pPr>
        <w:pStyle w:val="FootnoteText"/>
        <w:jc w:val="both"/>
        <w:rPr>
          <w:rFonts w:ascii="Book Antiqua" w:hAnsi="Book Antiqua" w:cs="Times New Roman"/>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w:t>
      </w:r>
      <w:r>
        <w:rPr>
          <w:rFonts w:ascii="Book Antiqua" w:hAnsi="Book Antiqua"/>
          <w:color w:val="222222"/>
          <w:sz w:val="18"/>
          <w:szCs w:val="18"/>
          <w:shd w:val="clear" w:color="auto" w:fill="FFFFFF"/>
          <w:lang w:val="en-GB"/>
        </w:rPr>
        <w:t>In cooperation with La Strada – Open Gate from North Macedonia and the Vatra Psychosocial Centre from Albania.</w:t>
      </w:r>
    </w:p>
  </w:footnote>
  <w:footnote w:id="91">
    <w:p w14:paraId="4C0DC2A9" w14:textId="76CF4023" w:rsidR="0094582F" w:rsidRPr="00D17CD2" w:rsidRDefault="0094582F" w:rsidP="00D17CD2">
      <w:pPr>
        <w:autoSpaceDE w:val="0"/>
        <w:autoSpaceDN w:val="0"/>
        <w:adjustRightInd w:val="0"/>
        <w:spacing w:after="120" w:line="240" w:lineRule="auto"/>
        <w:jc w:val="both"/>
        <w:rPr>
          <w:rFonts w:ascii="Book Antiqua" w:hAnsi="Book Antiqua" w:cs="Times New Roman"/>
        </w:rPr>
      </w:pPr>
      <w:r>
        <w:rPr>
          <w:rStyle w:val="FootnoteReference"/>
          <w:lang w:val="en-GB"/>
        </w:rPr>
        <w:footnoteRef/>
      </w:r>
      <w:r>
        <w:rPr>
          <w:lang w:val="en-GB"/>
        </w:rPr>
        <w:t xml:space="preserve"> </w:t>
      </w:r>
      <w:r>
        <w:rPr>
          <w:rFonts w:ascii="Book Antiqua" w:hAnsi="Book Antiqua"/>
          <w:sz w:val="18"/>
          <w:szCs w:val="18"/>
          <w:lang w:val="en-GB"/>
        </w:rPr>
        <w:t xml:space="preserve">From the following institutions and organisations: six embassies (France, the Netherlands, Germany, Great Britain, Sweden and Romania), EU Delegation, two ministries (Ministry of the Interior and the Ministry of Labour, Employment, Veteran and Social Affairs), five international organisations (IOM, ILO, UNDP, Council of Europe and Save thе Children), as well as the </w:t>
      </w:r>
      <w:r w:rsidRPr="00AD561F">
        <w:rPr>
          <w:rFonts w:ascii="Book Antiqua" w:hAnsi="Book Antiqua"/>
          <w:sz w:val="18"/>
          <w:szCs w:val="18"/>
          <w:lang w:val="en-GB"/>
        </w:rPr>
        <w:t>Centre for the Protection of Victims of Trafficking in Human Beings</w:t>
      </w:r>
      <w:r>
        <w:rPr>
          <w:rFonts w:ascii="Book Antiqua" w:hAnsi="Book Antiqua"/>
          <w:sz w:val="18"/>
          <w:szCs w:val="18"/>
          <w:lang w:val="en-GB"/>
        </w:rPr>
        <w:t>, National Employment Service, associations (including: Astra and Grupa 484), the Serbian Association of Employers and the media outlet RAM from Užice, the winner in the media tender.</w:t>
      </w:r>
    </w:p>
  </w:footnote>
  <w:footnote w:id="92">
    <w:p w14:paraId="1D8A92B3" w14:textId="6B65D0E8" w:rsidR="0094582F" w:rsidRPr="006A2E11" w:rsidRDefault="0094582F" w:rsidP="002B0745">
      <w:pPr>
        <w:pStyle w:val="Default"/>
        <w:jc w:val="both"/>
        <w:rPr>
          <w:rFonts w:ascii="Book Antiqua" w:hAnsi="Book Antiqua" w:cs="Times New Roman"/>
          <w:sz w:val="18"/>
          <w:szCs w:val="18"/>
          <w:lang w:val="en-US"/>
        </w:rPr>
      </w:pPr>
      <w:r>
        <w:rPr>
          <w:rStyle w:val="FootnoteReference"/>
          <w:rFonts w:ascii="Book Antiqua" w:hAnsi="Book Antiqua"/>
          <w:sz w:val="18"/>
          <w:szCs w:val="18"/>
          <w:lang w:val="en-GB"/>
        </w:rPr>
        <w:footnoteRef/>
      </w:r>
      <w:r>
        <w:rPr>
          <w:rFonts w:ascii="Book Antiqua" w:hAnsi="Book Antiqua"/>
          <w:sz w:val="18"/>
          <w:szCs w:val="18"/>
          <w:lang w:val="en-GB"/>
        </w:rPr>
        <w:t xml:space="preserve"> The project “Strengthening anti-trafficking action in Serbia” aims at improving the prevention of human trafficking, the identification and protection of victims of trafficking in human beings, criminal prosecution and convictions of traffickers, as well as the access to legal remedies for victims of human trafficking. This project is implemented under the joint programme of the European Union and the Council of Europe, “Horizontal Facility for the Western Balkans and Turkey, phase III”, for the 2023-2026 period. The project budget is EUR 1,000,000.</w:t>
      </w:r>
    </w:p>
    <w:p w14:paraId="0A35ED7E" w14:textId="4AFB1612" w:rsidR="0094582F" w:rsidRPr="002B0745" w:rsidRDefault="0094582F">
      <w:pPr>
        <w:pStyle w:val="FootnoteText"/>
      </w:pPr>
    </w:p>
  </w:footnote>
  <w:footnote w:id="93">
    <w:p w14:paraId="036C0A1B" w14:textId="2F1FDDFA" w:rsidR="0094582F" w:rsidRPr="00F668F0" w:rsidRDefault="0094582F" w:rsidP="00F668F0">
      <w:pPr>
        <w:pStyle w:val="FootnoteText"/>
        <w:jc w:val="both"/>
      </w:pPr>
      <w:r>
        <w:rPr>
          <w:rStyle w:val="FootnoteReference"/>
          <w:lang w:val="en-GB"/>
        </w:rPr>
        <w:footnoteRef/>
      </w:r>
      <w:r>
        <w:rPr>
          <w:lang w:val="en-GB"/>
        </w:rPr>
        <w:t xml:space="preserve"> </w:t>
      </w:r>
      <w:r>
        <w:rPr>
          <w:rFonts w:ascii="Book Antiqua" w:hAnsi="Book Antiqua"/>
          <w:sz w:val="18"/>
          <w:szCs w:val="18"/>
          <w:lang w:val="en-GB"/>
        </w:rPr>
        <w:t>Training sessions were intended for employees of the centres for social work, institutions for unaccompanied minors, healthcare institutions, associations and UNHCR staff.</w:t>
      </w:r>
    </w:p>
  </w:footnote>
  <w:footnote w:id="94">
    <w:p w14:paraId="29F94DE5" w14:textId="70F23DEB" w:rsidR="0094582F" w:rsidRPr="009323AB" w:rsidRDefault="0094582F" w:rsidP="00B46796">
      <w:pPr>
        <w:pStyle w:val="FootnoteText"/>
        <w:jc w:val="both"/>
      </w:pPr>
      <w:r>
        <w:rPr>
          <w:rStyle w:val="FootnoteReference"/>
          <w:lang w:val="en-GB"/>
        </w:rPr>
        <w:footnoteRef/>
      </w:r>
      <w:r w:rsidRPr="006A2E11">
        <w:t xml:space="preserve"> </w:t>
      </w:r>
      <w:r>
        <w:rPr>
          <w:rFonts w:ascii="Book Antiqua" w:hAnsi="Book Antiqua"/>
          <w:sz w:val="18"/>
          <w:szCs w:val="18"/>
          <w:lang w:val="en-GB"/>
        </w:rPr>
        <w:t>Zrenjanin</w:t>
      </w:r>
      <w:r w:rsidRPr="006A2E11">
        <w:rPr>
          <w:rFonts w:ascii="Book Antiqua" w:hAnsi="Book Antiqua"/>
          <w:sz w:val="18"/>
          <w:szCs w:val="18"/>
        </w:rPr>
        <w:t xml:space="preserve">, </w:t>
      </w:r>
      <w:r>
        <w:rPr>
          <w:rFonts w:ascii="Book Antiqua" w:hAnsi="Book Antiqua"/>
          <w:sz w:val="18"/>
          <w:szCs w:val="18"/>
          <w:lang w:val="en-GB"/>
        </w:rPr>
        <w:t>Novi</w:t>
      </w:r>
      <w:r w:rsidRPr="006A2E11">
        <w:rPr>
          <w:rFonts w:ascii="Book Antiqua" w:hAnsi="Book Antiqua"/>
          <w:sz w:val="18"/>
          <w:szCs w:val="18"/>
        </w:rPr>
        <w:t xml:space="preserve"> </w:t>
      </w:r>
      <w:r>
        <w:rPr>
          <w:rFonts w:ascii="Book Antiqua" w:hAnsi="Book Antiqua"/>
          <w:sz w:val="18"/>
          <w:szCs w:val="18"/>
          <w:lang w:val="en-GB"/>
        </w:rPr>
        <w:t>Sad</w:t>
      </w:r>
      <w:r w:rsidRPr="006A2E11">
        <w:rPr>
          <w:rFonts w:ascii="Book Antiqua" w:hAnsi="Book Antiqua"/>
          <w:sz w:val="18"/>
          <w:szCs w:val="18"/>
        </w:rPr>
        <w:t xml:space="preserve">, </w:t>
      </w:r>
      <w:r>
        <w:rPr>
          <w:rFonts w:ascii="Book Antiqua" w:hAnsi="Book Antiqua"/>
          <w:sz w:val="18"/>
          <w:szCs w:val="18"/>
          <w:lang w:val="en-GB"/>
        </w:rPr>
        <w:t>Boljevac</w:t>
      </w:r>
      <w:r w:rsidRPr="006A2E11">
        <w:rPr>
          <w:rFonts w:ascii="Book Antiqua" w:hAnsi="Book Antiqua"/>
          <w:sz w:val="18"/>
          <w:szCs w:val="18"/>
        </w:rPr>
        <w:t xml:space="preserve">, </w:t>
      </w:r>
      <w:r>
        <w:rPr>
          <w:rFonts w:ascii="Book Antiqua" w:hAnsi="Book Antiqua"/>
          <w:sz w:val="18"/>
          <w:szCs w:val="18"/>
          <w:lang w:val="en-GB"/>
        </w:rPr>
        <w:t>Kosovska</w:t>
      </w:r>
      <w:r w:rsidRPr="006A2E11">
        <w:rPr>
          <w:rFonts w:ascii="Book Antiqua" w:hAnsi="Book Antiqua"/>
          <w:sz w:val="18"/>
          <w:szCs w:val="18"/>
        </w:rPr>
        <w:t xml:space="preserve"> </w:t>
      </w:r>
      <w:r>
        <w:rPr>
          <w:rFonts w:ascii="Book Antiqua" w:hAnsi="Book Antiqua"/>
          <w:sz w:val="18"/>
          <w:szCs w:val="18"/>
          <w:lang w:val="en-GB"/>
        </w:rPr>
        <w:t>Mitrovica</w:t>
      </w:r>
      <w:r w:rsidRPr="006A2E11">
        <w:rPr>
          <w:rFonts w:ascii="Book Antiqua" w:hAnsi="Book Antiqua"/>
          <w:sz w:val="18"/>
          <w:szCs w:val="18"/>
        </w:rPr>
        <w:t xml:space="preserve">, </w:t>
      </w:r>
      <w:r>
        <w:rPr>
          <w:rFonts w:ascii="Book Antiqua" w:hAnsi="Book Antiqua"/>
          <w:sz w:val="18"/>
          <w:szCs w:val="18"/>
          <w:lang w:val="en-GB"/>
        </w:rPr>
        <w:t>Kraljevo</w:t>
      </w:r>
      <w:r w:rsidRPr="006A2E11">
        <w:rPr>
          <w:rFonts w:ascii="Book Antiqua" w:hAnsi="Book Antiqua"/>
          <w:sz w:val="18"/>
          <w:szCs w:val="18"/>
        </w:rPr>
        <w:t xml:space="preserve">, </w:t>
      </w:r>
      <w:r>
        <w:rPr>
          <w:rFonts w:ascii="Book Antiqua" w:hAnsi="Book Antiqua"/>
          <w:sz w:val="18"/>
          <w:szCs w:val="18"/>
          <w:lang w:val="en-GB"/>
        </w:rPr>
        <w:t>Zubin</w:t>
      </w:r>
      <w:r w:rsidRPr="006A2E11">
        <w:rPr>
          <w:rFonts w:ascii="Book Antiqua" w:hAnsi="Book Antiqua"/>
          <w:sz w:val="18"/>
          <w:szCs w:val="18"/>
        </w:rPr>
        <w:t xml:space="preserve"> </w:t>
      </w:r>
      <w:r>
        <w:rPr>
          <w:rFonts w:ascii="Book Antiqua" w:hAnsi="Book Antiqua"/>
          <w:sz w:val="18"/>
          <w:szCs w:val="18"/>
          <w:lang w:val="en-GB"/>
        </w:rPr>
        <w:t>Potok</w:t>
      </w:r>
      <w:r w:rsidRPr="006A2E11">
        <w:rPr>
          <w:rFonts w:ascii="Book Antiqua" w:hAnsi="Book Antiqua"/>
          <w:sz w:val="18"/>
          <w:szCs w:val="18"/>
        </w:rPr>
        <w:t xml:space="preserve">, </w:t>
      </w:r>
      <w:r>
        <w:rPr>
          <w:rFonts w:ascii="Book Antiqua" w:hAnsi="Book Antiqua"/>
          <w:sz w:val="18"/>
          <w:szCs w:val="18"/>
          <w:lang w:val="en-GB"/>
        </w:rPr>
        <w:t>Vranje</w:t>
      </w:r>
      <w:r w:rsidRPr="006A2E11">
        <w:rPr>
          <w:rFonts w:ascii="Book Antiqua" w:hAnsi="Book Antiqua"/>
          <w:sz w:val="18"/>
          <w:szCs w:val="18"/>
        </w:rPr>
        <w:t xml:space="preserve">, </w:t>
      </w:r>
      <w:r>
        <w:rPr>
          <w:rFonts w:ascii="Book Antiqua" w:hAnsi="Book Antiqua"/>
          <w:sz w:val="18"/>
          <w:szCs w:val="18"/>
          <w:lang w:val="en-GB"/>
        </w:rPr>
        <w:t>Loznica</w:t>
      </w:r>
      <w:r w:rsidRPr="006A2E11">
        <w:rPr>
          <w:rFonts w:ascii="Book Antiqua" w:hAnsi="Book Antiqua"/>
          <w:sz w:val="18"/>
          <w:szCs w:val="18"/>
        </w:rPr>
        <w:t xml:space="preserve">, </w:t>
      </w:r>
      <w:r>
        <w:rPr>
          <w:rFonts w:ascii="Book Antiqua" w:hAnsi="Book Antiqua"/>
          <w:sz w:val="18"/>
          <w:szCs w:val="18"/>
          <w:lang w:val="en-GB"/>
        </w:rPr>
        <w:t>Vo</w:t>
      </w:r>
      <w:r w:rsidRPr="006A2E11">
        <w:rPr>
          <w:rFonts w:ascii="Book Antiqua" w:hAnsi="Book Antiqua"/>
          <w:sz w:val="18"/>
          <w:szCs w:val="18"/>
        </w:rPr>
        <w:t>ž</w:t>
      </w:r>
      <w:r>
        <w:rPr>
          <w:rFonts w:ascii="Book Antiqua" w:hAnsi="Book Antiqua"/>
          <w:sz w:val="18"/>
          <w:szCs w:val="18"/>
          <w:lang w:val="en-GB"/>
        </w:rPr>
        <w:t>dovac</w:t>
      </w:r>
      <w:r w:rsidRPr="006A2E11">
        <w:rPr>
          <w:rFonts w:ascii="Book Antiqua" w:hAnsi="Book Antiqua"/>
          <w:sz w:val="18"/>
          <w:szCs w:val="18"/>
        </w:rPr>
        <w:t xml:space="preserve">, </w:t>
      </w:r>
      <w:r>
        <w:rPr>
          <w:rFonts w:ascii="Book Antiqua" w:hAnsi="Book Antiqua"/>
          <w:sz w:val="18"/>
          <w:szCs w:val="18"/>
          <w:lang w:val="en-GB"/>
        </w:rPr>
        <w:t>Ruma</w:t>
      </w:r>
      <w:r w:rsidRPr="006A2E11">
        <w:rPr>
          <w:rFonts w:ascii="Book Antiqua" w:hAnsi="Book Antiqua"/>
          <w:sz w:val="18"/>
          <w:szCs w:val="18"/>
        </w:rPr>
        <w:t xml:space="preserve">, </w:t>
      </w:r>
      <w:r>
        <w:rPr>
          <w:rFonts w:ascii="Book Antiqua" w:hAnsi="Book Antiqua"/>
          <w:sz w:val="18"/>
          <w:szCs w:val="18"/>
          <w:lang w:val="en-GB"/>
        </w:rPr>
        <w:t>Jagodina</w:t>
      </w:r>
      <w:r w:rsidRPr="006A2E11">
        <w:rPr>
          <w:rFonts w:ascii="Book Antiqua" w:hAnsi="Book Antiqua"/>
          <w:sz w:val="18"/>
          <w:szCs w:val="18"/>
        </w:rPr>
        <w:t xml:space="preserve">, </w:t>
      </w:r>
      <w:r>
        <w:rPr>
          <w:rFonts w:ascii="Book Antiqua" w:hAnsi="Book Antiqua"/>
          <w:sz w:val="18"/>
          <w:szCs w:val="18"/>
          <w:lang w:val="en-GB"/>
        </w:rPr>
        <w:t>Kovin</w:t>
      </w:r>
      <w:r w:rsidRPr="006A2E11">
        <w:rPr>
          <w:rFonts w:ascii="Book Antiqua" w:hAnsi="Book Antiqua"/>
          <w:sz w:val="18"/>
          <w:szCs w:val="18"/>
        </w:rPr>
        <w:t xml:space="preserve">, </w:t>
      </w:r>
      <w:r>
        <w:rPr>
          <w:rFonts w:ascii="Book Antiqua" w:hAnsi="Book Antiqua"/>
          <w:sz w:val="18"/>
          <w:szCs w:val="18"/>
          <w:lang w:val="en-GB"/>
        </w:rPr>
        <w:t>Obrenovac</w:t>
      </w:r>
      <w:r w:rsidRPr="006A2E11">
        <w:rPr>
          <w:rFonts w:ascii="Book Antiqua" w:hAnsi="Book Antiqua"/>
          <w:sz w:val="18"/>
          <w:szCs w:val="18"/>
        </w:rPr>
        <w:t xml:space="preserve"> </w:t>
      </w:r>
      <w:r>
        <w:rPr>
          <w:rFonts w:ascii="Book Antiqua" w:hAnsi="Book Antiqua"/>
          <w:sz w:val="18"/>
          <w:szCs w:val="18"/>
          <w:lang w:val="en-GB"/>
        </w:rPr>
        <w:t>and</w:t>
      </w:r>
      <w:r w:rsidRPr="006A2E11">
        <w:rPr>
          <w:rFonts w:ascii="Book Antiqua" w:hAnsi="Book Antiqua"/>
          <w:sz w:val="18"/>
          <w:szCs w:val="18"/>
        </w:rPr>
        <w:t xml:space="preserve"> </w:t>
      </w:r>
      <w:r>
        <w:rPr>
          <w:rFonts w:ascii="Book Antiqua" w:hAnsi="Book Antiqua"/>
          <w:sz w:val="18"/>
          <w:szCs w:val="18"/>
          <w:lang w:val="en-GB"/>
        </w:rPr>
        <w:t>Rakovica</w:t>
      </w:r>
      <w:r w:rsidRPr="006A2E11">
        <w:rPr>
          <w:rFonts w:ascii="Book Antiqua" w:hAnsi="Book Antiqua"/>
          <w:sz w:val="18"/>
          <w:szCs w:val="18"/>
        </w:rPr>
        <w:t>.</w:t>
      </w:r>
    </w:p>
  </w:footnote>
  <w:footnote w:id="95">
    <w:p w14:paraId="2867F574" w14:textId="77777777" w:rsidR="0094582F" w:rsidRPr="0091430F" w:rsidRDefault="0094582F" w:rsidP="0091430F">
      <w:pPr>
        <w:spacing w:after="0" w:line="240" w:lineRule="auto"/>
        <w:jc w:val="both"/>
        <w:rPr>
          <w:rFonts w:ascii="Book Antiqua" w:hAnsi="Book Antiqua"/>
          <w:sz w:val="18"/>
          <w:szCs w:val="18"/>
        </w:rPr>
      </w:pPr>
      <w:r>
        <w:rPr>
          <w:rStyle w:val="FootnoteReference"/>
          <w:rFonts w:ascii="Book Antiqua" w:hAnsi="Book Antiqua"/>
          <w:sz w:val="18"/>
          <w:szCs w:val="18"/>
          <w:lang w:val="en-GB"/>
        </w:rPr>
        <w:footnoteRef/>
      </w:r>
      <w:r>
        <w:rPr>
          <w:rFonts w:ascii="Book Antiqua" w:hAnsi="Book Antiqua"/>
          <w:sz w:val="18"/>
          <w:szCs w:val="18"/>
          <w:lang w:val="en-GB"/>
        </w:rPr>
        <w:t xml:space="preserve"> Although according to Article 19, paragraph 2 of the Law on the Protector of Citizens, the Protector of Citizens is not authorised to control the work of the National Assembly, the President of the Republic, the Government, the Constitutional Court, courts and public prosecutor’s offices, the Protector of Citizens believes that it would be useful for the said authorities to consider its recommendations in the spirit of good cooperation.</w:t>
      </w:r>
    </w:p>
    <w:p w14:paraId="3740259A" w14:textId="77777777" w:rsidR="0094582F" w:rsidRPr="0091430F" w:rsidRDefault="0094582F" w:rsidP="0091430F">
      <w:pPr>
        <w:pStyle w:val="FootnoteText"/>
        <w:jc w:val="both"/>
        <w:rPr>
          <w:rFonts w:ascii="Book Antiqua" w:hAnsi="Book Antiqua"/>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144"/>
    <w:multiLevelType w:val="hybridMultilevel"/>
    <w:tmpl w:val="C75EF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D7F39"/>
    <w:multiLevelType w:val="hybridMultilevel"/>
    <w:tmpl w:val="F6AE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62331"/>
    <w:multiLevelType w:val="multilevel"/>
    <w:tmpl w:val="09D8203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0681843"/>
    <w:multiLevelType w:val="hybridMultilevel"/>
    <w:tmpl w:val="13C25C82"/>
    <w:lvl w:ilvl="0" w:tplc="5E7C3260">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35A2C"/>
    <w:multiLevelType w:val="multilevel"/>
    <w:tmpl w:val="1886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164E5"/>
    <w:multiLevelType w:val="hybridMultilevel"/>
    <w:tmpl w:val="7BD4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A1C9B"/>
    <w:multiLevelType w:val="hybridMultilevel"/>
    <w:tmpl w:val="BD9E0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9208D"/>
    <w:multiLevelType w:val="multilevel"/>
    <w:tmpl w:val="45A4F9BC"/>
    <w:lvl w:ilvl="0">
      <w:start w:val="7"/>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73568AA"/>
    <w:multiLevelType w:val="hybridMultilevel"/>
    <w:tmpl w:val="49801FCC"/>
    <w:lvl w:ilvl="0" w:tplc="DBC6E15C">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E7ECB"/>
    <w:multiLevelType w:val="multilevel"/>
    <w:tmpl w:val="DD942EA8"/>
    <w:lvl w:ilvl="0">
      <w:start w:val="1"/>
      <w:numFmt w:val="decimal"/>
      <w:lvlText w:val="%1."/>
      <w:lvlJc w:val="left"/>
      <w:pPr>
        <w:ind w:left="720" w:hanging="360"/>
      </w:pPr>
      <w:rPr>
        <w:rFonts w:ascii="Book Antiqua" w:eastAsia="Times New Roman" w:hAnsi="Book Antiqua"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CC301C2"/>
    <w:multiLevelType w:val="multilevel"/>
    <w:tmpl w:val="B86EE1A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5710C7"/>
    <w:multiLevelType w:val="multilevel"/>
    <w:tmpl w:val="9A7E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71111"/>
    <w:multiLevelType w:val="multilevel"/>
    <w:tmpl w:val="B6F44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1B31A2"/>
    <w:multiLevelType w:val="hybridMultilevel"/>
    <w:tmpl w:val="A336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002B6"/>
    <w:multiLevelType w:val="multilevel"/>
    <w:tmpl w:val="D7B037E2"/>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C8E1FCB"/>
    <w:multiLevelType w:val="multilevel"/>
    <w:tmpl w:val="B4B40FC0"/>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382520"/>
    <w:multiLevelType w:val="multilevel"/>
    <w:tmpl w:val="21B80BC2"/>
    <w:lvl w:ilvl="0">
      <w:start w:val="3"/>
      <w:numFmt w:val="decimal"/>
      <w:lvlText w:val="%1"/>
      <w:lvlJc w:val="left"/>
      <w:pPr>
        <w:ind w:left="360" w:hanging="360"/>
      </w:pPr>
      <w:rPr>
        <w:rFonts w:eastAsiaTheme="minorHAnsi" w:cs="Tahoma-Bold" w:hint="default"/>
        <w:b/>
      </w:rPr>
    </w:lvl>
    <w:lvl w:ilvl="1">
      <w:start w:val="1"/>
      <w:numFmt w:val="decimal"/>
      <w:lvlText w:val="%1.%2"/>
      <w:lvlJc w:val="left"/>
      <w:pPr>
        <w:ind w:left="360" w:hanging="360"/>
      </w:pPr>
      <w:rPr>
        <w:rFonts w:eastAsiaTheme="minorHAnsi" w:cs="Tahoma-Bold" w:hint="default"/>
        <w:b w:val="0"/>
      </w:rPr>
    </w:lvl>
    <w:lvl w:ilvl="2">
      <w:start w:val="1"/>
      <w:numFmt w:val="decimal"/>
      <w:lvlText w:val="%1.%2.%3"/>
      <w:lvlJc w:val="left"/>
      <w:pPr>
        <w:ind w:left="720" w:hanging="720"/>
      </w:pPr>
      <w:rPr>
        <w:rFonts w:eastAsiaTheme="minorHAnsi" w:cs="Tahoma-Bold" w:hint="default"/>
        <w:b/>
      </w:rPr>
    </w:lvl>
    <w:lvl w:ilvl="3">
      <w:start w:val="1"/>
      <w:numFmt w:val="decimal"/>
      <w:lvlText w:val="%1.%2.%3.%4"/>
      <w:lvlJc w:val="left"/>
      <w:pPr>
        <w:ind w:left="720" w:hanging="720"/>
      </w:pPr>
      <w:rPr>
        <w:rFonts w:eastAsiaTheme="minorHAnsi" w:cs="Tahoma-Bold" w:hint="default"/>
        <w:b/>
      </w:rPr>
    </w:lvl>
    <w:lvl w:ilvl="4">
      <w:start w:val="1"/>
      <w:numFmt w:val="decimal"/>
      <w:lvlText w:val="%1.%2.%3.%4.%5"/>
      <w:lvlJc w:val="left"/>
      <w:pPr>
        <w:ind w:left="1080" w:hanging="1080"/>
      </w:pPr>
      <w:rPr>
        <w:rFonts w:eastAsiaTheme="minorHAnsi" w:cs="Tahoma-Bold" w:hint="default"/>
        <w:b/>
      </w:rPr>
    </w:lvl>
    <w:lvl w:ilvl="5">
      <w:start w:val="1"/>
      <w:numFmt w:val="decimal"/>
      <w:lvlText w:val="%1.%2.%3.%4.%5.%6"/>
      <w:lvlJc w:val="left"/>
      <w:pPr>
        <w:ind w:left="1080" w:hanging="1080"/>
      </w:pPr>
      <w:rPr>
        <w:rFonts w:eastAsiaTheme="minorHAnsi" w:cs="Tahoma-Bold" w:hint="default"/>
        <w:b/>
      </w:rPr>
    </w:lvl>
    <w:lvl w:ilvl="6">
      <w:start w:val="1"/>
      <w:numFmt w:val="decimal"/>
      <w:lvlText w:val="%1.%2.%3.%4.%5.%6.%7"/>
      <w:lvlJc w:val="left"/>
      <w:pPr>
        <w:ind w:left="1440" w:hanging="1440"/>
      </w:pPr>
      <w:rPr>
        <w:rFonts w:eastAsiaTheme="minorHAnsi" w:cs="Tahoma-Bold" w:hint="default"/>
        <w:b/>
      </w:rPr>
    </w:lvl>
    <w:lvl w:ilvl="7">
      <w:start w:val="1"/>
      <w:numFmt w:val="decimal"/>
      <w:lvlText w:val="%1.%2.%3.%4.%5.%6.%7.%8"/>
      <w:lvlJc w:val="left"/>
      <w:pPr>
        <w:ind w:left="1800" w:hanging="1800"/>
      </w:pPr>
      <w:rPr>
        <w:rFonts w:eastAsiaTheme="minorHAnsi" w:cs="Tahoma-Bold" w:hint="default"/>
        <w:b/>
      </w:rPr>
    </w:lvl>
    <w:lvl w:ilvl="8">
      <w:start w:val="1"/>
      <w:numFmt w:val="decimal"/>
      <w:lvlText w:val="%1.%2.%3.%4.%5.%6.%7.%8.%9"/>
      <w:lvlJc w:val="left"/>
      <w:pPr>
        <w:ind w:left="1800" w:hanging="1800"/>
      </w:pPr>
      <w:rPr>
        <w:rFonts w:eastAsiaTheme="minorHAnsi" w:cs="Tahoma-Bold" w:hint="default"/>
        <w:b/>
      </w:rPr>
    </w:lvl>
  </w:abstractNum>
  <w:abstractNum w:abstractNumId="17" w15:restartNumberingAfterBreak="0">
    <w:nsid w:val="54807EC0"/>
    <w:multiLevelType w:val="multilevel"/>
    <w:tmpl w:val="5EA09D58"/>
    <w:lvl w:ilvl="0">
      <w:start w:val="7"/>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5D07210E"/>
    <w:multiLevelType w:val="multilevel"/>
    <w:tmpl w:val="7EF041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2547004"/>
    <w:multiLevelType w:val="hybridMultilevel"/>
    <w:tmpl w:val="10D28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1D258C"/>
    <w:multiLevelType w:val="hybridMultilevel"/>
    <w:tmpl w:val="618CC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3E77EF"/>
    <w:multiLevelType w:val="hybridMultilevel"/>
    <w:tmpl w:val="E70EB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260BCC"/>
    <w:multiLevelType w:val="hybridMultilevel"/>
    <w:tmpl w:val="A1AA6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0"/>
  </w:num>
  <w:num w:numId="5">
    <w:abstractNumId w:val="19"/>
  </w:num>
  <w:num w:numId="6">
    <w:abstractNumId w:val="1"/>
  </w:num>
  <w:num w:numId="7">
    <w:abstractNumId w:val="13"/>
  </w:num>
  <w:num w:numId="8">
    <w:abstractNumId w:val="4"/>
  </w:num>
  <w:num w:numId="9">
    <w:abstractNumId w:val="0"/>
  </w:num>
  <w:num w:numId="10">
    <w:abstractNumId w:val="11"/>
  </w:num>
  <w:num w:numId="11">
    <w:abstractNumId w:val="14"/>
  </w:num>
  <w:num w:numId="12">
    <w:abstractNumId w:val="12"/>
  </w:num>
  <w:num w:numId="13">
    <w:abstractNumId w:val="6"/>
  </w:num>
  <w:num w:numId="14">
    <w:abstractNumId w:val="18"/>
  </w:num>
  <w:num w:numId="15">
    <w:abstractNumId w:val="17"/>
  </w:num>
  <w:num w:numId="16">
    <w:abstractNumId w:val="15"/>
  </w:num>
  <w:num w:numId="17">
    <w:abstractNumId w:val="22"/>
  </w:num>
  <w:num w:numId="18">
    <w:abstractNumId w:val="9"/>
  </w:num>
  <w:num w:numId="19">
    <w:abstractNumId w:val="16"/>
  </w:num>
  <w:num w:numId="20">
    <w:abstractNumId w:val="20"/>
  </w:num>
  <w:num w:numId="21">
    <w:abstractNumId w:val="21"/>
  </w:num>
  <w:num w:numId="22">
    <w:abstractNumId w:val="2"/>
  </w:num>
  <w:num w:numId="23">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tlana Pajić">
    <w15:presenceInfo w15:providerId="AD" w15:userId="S-1-5-21-2683019366-3480243824-3185542924-8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en-GB" w:vendorID="64" w:dllVersion="0" w:nlCheck="1" w:checkStyle="0"/>
  <w:activeWritingStyle w:appName="MSWord" w:lang="en-GB" w:vendorID="64" w:dllVersion="4096" w:nlCheck="1" w:checkStyle="0"/>
  <w:activeWritingStyle w:appName="MSWord" w:lang="fr-FR" w:vendorID="64" w:dllVersion="0" w:nlCheck="1" w:checkStyle="0"/>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5F"/>
    <w:rsid w:val="00002B3F"/>
    <w:rsid w:val="00007555"/>
    <w:rsid w:val="00007806"/>
    <w:rsid w:val="000138E5"/>
    <w:rsid w:val="000401B7"/>
    <w:rsid w:val="00042A59"/>
    <w:rsid w:val="00071DA6"/>
    <w:rsid w:val="000769C6"/>
    <w:rsid w:val="00084BF2"/>
    <w:rsid w:val="00086779"/>
    <w:rsid w:val="0009452C"/>
    <w:rsid w:val="00097614"/>
    <w:rsid w:val="000A37DA"/>
    <w:rsid w:val="000B00CA"/>
    <w:rsid w:val="000B0EB4"/>
    <w:rsid w:val="000B3A51"/>
    <w:rsid w:val="000C6EB2"/>
    <w:rsid w:val="000D52DF"/>
    <w:rsid w:val="000E6CDE"/>
    <w:rsid w:val="000F2D15"/>
    <w:rsid w:val="000F3957"/>
    <w:rsid w:val="00101772"/>
    <w:rsid w:val="0010620C"/>
    <w:rsid w:val="00113AC2"/>
    <w:rsid w:val="00115AE8"/>
    <w:rsid w:val="00115CF7"/>
    <w:rsid w:val="001222BF"/>
    <w:rsid w:val="00122FE9"/>
    <w:rsid w:val="001264A9"/>
    <w:rsid w:val="0013335D"/>
    <w:rsid w:val="00140117"/>
    <w:rsid w:val="0014539B"/>
    <w:rsid w:val="001473B3"/>
    <w:rsid w:val="00161B4B"/>
    <w:rsid w:val="00161DD9"/>
    <w:rsid w:val="0016203E"/>
    <w:rsid w:val="0016465E"/>
    <w:rsid w:val="0017126D"/>
    <w:rsid w:val="00175A83"/>
    <w:rsid w:val="001763BD"/>
    <w:rsid w:val="0019589B"/>
    <w:rsid w:val="001A5CDB"/>
    <w:rsid w:val="001A6B9D"/>
    <w:rsid w:val="001A6FA1"/>
    <w:rsid w:val="001B31A7"/>
    <w:rsid w:val="001B3CAD"/>
    <w:rsid w:val="001B7D94"/>
    <w:rsid w:val="001D03F2"/>
    <w:rsid w:val="001E39A5"/>
    <w:rsid w:val="001E3B56"/>
    <w:rsid w:val="0020188C"/>
    <w:rsid w:val="00204002"/>
    <w:rsid w:val="0021285D"/>
    <w:rsid w:val="00214ACE"/>
    <w:rsid w:val="00232DF6"/>
    <w:rsid w:val="00236A86"/>
    <w:rsid w:val="00241F78"/>
    <w:rsid w:val="00243AB6"/>
    <w:rsid w:val="00244408"/>
    <w:rsid w:val="002478CD"/>
    <w:rsid w:val="0026105F"/>
    <w:rsid w:val="002638BE"/>
    <w:rsid w:val="0026553A"/>
    <w:rsid w:val="0028351C"/>
    <w:rsid w:val="00294C73"/>
    <w:rsid w:val="002950B0"/>
    <w:rsid w:val="002A395F"/>
    <w:rsid w:val="002B0745"/>
    <w:rsid w:val="002B16BD"/>
    <w:rsid w:val="002B4061"/>
    <w:rsid w:val="002C5C2E"/>
    <w:rsid w:val="002C675A"/>
    <w:rsid w:val="002F732C"/>
    <w:rsid w:val="00311080"/>
    <w:rsid w:val="003134C6"/>
    <w:rsid w:val="00325FE7"/>
    <w:rsid w:val="003311E8"/>
    <w:rsid w:val="003346D9"/>
    <w:rsid w:val="00345869"/>
    <w:rsid w:val="00351685"/>
    <w:rsid w:val="00351A4A"/>
    <w:rsid w:val="003553F2"/>
    <w:rsid w:val="003560A6"/>
    <w:rsid w:val="00357F2C"/>
    <w:rsid w:val="00360687"/>
    <w:rsid w:val="00360934"/>
    <w:rsid w:val="00361736"/>
    <w:rsid w:val="003663EC"/>
    <w:rsid w:val="00372D4D"/>
    <w:rsid w:val="003808EC"/>
    <w:rsid w:val="00381F45"/>
    <w:rsid w:val="00384B3C"/>
    <w:rsid w:val="003861A1"/>
    <w:rsid w:val="0038761B"/>
    <w:rsid w:val="00391BED"/>
    <w:rsid w:val="003A1C76"/>
    <w:rsid w:val="003A388E"/>
    <w:rsid w:val="003B6ED3"/>
    <w:rsid w:val="003C215F"/>
    <w:rsid w:val="003C3251"/>
    <w:rsid w:val="003D13BA"/>
    <w:rsid w:val="003E215D"/>
    <w:rsid w:val="003E4782"/>
    <w:rsid w:val="003E5CD8"/>
    <w:rsid w:val="003F0A84"/>
    <w:rsid w:val="00405194"/>
    <w:rsid w:val="00407C5F"/>
    <w:rsid w:val="004250E7"/>
    <w:rsid w:val="00425709"/>
    <w:rsid w:val="004449B8"/>
    <w:rsid w:val="00446C00"/>
    <w:rsid w:val="0045129D"/>
    <w:rsid w:val="00452B4D"/>
    <w:rsid w:val="00454713"/>
    <w:rsid w:val="00460CD0"/>
    <w:rsid w:val="00463944"/>
    <w:rsid w:val="0048303F"/>
    <w:rsid w:val="00487512"/>
    <w:rsid w:val="00490F6D"/>
    <w:rsid w:val="00494DEE"/>
    <w:rsid w:val="00497CAF"/>
    <w:rsid w:val="004A24D9"/>
    <w:rsid w:val="004A6C21"/>
    <w:rsid w:val="004B3759"/>
    <w:rsid w:val="004B5F1D"/>
    <w:rsid w:val="004B68DD"/>
    <w:rsid w:val="004C3B13"/>
    <w:rsid w:val="004C7B2E"/>
    <w:rsid w:val="004C7C5D"/>
    <w:rsid w:val="004D1780"/>
    <w:rsid w:val="004D28F3"/>
    <w:rsid w:val="004D78F0"/>
    <w:rsid w:val="004E0324"/>
    <w:rsid w:val="004E3D64"/>
    <w:rsid w:val="004F0616"/>
    <w:rsid w:val="004F53E0"/>
    <w:rsid w:val="0050042C"/>
    <w:rsid w:val="00507A86"/>
    <w:rsid w:val="00515842"/>
    <w:rsid w:val="005245A8"/>
    <w:rsid w:val="00535D52"/>
    <w:rsid w:val="00547503"/>
    <w:rsid w:val="0055459C"/>
    <w:rsid w:val="00563DA0"/>
    <w:rsid w:val="005750A4"/>
    <w:rsid w:val="00581844"/>
    <w:rsid w:val="00582797"/>
    <w:rsid w:val="00585D3E"/>
    <w:rsid w:val="00591FA6"/>
    <w:rsid w:val="00595453"/>
    <w:rsid w:val="005A1961"/>
    <w:rsid w:val="005A3E60"/>
    <w:rsid w:val="005B045C"/>
    <w:rsid w:val="005B685B"/>
    <w:rsid w:val="005C09DC"/>
    <w:rsid w:val="005C2D8C"/>
    <w:rsid w:val="005E1203"/>
    <w:rsid w:val="005E4F8E"/>
    <w:rsid w:val="005F22E7"/>
    <w:rsid w:val="005F6C26"/>
    <w:rsid w:val="006017E5"/>
    <w:rsid w:val="00601FED"/>
    <w:rsid w:val="00607661"/>
    <w:rsid w:val="00620DF0"/>
    <w:rsid w:val="00623699"/>
    <w:rsid w:val="00625204"/>
    <w:rsid w:val="00630335"/>
    <w:rsid w:val="00630F5F"/>
    <w:rsid w:val="00637DB4"/>
    <w:rsid w:val="00650190"/>
    <w:rsid w:val="006534C2"/>
    <w:rsid w:val="00676AF8"/>
    <w:rsid w:val="00682C8D"/>
    <w:rsid w:val="00690847"/>
    <w:rsid w:val="00690DE8"/>
    <w:rsid w:val="006954AC"/>
    <w:rsid w:val="006A29E5"/>
    <w:rsid w:val="006A2B05"/>
    <w:rsid w:val="006A2E11"/>
    <w:rsid w:val="006B2ADB"/>
    <w:rsid w:val="006B2DEE"/>
    <w:rsid w:val="006B3681"/>
    <w:rsid w:val="006B588A"/>
    <w:rsid w:val="006C352C"/>
    <w:rsid w:val="006C5CB5"/>
    <w:rsid w:val="006D0386"/>
    <w:rsid w:val="006E46A6"/>
    <w:rsid w:val="006E64AA"/>
    <w:rsid w:val="006F19C0"/>
    <w:rsid w:val="006F1D2F"/>
    <w:rsid w:val="006F298C"/>
    <w:rsid w:val="006F565E"/>
    <w:rsid w:val="00704EC0"/>
    <w:rsid w:val="0070517D"/>
    <w:rsid w:val="0070783D"/>
    <w:rsid w:val="00717FF5"/>
    <w:rsid w:val="007306DE"/>
    <w:rsid w:val="00733545"/>
    <w:rsid w:val="00737E09"/>
    <w:rsid w:val="00745271"/>
    <w:rsid w:val="00750D06"/>
    <w:rsid w:val="00766C09"/>
    <w:rsid w:val="00772119"/>
    <w:rsid w:val="00772FB9"/>
    <w:rsid w:val="007742C2"/>
    <w:rsid w:val="00784A7B"/>
    <w:rsid w:val="007953C9"/>
    <w:rsid w:val="007959E0"/>
    <w:rsid w:val="007969C7"/>
    <w:rsid w:val="007A3DF9"/>
    <w:rsid w:val="007A4285"/>
    <w:rsid w:val="007B2233"/>
    <w:rsid w:val="007B4B21"/>
    <w:rsid w:val="007B5013"/>
    <w:rsid w:val="007B58DF"/>
    <w:rsid w:val="007C14AD"/>
    <w:rsid w:val="007C3165"/>
    <w:rsid w:val="007C6DF0"/>
    <w:rsid w:val="007C7DCF"/>
    <w:rsid w:val="007D06A0"/>
    <w:rsid w:val="007D35E3"/>
    <w:rsid w:val="007E1EDB"/>
    <w:rsid w:val="00800641"/>
    <w:rsid w:val="008043E8"/>
    <w:rsid w:val="00806425"/>
    <w:rsid w:val="00806AC9"/>
    <w:rsid w:val="00807F47"/>
    <w:rsid w:val="00812C7F"/>
    <w:rsid w:val="008234BF"/>
    <w:rsid w:val="0083265E"/>
    <w:rsid w:val="00841FA4"/>
    <w:rsid w:val="0085252C"/>
    <w:rsid w:val="0086002B"/>
    <w:rsid w:val="008657E7"/>
    <w:rsid w:val="008751A4"/>
    <w:rsid w:val="008763D8"/>
    <w:rsid w:val="00877DCC"/>
    <w:rsid w:val="00881B1B"/>
    <w:rsid w:val="00883025"/>
    <w:rsid w:val="00890676"/>
    <w:rsid w:val="0089202C"/>
    <w:rsid w:val="00894B6E"/>
    <w:rsid w:val="008B4A39"/>
    <w:rsid w:val="008B6BC0"/>
    <w:rsid w:val="008C102A"/>
    <w:rsid w:val="008C32B7"/>
    <w:rsid w:val="008C4DD4"/>
    <w:rsid w:val="008D37DF"/>
    <w:rsid w:val="008D64E1"/>
    <w:rsid w:val="008E5860"/>
    <w:rsid w:val="008F1EC4"/>
    <w:rsid w:val="009045D1"/>
    <w:rsid w:val="00912FFB"/>
    <w:rsid w:val="00914021"/>
    <w:rsid w:val="0091430F"/>
    <w:rsid w:val="00920003"/>
    <w:rsid w:val="00924097"/>
    <w:rsid w:val="00927D8F"/>
    <w:rsid w:val="00927E6B"/>
    <w:rsid w:val="0093135F"/>
    <w:rsid w:val="009323AB"/>
    <w:rsid w:val="00936DDF"/>
    <w:rsid w:val="00936FC1"/>
    <w:rsid w:val="00940819"/>
    <w:rsid w:val="0094164B"/>
    <w:rsid w:val="0094582F"/>
    <w:rsid w:val="00955C6F"/>
    <w:rsid w:val="0096252E"/>
    <w:rsid w:val="009642A1"/>
    <w:rsid w:val="0096693F"/>
    <w:rsid w:val="009713D1"/>
    <w:rsid w:val="00974485"/>
    <w:rsid w:val="00983410"/>
    <w:rsid w:val="00984207"/>
    <w:rsid w:val="009A675E"/>
    <w:rsid w:val="009B1E60"/>
    <w:rsid w:val="009B3CCF"/>
    <w:rsid w:val="009C49FA"/>
    <w:rsid w:val="009D6D3C"/>
    <w:rsid w:val="009E23D5"/>
    <w:rsid w:val="009E2E6F"/>
    <w:rsid w:val="009E4538"/>
    <w:rsid w:val="009E4B93"/>
    <w:rsid w:val="00A04781"/>
    <w:rsid w:val="00A1604A"/>
    <w:rsid w:val="00A20372"/>
    <w:rsid w:val="00A40CE1"/>
    <w:rsid w:val="00A43A6B"/>
    <w:rsid w:val="00A460DA"/>
    <w:rsid w:val="00A50A85"/>
    <w:rsid w:val="00A56129"/>
    <w:rsid w:val="00A570A0"/>
    <w:rsid w:val="00A70F4B"/>
    <w:rsid w:val="00A7228B"/>
    <w:rsid w:val="00A72FE0"/>
    <w:rsid w:val="00A7403A"/>
    <w:rsid w:val="00A8290F"/>
    <w:rsid w:val="00A94D1E"/>
    <w:rsid w:val="00AA05A2"/>
    <w:rsid w:val="00AB4BC8"/>
    <w:rsid w:val="00AB6ABC"/>
    <w:rsid w:val="00AC066F"/>
    <w:rsid w:val="00AD4F2F"/>
    <w:rsid w:val="00AD561F"/>
    <w:rsid w:val="00AF44F6"/>
    <w:rsid w:val="00B003FC"/>
    <w:rsid w:val="00B23B7F"/>
    <w:rsid w:val="00B26497"/>
    <w:rsid w:val="00B46796"/>
    <w:rsid w:val="00B655FB"/>
    <w:rsid w:val="00B75332"/>
    <w:rsid w:val="00B7722D"/>
    <w:rsid w:val="00B77A8C"/>
    <w:rsid w:val="00B82AAB"/>
    <w:rsid w:val="00B9361E"/>
    <w:rsid w:val="00BB3961"/>
    <w:rsid w:val="00BB3FA3"/>
    <w:rsid w:val="00BB426B"/>
    <w:rsid w:val="00BD5D0C"/>
    <w:rsid w:val="00BD7821"/>
    <w:rsid w:val="00BE2AAE"/>
    <w:rsid w:val="00BE2D1B"/>
    <w:rsid w:val="00BE3482"/>
    <w:rsid w:val="00BF0294"/>
    <w:rsid w:val="00C04E68"/>
    <w:rsid w:val="00C06B3D"/>
    <w:rsid w:val="00C06DCE"/>
    <w:rsid w:val="00C117D0"/>
    <w:rsid w:val="00C15F03"/>
    <w:rsid w:val="00C20055"/>
    <w:rsid w:val="00C24B60"/>
    <w:rsid w:val="00C26EC4"/>
    <w:rsid w:val="00C30CA1"/>
    <w:rsid w:val="00C336B9"/>
    <w:rsid w:val="00C42BFD"/>
    <w:rsid w:val="00C45393"/>
    <w:rsid w:val="00C45B05"/>
    <w:rsid w:val="00C54D02"/>
    <w:rsid w:val="00C56028"/>
    <w:rsid w:val="00C57596"/>
    <w:rsid w:val="00C60B93"/>
    <w:rsid w:val="00C67090"/>
    <w:rsid w:val="00C71074"/>
    <w:rsid w:val="00C80A6A"/>
    <w:rsid w:val="00C82860"/>
    <w:rsid w:val="00C85552"/>
    <w:rsid w:val="00C86E2B"/>
    <w:rsid w:val="00C9327A"/>
    <w:rsid w:val="00C93469"/>
    <w:rsid w:val="00C93A62"/>
    <w:rsid w:val="00C96A7E"/>
    <w:rsid w:val="00CA05F2"/>
    <w:rsid w:val="00CC01C9"/>
    <w:rsid w:val="00CC246D"/>
    <w:rsid w:val="00CC44A0"/>
    <w:rsid w:val="00CD55B4"/>
    <w:rsid w:val="00CD62CB"/>
    <w:rsid w:val="00CE0AC9"/>
    <w:rsid w:val="00CE3AF2"/>
    <w:rsid w:val="00CF0BE7"/>
    <w:rsid w:val="00CF7007"/>
    <w:rsid w:val="00D01E38"/>
    <w:rsid w:val="00D1004D"/>
    <w:rsid w:val="00D12CA7"/>
    <w:rsid w:val="00D163C8"/>
    <w:rsid w:val="00D16676"/>
    <w:rsid w:val="00D17CD2"/>
    <w:rsid w:val="00D200D7"/>
    <w:rsid w:val="00D20C1F"/>
    <w:rsid w:val="00D21E7B"/>
    <w:rsid w:val="00D229F7"/>
    <w:rsid w:val="00D265B0"/>
    <w:rsid w:val="00D310CA"/>
    <w:rsid w:val="00D37587"/>
    <w:rsid w:val="00D44D38"/>
    <w:rsid w:val="00D4644E"/>
    <w:rsid w:val="00D60291"/>
    <w:rsid w:val="00D61B45"/>
    <w:rsid w:val="00D62E25"/>
    <w:rsid w:val="00D6623A"/>
    <w:rsid w:val="00D6624F"/>
    <w:rsid w:val="00D75E3A"/>
    <w:rsid w:val="00D81E81"/>
    <w:rsid w:val="00D83DE5"/>
    <w:rsid w:val="00D9201A"/>
    <w:rsid w:val="00D93A10"/>
    <w:rsid w:val="00DA19DC"/>
    <w:rsid w:val="00DA5370"/>
    <w:rsid w:val="00DA592D"/>
    <w:rsid w:val="00DA72D6"/>
    <w:rsid w:val="00DB5510"/>
    <w:rsid w:val="00DB779C"/>
    <w:rsid w:val="00DC3DCA"/>
    <w:rsid w:val="00DC600E"/>
    <w:rsid w:val="00DC7095"/>
    <w:rsid w:val="00DD6904"/>
    <w:rsid w:val="00DE5BEA"/>
    <w:rsid w:val="00DF4FB4"/>
    <w:rsid w:val="00E01804"/>
    <w:rsid w:val="00E058A4"/>
    <w:rsid w:val="00E10469"/>
    <w:rsid w:val="00E153A9"/>
    <w:rsid w:val="00E22A3C"/>
    <w:rsid w:val="00E26F36"/>
    <w:rsid w:val="00E31632"/>
    <w:rsid w:val="00E3682C"/>
    <w:rsid w:val="00E368CB"/>
    <w:rsid w:val="00E412B4"/>
    <w:rsid w:val="00E4632E"/>
    <w:rsid w:val="00E46D08"/>
    <w:rsid w:val="00E47BC0"/>
    <w:rsid w:val="00E54E5E"/>
    <w:rsid w:val="00E60976"/>
    <w:rsid w:val="00E60A3B"/>
    <w:rsid w:val="00E63901"/>
    <w:rsid w:val="00E77EA0"/>
    <w:rsid w:val="00EA7741"/>
    <w:rsid w:val="00EB7CE2"/>
    <w:rsid w:val="00EC22E0"/>
    <w:rsid w:val="00EC46C7"/>
    <w:rsid w:val="00EC6932"/>
    <w:rsid w:val="00EC6FBD"/>
    <w:rsid w:val="00EC7273"/>
    <w:rsid w:val="00ED228B"/>
    <w:rsid w:val="00ED4AB5"/>
    <w:rsid w:val="00ED52C1"/>
    <w:rsid w:val="00ED6BA9"/>
    <w:rsid w:val="00ED7BF1"/>
    <w:rsid w:val="00EE053E"/>
    <w:rsid w:val="00EE1F5C"/>
    <w:rsid w:val="00EF2FD1"/>
    <w:rsid w:val="00EF3A2F"/>
    <w:rsid w:val="00F01993"/>
    <w:rsid w:val="00F16135"/>
    <w:rsid w:val="00F20730"/>
    <w:rsid w:val="00F256D0"/>
    <w:rsid w:val="00F276CC"/>
    <w:rsid w:val="00F30384"/>
    <w:rsid w:val="00F32574"/>
    <w:rsid w:val="00F364A1"/>
    <w:rsid w:val="00F4190C"/>
    <w:rsid w:val="00F45720"/>
    <w:rsid w:val="00F47435"/>
    <w:rsid w:val="00F668F0"/>
    <w:rsid w:val="00F67030"/>
    <w:rsid w:val="00F80D89"/>
    <w:rsid w:val="00F87B42"/>
    <w:rsid w:val="00F91B39"/>
    <w:rsid w:val="00F97F01"/>
    <w:rsid w:val="00FA0C39"/>
    <w:rsid w:val="00FA1871"/>
    <w:rsid w:val="00FA3276"/>
    <w:rsid w:val="00FB3B70"/>
    <w:rsid w:val="00FC227B"/>
    <w:rsid w:val="00FC690B"/>
    <w:rsid w:val="00FC7FCA"/>
    <w:rsid w:val="00FE0BBC"/>
    <w:rsid w:val="00FE5BCC"/>
    <w:rsid w:val="00FF45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794581"/>
  <w15:chartTrackingRefBased/>
  <w15:docId w15:val="{C011E8BB-874E-4AAA-8D45-F3795BE3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r-Cyrl-RS"/>
    </w:rPr>
  </w:style>
  <w:style w:type="paragraph" w:styleId="Heading1">
    <w:name w:val="heading 1"/>
    <w:basedOn w:val="Normal"/>
    <w:next w:val="Normal"/>
    <w:link w:val="Heading1Char"/>
    <w:uiPriority w:val="9"/>
    <w:qFormat/>
    <w:rsid w:val="00DC3DCA"/>
    <w:pPr>
      <w:keepNext/>
      <w:keepLines/>
      <w:spacing w:before="240" w:after="0"/>
      <w:outlineLvl w:val="0"/>
    </w:pPr>
    <w:rPr>
      <w:rFonts w:ascii="Book Antiqua" w:eastAsiaTheme="majorEastAsia" w:hAnsi="Book Antiqua" w:cstheme="majorBidi"/>
      <w:b/>
      <w:sz w:val="24"/>
      <w:szCs w:val="32"/>
    </w:rPr>
  </w:style>
  <w:style w:type="paragraph" w:styleId="Heading2">
    <w:name w:val="heading 2"/>
    <w:basedOn w:val="Normal"/>
    <w:next w:val="Normal"/>
    <w:link w:val="Heading2Char"/>
    <w:uiPriority w:val="9"/>
    <w:unhideWhenUsed/>
    <w:qFormat/>
    <w:rsid w:val="00C86E2B"/>
    <w:pPr>
      <w:keepNext/>
      <w:keepLines/>
      <w:spacing w:before="40" w:after="0"/>
      <w:outlineLvl w:val="1"/>
    </w:pPr>
    <w:rPr>
      <w:rFonts w:ascii="Book Antiqua" w:eastAsiaTheme="majorEastAsia" w:hAnsi="Book Antiqua" w:cstheme="majorBidi"/>
      <w:b/>
      <w:szCs w:val="26"/>
    </w:rPr>
  </w:style>
  <w:style w:type="paragraph" w:styleId="Heading3">
    <w:name w:val="heading 3"/>
    <w:basedOn w:val="Normal"/>
    <w:next w:val="Normal"/>
    <w:link w:val="Heading3Char"/>
    <w:uiPriority w:val="9"/>
    <w:unhideWhenUsed/>
    <w:qFormat/>
    <w:rsid w:val="001473B3"/>
    <w:pPr>
      <w:keepNext/>
      <w:keepLines/>
      <w:spacing w:before="40" w:after="0"/>
      <w:outlineLvl w:val="2"/>
    </w:pPr>
    <w:rPr>
      <w:rFonts w:ascii="Book Antiqua" w:eastAsiaTheme="majorEastAsia" w:hAnsi="Book Antiqua" w:cstheme="majorBidi"/>
      <w:b/>
      <w:szCs w:val="24"/>
    </w:rPr>
  </w:style>
  <w:style w:type="paragraph" w:styleId="Heading4">
    <w:name w:val="heading 4"/>
    <w:basedOn w:val="Normal"/>
    <w:next w:val="Normal"/>
    <w:link w:val="Heading4Char"/>
    <w:uiPriority w:val="9"/>
    <w:unhideWhenUsed/>
    <w:qFormat/>
    <w:rsid w:val="00DC7095"/>
    <w:pPr>
      <w:keepNext/>
      <w:keepLines/>
      <w:spacing w:before="40" w:after="0"/>
      <w:outlineLvl w:val="3"/>
    </w:pPr>
    <w:rPr>
      <w:rFonts w:ascii="Book Antiqua" w:eastAsiaTheme="majorEastAsia" w:hAnsi="Book Antiqua" w:cstheme="majorBidi"/>
      <w:b/>
      <w:i/>
      <w:iCs/>
    </w:rPr>
  </w:style>
  <w:style w:type="paragraph" w:styleId="Heading7">
    <w:name w:val="heading 7"/>
    <w:basedOn w:val="Normal"/>
    <w:next w:val="Normal"/>
    <w:link w:val="Heading7Char"/>
    <w:uiPriority w:val="9"/>
    <w:semiHidden/>
    <w:unhideWhenUsed/>
    <w:qFormat/>
    <w:rsid w:val="002A395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39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395F"/>
    <w:rPr>
      <w:b/>
      <w:bCs/>
    </w:rPr>
  </w:style>
  <w:style w:type="character" w:styleId="Emphasis">
    <w:name w:val="Emphasis"/>
    <w:basedOn w:val="DefaultParagraphFont"/>
    <w:uiPriority w:val="20"/>
    <w:qFormat/>
    <w:rsid w:val="002A395F"/>
    <w:rPr>
      <w:i/>
      <w:iCs/>
    </w:rPr>
  </w:style>
  <w:style w:type="character" w:styleId="CommentReference">
    <w:name w:val="annotation reference"/>
    <w:basedOn w:val="DefaultParagraphFont"/>
    <w:uiPriority w:val="99"/>
    <w:unhideWhenUsed/>
    <w:rsid w:val="002A395F"/>
    <w:rPr>
      <w:sz w:val="16"/>
      <w:szCs w:val="16"/>
    </w:rPr>
  </w:style>
  <w:style w:type="paragraph" w:styleId="CommentText">
    <w:name w:val="annotation text"/>
    <w:basedOn w:val="Normal"/>
    <w:link w:val="CommentTextChar"/>
    <w:uiPriority w:val="99"/>
    <w:unhideWhenUsed/>
    <w:rsid w:val="002A395F"/>
    <w:pPr>
      <w:spacing w:line="240" w:lineRule="auto"/>
    </w:pPr>
    <w:rPr>
      <w:sz w:val="20"/>
      <w:szCs w:val="20"/>
    </w:rPr>
  </w:style>
  <w:style w:type="character" w:customStyle="1" w:styleId="CommentTextChar">
    <w:name w:val="Comment Text Char"/>
    <w:basedOn w:val="DefaultParagraphFont"/>
    <w:link w:val="CommentText"/>
    <w:uiPriority w:val="99"/>
    <w:rsid w:val="002A395F"/>
    <w:rPr>
      <w:sz w:val="20"/>
      <w:szCs w:val="20"/>
    </w:rPr>
  </w:style>
  <w:style w:type="paragraph" w:styleId="FootnoteText">
    <w:name w:val="footnote text"/>
    <w:aliases w:val="Footnote Text Char Char Char,Footnote Text Char Char,single space Char,ft Char,single space,ft,Footnote Text Char Char Char Char Char Char Char Char,Footnote Text Char Char Char Char1 Char,fn,Fußnote,ft Char Char Char,f,Footnote Text Char1"/>
    <w:basedOn w:val="Normal"/>
    <w:link w:val="FootnoteTextChar"/>
    <w:uiPriority w:val="99"/>
    <w:unhideWhenUsed/>
    <w:qFormat/>
    <w:rsid w:val="002A395F"/>
    <w:pPr>
      <w:spacing w:after="0" w:line="240" w:lineRule="auto"/>
    </w:pPr>
    <w:rPr>
      <w:sz w:val="20"/>
      <w:szCs w:val="20"/>
    </w:rPr>
  </w:style>
  <w:style w:type="character" w:customStyle="1" w:styleId="FootnoteTextChar">
    <w:name w:val="Footnote Text Char"/>
    <w:aliases w:val="Footnote Text Char Char Char Char,Footnote Text Char Char Char1,single space Char Char,ft Char Char,single space Char1,ft Char1,Footnote Text Char Char Char Char Char Char Char Char Char,Footnote Text Char Char Char Char1 Char Char"/>
    <w:basedOn w:val="DefaultParagraphFont"/>
    <w:link w:val="FootnoteText"/>
    <w:uiPriority w:val="99"/>
    <w:qFormat/>
    <w:rsid w:val="002A395F"/>
    <w:rPr>
      <w:sz w:val="20"/>
      <w:szCs w:val="20"/>
    </w:rPr>
  </w:style>
  <w:style w:type="character" w:styleId="FootnoteReference">
    <w:name w:val="footnote reference"/>
    <w:aliases w:val="16 Point Char Char Char Char Char Char,Superscript 6 Point Char Char Char Char Char Char,Footnote Reference Number Char Char Char Char Char Char,BVI fnr Char1 Char Char Char Char Char,nota pié di pagina Char Char Char Char Char Char,4"/>
    <w:basedOn w:val="DefaultParagraphFont"/>
    <w:link w:val="16PointCharCharCharCharCharCharCharCharChar"/>
    <w:uiPriority w:val="99"/>
    <w:unhideWhenUsed/>
    <w:qFormat/>
    <w:rsid w:val="002A395F"/>
    <w:rPr>
      <w:vertAlign w:val="superscript"/>
    </w:rPr>
  </w:style>
  <w:style w:type="paragraph" w:styleId="BalloonText">
    <w:name w:val="Balloon Text"/>
    <w:basedOn w:val="Normal"/>
    <w:link w:val="BalloonTextChar"/>
    <w:uiPriority w:val="99"/>
    <w:semiHidden/>
    <w:unhideWhenUsed/>
    <w:rsid w:val="002A39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95F"/>
    <w:rPr>
      <w:rFonts w:ascii="Segoe UI" w:hAnsi="Segoe UI" w:cs="Segoe UI"/>
      <w:sz w:val="18"/>
      <w:szCs w:val="18"/>
    </w:rPr>
  </w:style>
  <w:style w:type="paragraph" w:styleId="ListParagraph">
    <w:name w:val="List Paragraph"/>
    <w:basedOn w:val="Normal"/>
    <w:uiPriority w:val="34"/>
    <w:qFormat/>
    <w:rsid w:val="002A395F"/>
    <w:pPr>
      <w:ind w:left="720"/>
      <w:contextualSpacing/>
    </w:pPr>
  </w:style>
  <w:style w:type="character" w:customStyle="1" w:styleId="Heading1Char">
    <w:name w:val="Heading 1 Char"/>
    <w:basedOn w:val="DefaultParagraphFont"/>
    <w:link w:val="Heading1"/>
    <w:uiPriority w:val="9"/>
    <w:rsid w:val="00DC3DCA"/>
    <w:rPr>
      <w:rFonts w:ascii="Book Antiqua" w:eastAsiaTheme="majorEastAsia" w:hAnsi="Book Antiqua" w:cstheme="majorBidi"/>
      <w:b/>
      <w:sz w:val="24"/>
      <w:szCs w:val="32"/>
    </w:rPr>
  </w:style>
  <w:style w:type="character" w:customStyle="1" w:styleId="Heading2Char">
    <w:name w:val="Heading 2 Char"/>
    <w:basedOn w:val="DefaultParagraphFont"/>
    <w:link w:val="Heading2"/>
    <w:uiPriority w:val="9"/>
    <w:rsid w:val="00C86E2B"/>
    <w:rPr>
      <w:rFonts w:ascii="Book Antiqua" w:eastAsiaTheme="majorEastAsia" w:hAnsi="Book Antiqua" w:cstheme="majorBidi"/>
      <w:b/>
      <w:szCs w:val="26"/>
    </w:rPr>
  </w:style>
  <w:style w:type="paragraph" w:styleId="Header">
    <w:name w:val="header"/>
    <w:basedOn w:val="Normal"/>
    <w:link w:val="HeaderChar"/>
    <w:uiPriority w:val="99"/>
    <w:unhideWhenUsed/>
    <w:rsid w:val="002A395F"/>
    <w:pPr>
      <w:tabs>
        <w:tab w:val="center" w:pos="4703"/>
        <w:tab w:val="right" w:pos="9406"/>
      </w:tabs>
      <w:spacing w:after="0" w:line="240" w:lineRule="auto"/>
    </w:pPr>
  </w:style>
  <w:style w:type="character" w:customStyle="1" w:styleId="HeaderChar">
    <w:name w:val="Header Char"/>
    <w:basedOn w:val="DefaultParagraphFont"/>
    <w:link w:val="Header"/>
    <w:uiPriority w:val="99"/>
    <w:rsid w:val="002A395F"/>
  </w:style>
  <w:style w:type="paragraph" w:styleId="Footer">
    <w:name w:val="footer"/>
    <w:basedOn w:val="Normal"/>
    <w:link w:val="FooterChar"/>
    <w:uiPriority w:val="99"/>
    <w:unhideWhenUsed/>
    <w:rsid w:val="002A395F"/>
    <w:pPr>
      <w:tabs>
        <w:tab w:val="center" w:pos="4703"/>
        <w:tab w:val="right" w:pos="9406"/>
      </w:tabs>
      <w:spacing w:after="0" w:line="240" w:lineRule="auto"/>
    </w:pPr>
  </w:style>
  <w:style w:type="character" w:customStyle="1" w:styleId="FooterChar">
    <w:name w:val="Footer Char"/>
    <w:basedOn w:val="DefaultParagraphFont"/>
    <w:link w:val="Footer"/>
    <w:uiPriority w:val="99"/>
    <w:rsid w:val="002A395F"/>
  </w:style>
  <w:style w:type="paragraph" w:styleId="CommentSubject">
    <w:name w:val="annotation subject"/>
    <w:basedOn w:val="CommentText"/>
    <w:next w:val="CommentText"/>
    <w:link w:val="CommentSubjectChar"/>
    <w:uiPriority w:val="99"/>
    <w:semiHidden/>
    <w:unhideWhenUsed/>
    <w:rsid w:val="002A395F"/>
    <w:rPr>
      <w:b/>
      <w:bCs/>
    </w:rPr>
  </w:style>
  <w:style w:type="character" w:customStyle="1" w:styleId="CommentSubjectChar">
    <w:name w:val="Comment Subject Char"/>
    <w:basedOn w:val="CommentTextChar"/>
    <w:link w:val="CommentSubject"/>
    <w:uiPriority w:val="99"/>
    <w:semiHidden/>
    <w:rsid w:val="002A395F"/>
    <w:rPr>
      <w:b/>
      <w:bCs/>
      <w:sz w:val="20"/>
      <w:szCs w:val="20"/>
    </w:rPr>
  </w:style>
  <w:style w:type="character" w:styleId="Hyperlink">
    <w:name w:val="Hyperlink"/>
    <w:basedOn w:val="DefaultParagraphFont"/>
    <w:uiPriority w:val="99"/>
    <w:unhideWhenUsed/>
    <w:qFormat/>
    <w:rsid w:val="002A395F"/>
    <w:rPr>
      <w:color w:val="0000FF"/>
      <w:u w:val="single"/>
    </w:rPr>
  </w:style>
  <w:style w:type="character" w:styleId="UnresolvedMention">
    <w:name w:val="Unresolved Mention"/>
    <w:basedOn w:val="DefaultParagraphFont"/>
    <w:uiPriority w:val="99"/>
    <w:semiHidden/>
    <w:unhideWhenUsed/>
    <w:rsid w:val="002A395F"/>
    <w:rPr>
      <w:color w:val="605E5C"/>
      <w:shd w:val="clear" w:color="auto" w:fill="E1DFDD"/>
    </w:rPr>
  </w:style>
  <w:style w:type="table" w:styleId="TableGrid">
    <w:name w:val="Table Grid"/>
    <w:basedOn w:val="TableNormal"/>
    <w:uiPriority w:val="39"/>
    <w:rsid w:val="002A3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2A395F"/>
    <w:rPr>
      <w:rFonts w:asciiTheme="majorHAnsi" w:eastAsiaTheme="majorEastAsia" w:hAnsiTheme="majorHAnsi" w:cstheme="majorBidi"/>
      <w:i/>
      <w:iCs/>
      <w:color w:val="1F3763" w:themeColor="accent1" w:themeShade="7F"/>
    </w:rPr>
  </w:style>
  <w:style w:type="paragraph" w:styleId="NoSpacing">
    <w:name w:val="No Spacing"/>
    <w:basedOn w:val="Normal"/>
    <w:uiPriority w:val="1"/>
    <w:qFormat/>
    <w:rsid w:val="002A395F"/>
    <w:pPr>
      <w:spacing w:after="0" w:line="240" w:lineRule="auto"/>
    </w:pPr>
    <w:rPr>
      <w:rFonts w:eastAsiaTheme="minorEastAsia"/>
      <w:i/>
      <w:iCs/>
      <w:sz w:val="20"/>
      <w:szCs w:val="20"/>
    </w:rPr>
  </w:style>
  <w:style w:type="table" w:customStyle="1" w:styleId="TableGrid1">
    <w:name w:val="Table Grid1"/>
    <w:basedOn w:val="TableNormal"/>
    <w:next w:val="TableGrid"/>
    <w:uiPriority w:val="59"/>
    <w:rsid w:val="002A395F"/>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2A395F"/>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CharChar2Char">
    <w:name w:val="Char Char Char2 Char"/>
    <w:basedOn w:val="Normal"/>
    <w:link w:val="CharCharChar2CharChar"/>
    <w:rsid w:val="00DA72D6"/>
    <w:pPr>
      <w:spacing w:after="0" w:line="240" w:lineRule="auto"/>
    </w:pPr>
    <w:rPr>
      <w:rFonts w:ascii="Times New Roman" w:eastAsia="Times New Roman" w:hAnsi="Times New Roman" w:cs="Times New Roman"/>
      <w:sz w:val="24"/>
      <w:szCs w:val="24"/>
      <w:lang w:val="sr-Cyrl-CS"/>
    </w:rPr>
  </w:style>
  <w:style w:type="character" w:customStyle="1" w:styleId="CharCharChar2CharChar">
    <w:name w:val="Char Char Char2 Char Char"/>
    <w:link w:val="CharCharChar2Char"/>
    <w:rsid w:val="00DA72D6"/>
    <w:rPr>
      <w:rFonts w:ascii="Times New Roman" w:eastAsia="Times New Roman" w:hAnsi="Times New Roman" w:cs="Times New Roman"/>
      <w:sz w:val="24"/>
      <w:szCs w:val="24"/>
      <w:lang w:val="sr-Cyrl-CS"/>
    </w:rPr>
  </w:style>
  <w:style w:type="paragraph" w:customStyle="1" w:styleId="yiv8616128813msonormal">
    <w:name w:val="yiv8616128813msonormal"/>
    <w:basedOn w:val="Normal"/>
    <w:rsid w:val="00DA72D6"/>
    <w:pPr>
      <w:spacing w:before="100" w:beforeAutospacing="1" w:after="100" w:afterAutospacing="1" w:line="240" w:lineRule="auto"/>
    </w:pPr>
    <w:rPr>
      <w:rFonts w:ascii="Times New Roman" w:eastAsia="Calibri" w:hAnsi="Times New Roman" w:cs="Times New Roman"/>
      <w:sz w:val="24"/>
      <w:szCs w:val="24"/>
      <w:lang w:val="en-GB" w:eastAsia="en-GB"/>
    </w:rPr>
  </w:style>
  <w:style w:type="paragraph" w:customStyle="1" w:styleId="Default">
    <w:name w:val="Default"/>
    <w:rsid w:val="00DA72D6"/>
    <w:pPr>
      <w:autoSpaceDE w:val="0"/>
      <w:autoSpaceDN w:val="0"/>
      <w:adjustRightInd w:val="0"/>
      <w:spacing w:after="0" w:line="240" w:lineRule="auto"/>
    </w:pPr>
    <w:rPr>
      <w:rFonts w:ascii="Calibri" w:hAnsi="Calibri" w:cs="Calibri"/>
      <w:color w:val="000000"/>
      <w:sz w:val="24"/>
      <w:szCs w:val="24"/>
      <w:lang w:val="fr-FR"/>
    </w:rPr>
  </w:style>
  <w:style w:type="paragraph" w:customStyle="1" w:styleId="CharCharChar2Char0">
    <w:name w:val="Char Char Char2 Char"/>
    <w:basedOn w:val="Normal"/>
    <w:rsid w:val="00D16676"/>
    <w:pPr>
      <w:spacing w:line="240" w:lineRule="exact"/>
    </w:pPr>
    <w:rPr>
      <w:rFonts w:ascii="Tahoma" w:eastAsia="Times New Roman" w:hAnsi="Tahoma" w:cs="Times New Roman"/>
      <w:sz w:val="20"/>
      <w:szCs w:val="20"/>
    </w:rPr>
  </w:style>
  <w:style w:type="paragraph" w:customStyle="1" w:styleId="16PointCharCharCharCharCharCharCharCharChar">
    <w:name w:val="16 Point Char Char Char Char Char Char Char Char Char"/>
    <w:aliases w:val="Superscript 6 Point Char Char Char Char Char Char Char Char Char,Footnote Reference Number Char Char Char Char Char Char Char Char Char"/>
    <w:basedOn w:val="Normal"/>
    <w:link w:val="FootnoteReference"/>
    <w:uiPriority w:val="99"/>
    <w:rsid w:val="005C09DC"/>
    <w:pPr>
      <w:spacing w:line="240" w:lineRule="exact"/>
    </w:pPr>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uiPriority w:val="99"/>
    <w:qFormat/>
    <w:rsid w:val="00CC01C9"/>
    <w:pPr>
      <w:spacing w:line="240" w:lineRule="exact"/>
    </w:pPr>
    <w:rPr>
      <w:vertAlign w:val="superscript"/>
    </w:rPr>
  </w:style>
  <w:style w:type="paragraph" w:customStyle="1" w:styleId="whitespace-normal">
    <w:name w:val="whitespace-normal"/>
    <w:basedOn w:val="Normal"/>
    <w:rsid w:val="000B00C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styleId="TOCHeading">
    <w:name w:val="TOC Heading"/>
    <w:basedOn w:val="Heading1"/>
    <w:next w:val="Normal"/>
    <w:uiPriority w:val="39"/>
    <w:unhideWhenUsed/>
    <w:qFormat/>
    <w:rsid w:val="006B2ADB"/>
    <w:pPr>
      <w:outlineLvl w:val="9"/>
    </w:pPr>
    <w:rPr>
      <w:rFonts w:asciiTheme="majorHAnsi" w:hAnsiTheme="majorHAnsi"/>
      <w:color w:val="2F5496" w:themeColor="accent1" w:themeShade="BF"/>
      <w:sz w:val="32"/>
    </w:rPr>
  </w:style>
  <w:style w:type="paragraph" w:styleId="TOC1">
    <w:name w:val="toc 1"/>
    <w:basedOn w:val="Normal"/>
    <w:next w:val="Normal"/>
    <w:autoRedefine/>
    <w:uiPriority w:val="39"/>
    <w:unhideWhenUsed/>
    <w:rsid w:val="001473B3"/>
    <w:pPr>
      <w:tabs>
        <w:tab w:val="right" w:leader="dot" w:pos="9396"/>
      </w:tabs>
      <w:spacing w:after="100"/>
      <w:jc w:val="both"/>
    </w:pPr>
  </w:style>
  <w:style w:type="paragraph" w:styleId="TOC2">
    <w:name w:val="toc 2"/>
    <w:basedOn w:val="Normal"/>
    <w:next w:val="Normal"/>
    <w:autoRedefine/>
    <w:uiPriority w:val="39"/>
    <w:unhideWhenUsed/>
    <w:rsid w:val="006B2ADB"/>
    <w:pPr>
      <w:spacing w:after="100"/>
      <w:ind w:left="220"/>
    </w:pPr>
    <w:rPr>
      <w:rFonts w:eastAsiaTheme="minorEastAsia" w:cs="Times New Roman"/>
    </w:rPr>
  </w:style>
  <w:style w:type="paragraph" w:styleId="TOC3">
    <w:name w:val="toc 3"/>
    <w:basedOn w:val="Normal"/>
    <w:next w:val="Normal"/>
    <w:autoRedefine/>
    <w:uiPriority w:val="39"/>
    <w:unhideWhenUsed/>
    <w:rsid w:val="006B2ADB"/>
    <w:pPr>
      <w:spacing w:after="100"/>
      <w:ind w:left="440"/>
    </w:pPr>
    <w:rPr>
      <w:rFonts w:eastAsiaTheme="minorEastAsia" w:cs="Times New Roman"/>
    </w:rPr>
  </w:style>
  <w:style w:type="character" w:customStyle="1" w:styleId="Heading3Char">
    <w:name w:val="Heading 3 Char"/>
    <w:basedOn w:val="DefaultParagraphFont"/>
    <w:link w:val="Heading3"/>
    <w:uiPriority w:val="9"/>
    <w:rsid w:val="001473B3"/>
    <w:rPr>
      <w:rFonts w:ascii="Book Antiqua" w:eastAsiaTheme="majorEastAsia" w:hAnsi="Book Antiqua" w:cstheme="majorBidi"/>
      <w:b/>
      <w:szCs w:val="24"/>
    </w:rPr>
  </w:style>
  <w:style w:type="character" w:customStyle="1" w:styleId="Heading4Char">
    <w:name w:val="Heading 4 Char"/>
    <w:basedOn w:val="DefaultParagraphFont"/>
    <w:link w:val="Heading4"/>
    <w:uiPriority w:val="9"/>
    <w:rsid w:val="00DC7095"/>
    <w:rPr>
      <w:rFonts w:ascii="Book Antiqua" w:eastAsiaTheme="majorEastAsia" w:hAnsi="Book Antiqua" w:cstheme="majorBid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97625">
      <w:bodyDiv w:val="1"/>
      <w:marLeft w:val="0"/>
      <w:marRight w:val="0"/>
      <w:marTop w:val="0"/>
      <w:marBottom w:val="0"/>
      <w:divBdr>
        <w:top w:val="none" w:sz="0" w:space="0" w:color="auto"/>
        <w:left w:val="none" w:sz="0" w:space="0" w:color="auto"/>
        <w:bottom w:val="none" w:sz="0" w:space="0" w:color="auto"/>
        <w:right w:val="none" w:sz="0" w:space="0" w:color="auto"/>
      </w:divBdr>
    </w:div>
    <w:div w:id="385878055">
      <w:bodyDiv w:val="1"/>
      <w:marLeft w:val="0"/>
      <w:marRight w:val="0"/>
      <w:marTop w:val="0"/>
      <w:marBottom w:val="0"/>
      <w:divBdr>
        <w:top w:val="none" w:sz="0" w:space="0" w:color="auto"/>
        <w:left w:val="none" w:sz="0" w:space="0" w:color="auto"/>
        <w:bottom w:val="none" w:sz="0" w:space="0" w:color="auto"/>
        <w:right w:val="none" w:sz="0" w:space="0" w:color="auto"/>
      </w:divBdr>
    </w:div>
    <w:div w:id="460225964">
      <w:bodyDiv w:val="1"/>
      <w:marLeft w:val="0"/>
      <w:marRight w:val="0"/>
      <w:marTop w:val="0"/>
      <w:marBottom w:val="0"/>
      <w:divBdr>
        <w:top w:val="none" w:sz="0" w:space="0" w:color="auto"/>
        <w:left w:val="none" w:sz="0" w:space="0" w:color="auto"/>
        <w:bottom w:val="none" w:sz="0" w:space="0" w:color="auto"/>
        <w:right w:val="none" w:sz="0" w:space="0" w:color="auto"/>
      </w:divBdr>
    </w:div>
    <w:div w:id="1260328645">
      <w:bodyDiv w:val="1"/>
      <w:marLeft w:val="0"/>
      <w:marRight w:val="0"/>
      <w:marTop w:val="0"/>
      <w:marBottom w:val="0"/>
      <w:divBdr>
        <w:top w:val="none" w:sz="0" w:space="0" w:color="auto"/>
        <w:left w:val="none" w:sz="0" w:space="0" w:color="auto"/>
        <w:bottom w:val="none" w:sz="0" w:space="0" w:color="auto"/>
        <w:right w:val="none" w:sz="0" w:space="0" w:color="auto"/>
      </w:divBdr>
    </w:div>
    <w:div w:id="1283147189">
      <w:bodyDiv w:val="1"/>
      <w:marLeft w:val="0"/>
      <w:marRight w:val="0"/>
      <w:marTop w:val="0"/>
      <w:marBottom w:val="0"/>
      <w:divBdr>
        <w:top w:val="none" w:sz="0" w:space="0" w:color="auto"/>
        <w:left w:val="none" w:sz="0" w:space="0" w:color="auto"/>
        <w:bottom w:val="none" w:sz="0" w:space="0" w:color="auto"/>
        <w:right w:val="none" w:sz="0" w:space="0" w:color="auto"/>
      </w:divBdr>
    </w:div>
    <w:div w:id="1929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chart" Target="charts/chart27.xml"/><Relationship Id="rId21" Type="http://schemas.openxmlformats.org/officeDocument/2006/relationships/chart" Target="charts/chart9.xml"/><Relationship Id="rId34" Type="http://schemas.openxmlformats.org/officeDocument/2006/relationships/chart" Target="charts/chart22.xml"/><Relationship Id="rId42" Type="http://schemas.openxmlformats.org/officeDocument/2006/relationships/chart" Target="charts/chart30.xm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chart" Target="charts/chart25.xml"/><Relationship Id="rId40" Type="http://schemas.openxmlformats.org/officeDocument/2006/relationships/chart" Target="charts/chart28.xm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4.xml"/><Relationship Id="rId10" Type="http://schemas.openxmlformats.org/officeDocument/2006/relationships/chart" Target="charts/chart1.xml"/><Relationship Id="rId19" Type="http://schemas.openxmlformats.org/officeDocument/2006/relationships/chart" Target="charts/chart7.xml"/><Relationship Id="rId31" Type="http://schemas.openxmlformats.org/officeDocument/2006/relationships/chart" Target="charts/chart19.xml"/><Relationship Id="rId44" Type="http://schemas.openxmlformats.org/officeDocument/2006/relationships/chart" Target="charts/chart3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chart" Target="charts/chart3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chart" Target="charts/chart26.xml"/><Relationship Id="rId46" Type="http://schemas.openxmlformats.org/officeDocument/2006/relationships/fontTable" Target="fontTable.xml"/><Relationship Id="rId20" Type="http://schemas.openxmlformats.org/officeDocument/2006/relationships/chart" Target="charts/chart8.xml"/><Relationship Id="rId41" Type="http://schemas.openxmlformats.org/officeDocument/2006/relationships/chart" Target="charts/chart29.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ation.lastradainternational.org/lsidocs/3531-LSI%20-%20Explanatory%20Brief%20on%20Non-Punishment%20-%20260224%20-%20SRB.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26.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27.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package" Target="../embeddings/Microsoft_Excel_Worksheet26.xlsx"/></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8.xml"/><Relationship Id="rId2" Type="http://schemas.microsoft.com/office/2011/relationships/chartColorStyle" Target="colors28.xml"/><Relationship Id="rId1" Type="http://schemas.microsoft.com/office/2011/relationships/chartStyle" Target="style28.xml"/><Relationship Id="rId4" Type="http://schemas.openxmlformats.org/officeDocument/2006/relationships/package" Target="../embeddings/Microsoft_Excel_Worksheet27.xlsx"/></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29.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package" Target="../embeddings/Microsoft_Excel_Worksheet28.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30.xml.rels><?xml version="1.0" encoding="UTF-8" standalone="yes"?>
<Relationships xmlns="http://schemas.openxmlformats.org/package/2006/relationships"><Relationship Id="rId3" Type="http://schemas.openxmlformats.org/officeDocument/2006/relationships/themeOverride" Target="../theme/themeOverride30.xml"/><Relationship Id="rId2" Type="http://schemas.microsoft.com/office/2011/relationships/chartColorStyle" Target="colors30.xml"/><Relationship Id="rId1" Type="http://schemas.microsoft.com/office/2011/relationships/chartStyle" Target="style30.xml"/><Relationship Id="rId4" Type="http://schemas.openxmlformats.org/officeDocument/2006/relationships/package" Target="../embeddings/Microsoft_Excel_Worksheet29.xlsx"/></Relationships>
</file>

<file path=word/charts/_rels/chart31.xml.rels><?xml version="1.0" encoding="UTF-8" standalone="yes"?>
<Relationships xmlns="http://schemas.openxmlformats.org/package/2006/relationships"><Relationship Id="rId3" Type="http://schemas.openxmlformats.org/officeDocument/2006/relationships/themeOverride" Target="../theme/themeOverride31.xml"/><Relationship Id="rId2" Type="http://schemas.microsoft.com/office/2011/relationships/chartColorStyle" Target="colors31.xml"/><Relationship Id="rId1" Type="http://schemas.microsoft.com/office/2011/relationships/chartStyle" Target="style31.xml"/><Relationship Id="rId4" Type="http://schemas.openxmlformats.org/officeDocument/2006/relationships/package" Target="../embeddings/Microsoft_Excel_Worksheet30.xlsx"/></Relationships>
</file>

<file path=word/charts/_rels/chart32.xml.rels><?xml version="1.0" encoding="UTF-8" standalone="yes"?>
<Relationships xmlns="http://schemas.openxmlformats.org/package/2006/relationships"><Relationship Id="rId3" Type="http://schemas.openxmlformats.org/officeDocument/2006/relationships/themeOverride" Target="../theme/themeOverride32.xml"/><Relationship Id="rId2" Type="http://schemas.microsoft.com/office/2011/relationships/chartColorStyle" Target="colors32.xml"/><Relationship Id="rId1" Type="http://schemas.microsoft.com/office/2011/relationships/chartStyle" Target="style32.xml"/><Relationship Id="rId4" Type="http://schemas.openxmlformats.org/officeDocument/2006/relationships/package" Target="../embeddings/Microsoft_Excel_Worksheet3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Number of filed criminal reports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2021</c:v>
                </c:pt>
                <c:pt idx="1">
                  <c:v>2022</c:v>
                </c:pt>
                <c:pt idx="2">
                  <c:v>2023</c:v>
                </c:pt>
                <c:pt idx="3">
                  <c:v>2024</c:v>
                </c:pt>
              </c:strCache>
            </c:strRef>
          </c:cat>
          <c:val>
            <c:numRef>
              <c:f>Sheet1!$B$2:$B$5</c:f>
              <c:numCache>
                <c:formatCode>General</c:formatCode>
                <c:ptCount val="4"/>
                <c:pt idx="0">
                  <c:v>23</c:v>
                </c:pt>
                <c:pt idx="1">
                  <c:v>18</c:v>
                </c:pt>
                <c:pt idx="2">
                  <c:v>20</c:v>
                </c:pt>
                <c:pt idx="3">
                  <c:v>20</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0852-404E-BA99-1853A1C10D73}"/>
            </c:ext>
          </c:extLst>
        </c:ser>
        <c:ser>
          <c:idx val="1"/>
          <c:order val="1"/>
          <c:tx>
            <c:strRef>
              <c:f>Sheet1!$C$1</c:f>
              <c:strCache>
                <c:ptCount val="1"/>
                <c:pt idx="0">
                  <c:v>Number of discovered criminal offences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2021</c:v>
                </c:pt>
                <c:pt idx="1">
                  <c:v>2022</c:v>
                </c:pt>
                <c:pt idx="2">
                  <c:v>2023</c:v>
                </c:pt>
                <c:pt idx="3">
                  <c:v>2024</c:v>
                </c:pt>
              </c:strCache>
            </c:strRef>
          </c:cat>
          <c:val>
            <c:numRef>
              <c:f>Sheet1!$C$2:$C$5</c:f>
              <c:numCache>
                <c:formatCode>General</c:formatCode>
                <c:ptCount val="4"/>
                <c:pt idx="0">
                  <c:v>27</c:v>
                </c:pt>
                <c:pt idx="1">
                  <c:v>18</c:v>
                </c:pt>
                <c:pt idx="2">
                  <c:v>21</c:v>
                </c:pt>
                <c:pt idx="3">
                  <c:v>23</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0852-404E-BA99-1853A1C10D73}"/>
            </c:ext>
          </c:extLst>
        </c:ser>
        <c:ser>
          <c:idx val="2"/>
          <c:order val="2"/>
          <c:tx>
            <c:strRef>
              <c:f>Sheet1!$D$1</c:f>
              <c:strCache>
                <c:ptCount val="1"/>
                <c:pt idx="0">
                  <c:v>Number of perpetrators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2021</c:v>
                </c:pt>
                <c:pt idx="1">
                  <c:v>2022</c:v>
                </c:pt>
                <c:pt idx="2">
                  <c:v>2023</c:v>
                </c:pt>
                <c:pt idx="3">
                  <c:v>2024</c:v>
                </c:pt>
              </c:strCache>
            </c:strRef>
          </c:cat>
          <c:val>
            <c:numRef>
              <c:f>Sheet1!$D$2:$D$5</c:f>
              <c:numCache>
                <c:formatCode>General</c:formatCode>
                <c:ptCount val="4"/>
                <c:pt idx="0">
                  <c:v>43</c:v>
                </c:pt>
                <c:pt idx="1">
                  <c:v>32</c:v>
                </c:pt>
                <c:pt idx="2">
                  <c:v>37</c:v>
                </c:pt>
                <c:pt idx="3">
                  <c:v>42</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2-0852-404E-BA99-1853A1C10D73}"/>
            </c:ext>
          </c:extLst>
        </c:ser>
        <c:dLbls>
          <c:showLegendKey val="0"/>
          <c:showVal val="0"/>
          <c:showCatName val="0"/>
          <c:showSerName val="0"/>
          <c:showPercent val="0"/>
          <c:showBubbleSize val="0"/>
        </c:dLbls>
        <c:gapWidth val="100"/>
        <c:overlap val="-24"/>
        <c:axId val="604817375"/>
        <c:axId val="604531535"/>
      </c:barChart>
      <c:catAx>
        <c:axId val="60481737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604531535"/>
        <c:crosses val="autoZero"/>
        <c:auto val="1"/>
        <c:lblAlgn val="ctr"/>
        <c:lblOffset val="100"/>
        <c:noMultiLvlLbl val="0"/>
      </c:catAx>
      <c:valAx>
        <c:axId val="604531535"/>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0481737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7AE6-4758-9DC3-7C1BE15BB3A4}"/>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3-7AE6-4758-9DC3-7C1BE15BB3A4}"/>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5-7AE6-4758-9DC3-7C1BE15BB3A4}"/>
              </c:ext>
            </c:extLst>
          </c:dPt>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extLst>
          </c:dLbls>
          <c:cat>
            <c:strRef>
              <c:f>Sheet1!$A$2:$A$4</c:f>
              <c:strCache>
                <c:ptCount val="3"/>
                <c:pt idx="0">
                  <c:v>Investigation orders in the reporting period </c:v>
                </c:pt>
                <c:pt idx="1">
                  <c:v>Investigations initiated in the previous period</c:v>
                </c:pt>
                <c:pt idx="2">
                  <c:v>Investigation completed</c:v>
                </c:pt>
              </c:strCache>
            </c:strRef>
          </c:cat>
          <c:val>
            <c:numRef>
              <c:f>Sheet1!$B$2:$B$4</c:f>
              <c:numCache>
                <c:formatCode>General</c:formatCode>
                <c:ptCount val="3"/>
                <c:pt idx="0">
                  <c:v>34</c:v>
                </c:pt>
                <c:pt idx="1">
                  <c:v>50</c:v>
                </c:pt>
                <c:pt idx="2">
                  <c:v>44</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6-7AE6-4758-9DC3-7C1BE15BB3A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Number of persons indicted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7777777777777776E-2"/>
                  <c:y val="5.5555555555555552E-2"/>
                </c:manualLayout>
              </c:layout>
              <c:showLegendKey val="0"/>
              <c:showVal val="1"/>
              <c:showCatName val="0"/>
              <c:showSerName val="0"/>
              <c:showPercent val="0"/>
              <c:showBubbleSize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ext xmlns:c16="http://schemas.microsoft.com/office/drawing/2014/chart" uri="{C3380CC4-5D6E-409C-BE32-E72D297353CC}">
                  <c16:uniqueId val="{00000000-EF2F-4E54-B971-209170C182C6}"/>
                </c:ext>
              </c:extLst>
            </c:dLbl>
            <c:dLbl>
              <c:idx val="1"/>
              <c:layout>
                <c:manualLayout>
                  <c:x val="-2.5462962962962962E-2"/>
                  <c:y val="5.5555555555555483E-2"/>
                </c:manualLayout>
              </c:layout>
              <c:showLegendKey val="0"/>
              <c:showVal val="1"/>
              <c:showCatName val="0"/>
              <c:showSerName val="0"/>
              <c:showPercent val="0"/>
              <c:showBubbleSize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ext xmlns:c16="http://schemas.microsoft.com/office/drawing/2014/chart" uri="{C3380CC4-5D6E-409C-BE32-E72D297353CC}">
                  <c16:uniqueId val="{00000001-EF2F-4E54-B971-209170C182C6}"/>
                </c:ext>
              </c:extLst>
            </c:dLbl>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2022</c:v>
                </c:pt>
                <c:pt idx="1">
                  <c:v>2023</c:v>
                </c:pt>
                <c:pt idx="2">
                  <c:v>2024</c:v>
                </c:pt>
              </c:strCache>
            </c:strRef>
          </c:cat>
          <c:val>
            <c:numRef>
              <c:f>Sheet1!$B$2:$B$4</c:f>
              <c:numCache>
                <c:formatCode>General</c:formatCode>
                <c:ptCount val="3"/>
                <c:pt idx="0">
                  <c:v>29</c:v>
                </c:pt>
                <c:pt idx="1">
                  <c:v>33</c:v>
                </c:pt>
                <c:pt idx="2">
                  <c:v>36</c:v>
                </c:pt>
              </c:numCache>
            </c:numRef>
          </c:val>
          <c:smooth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2-EF2F-4E54-B971-209170C182C6}"/>
            </c:ext>
          </c:extLst>
        </c:ser>
        <c:dLbls>
          <c:showLegendKey val="0"/>
          <c:showVal val="0"/>
          <c:showCatName val="0"/>
          <c:showSerName val="0"/>
          <c:showPercent val="0"/>
          <c:showBubbleSize val="0"/>
        </c:dLbls>
        <c:marker val="1"/>
        <c:smooth val="0"/>
        <c:axId val="1849814896"/>
        <c:axId val="1444627936"/>
      </c:lineChart>
      <c:catAx>
        <c:axId val="1849814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1444627936"/>
        <c:crosses val="autoZero"/>
        <c:auto val="1"/>
        <c:lblAlgn val="ctr"/>
        <c:lblOffset val="100"/>
        <c:noMultiLvlLbl val="0"/>
      </c:catAx>
      <c:valAx>
        <c:axId val="144462793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8498148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Convictions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Sheet1!$B$2:$B$3</c:f>
              <c:numCache>
                <c:formatCode>General</c:formatCode>
                <c:ptCount val="2"/>
                <c:pt idx="0">
                  <c:v>13</c:v>
                </c:pt>
                <c:pt idx="1">
                  <c:v>19</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B4A4-4543-B0C1-C1BC1ABE2303}"/>
            </c:ext>
          </c:extLst>
        </c:ser>
        <c:ser>
          <c:idx val="1"/>
          <c:order val="1"/>
          <c:tx>
            <c:strRef>
              <c:f>Sheet1!$C$1</c:f>
              <c:strCache>
                <c:ptCount val="1"/>
                <c:pt idx="0">
                  <c:v>Imprisonment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Sheet1!$C$2:$C$3</c:f>
              <c:numCache>
                <c:formatCode>General</c:formatCode>
                <c:ptCount val="2"/>
                <c:pt idx="0">
                  <c:v>10</c:v>
                </c:pt>
                <c:pt idx="1">
                  <c:v>18</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B4A4-4543-B0C1-C1BC1ABE2303}"/>
            </c:ext>
          </c:extLst>
        </c:ser>
        <c:ser>
          <c:idx val="2"/>
          <c:order val="2"/>
          <c:tx>
            <c:strRef>
              <c:f>Sheet1!$D$1</c:f>
              <c:strCache>
                <c:ptCount val="1"/>
                <c:pt idx="0">
                  <c:v>Acquittals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Sheet1!$D$2:$D$3</c:f>
              <c:numCache>
                <c:formatCode>General</c:formatCode>
                <c:ptCount val="2"/>
                <c:pt idx="0">
                  <c:v>5</c:v>
                </c:pt>
                <c:pt idx="1">
                  <c:v>0</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2-B4A4-4543-B0C1-C1BC1ABE2303}"/>
            </c:ext>
          </c:extLst>
        </c:ser>
        <c:dLbls>
          <c:showLegendKey val="0"/>
          <c:showVal val="0"/>
          <c:showCatName val="0"/>
          <c:showSerName val="0"/>
          <c:showPercent val="0"/>
          <c:showBubbleSize val="0"/>
        </c:dLbls>
        <c:gapWidth val="100"/>
        <c:overlap val="-24"/>
        <c:axId val="1874805456"/>
        <c:axId val="1868724752"/>
      </c:barChart>
      <c:catAx>
        <c:axId val="18748054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1868724752"/>
        <c:crosses val="autoZero"/>
        <c:auto val="1"/>
        <c:lblAlgn val="ctr"/>
        <c:lblOffset val="100"/>
        <c:noMultiLvlLbl val="0"/>
      </c:catAx>
      <c:valAx>
        <c:axId val="186872475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8748054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Number of damaged parties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Sheet1!$B$2:$B$3</c:f>
              <c:numCache>
                <c:formatCode>General</c:formatCode>
                <c:ptCount val="2"/>
                <c:pt idx="0">
                  <c:v>37</c:v>
                </c:pt>
                <c:pt idx="1">
                  <c:v>46</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3BAE-4C3D-8E1D-0FB8C3ADD1A8}"/>
            </c:ext>
          </c:extLst>
        </c:ser>
        <c:ser>
          <c:idx val="1"/>
          <c:order val="1"/>
          <c:tx>
            <c:strRef>
              <c:f>Sheet1!$C$1</c:f>
              <c:strCache>
                <c:ptCount val="1"/>
                <c:pt idx="0">
                  <c:v>Persons granted the status of a particularly vulnerable witness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Sheet1!$C$2:$C$3</c:f>
              <c:numCache>
                <c:formatCode>General</c:formatCode>
                <c:ptCount val="2"/>
                <c:pt idx="0">
                  <c:v>30</c:v>
                </c:pt>
                <c:pt idx="1">
                  <c:v>30</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3BAE-4C3D-8E1D-0FB8C3ADD1A8}"/>
            </c:ext>
          </c:extLst>
        </c:ser>
        <c:dLbls>
          <c:showLegendKey val="0"/>
          <c:showVal val="0"/>
          <c:showCatName val="0"/>
          <c:showSerName val="0"/>
          <c:showPercent val="0"/>
          <c:showBubbleSize val="0"/>
        </c:dLbls>
        <c:gapWidth val="100"/>
        <c:overlap val="-24"/>
        <c:axId val="1874805456"/>
        <c:axId val="1868724752"/>
      </c:barChart>
      <c:catAx>
        <c:axId val="18748054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1868724752"/>
        <c:crosses val="autoZero"/>
        <c:auto val="1"/>
        <c:lblAlgn val="ctr"/>
        <c:lblOffset val="100"/>
        <c:noMultiLvlLbl val="0"/>
      </c:catAx>
      <c:valAx>
        <c:axId val="186872475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8748054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Higher Courts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Sheet1!$B$2:$B$3</c:f>
              <c:numCache>
                <c:formatCode>General</c:formatCode>
                <c:ptCount val="2"/>
                <c:pt idx="0">
                  <c:v>67</c:v>
                </c:pt>
                <c:pt idx="1">
                  <c:v>23</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58EA-4816-85E9-F3683CE8268F}"/>
            </c:ext>
          </c:extLst>
        </c:ser>
        <c:ser>
          <c:idx val="1"/>
          <c:order val="1"/>
          <c:tx>
            <c:strRef>
              <c:f>Sheet1!$C$1</c:f>
              <c:strCache>
                <c:ptCount val="1"/>
                <c:pt idx="0">
                  <c:v>Appellate Courts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Sheet1!$C$2:$C$3</c:f>
              <c:numCache>
                <c:formatCode>General</c:formatCode>
                <c:ptCount val="2"/>
                <c:pt idx="0">
                  <c:v>15</c:v>
                </c:pt>
                <c:pt idx="1">
                  <c:v>13</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58EA-4816-85E9-F3683CE8268F}"/>
            </c:ext>
          </c:extLst>
        </c:ser>
        <c:ser>
          <c:idx val="2"/>
          <c:order val="2"/>
          <c:tx>
            <c:strRef>
              <c:f>Sheet1!$D$1</c:f>
              <c:strCache>
                <c:ptCount val="1"/>
                <c:pt idx="0">
                  <c:v>Number of indicted persons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Sheet1!$D$2:$D$3</c:f>
              <c:numCache>
                <c:formatCode>General</c:formatCode>
                <c:ptCount val="2"/>
                <c:pt idx="0">
                  <c:v>98</c:v>
                </c:pt>
                <c:pt idx="1">
                  <c:v>56</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2-58EA-4816-85E9-F3683CE8268F}"/>
            </c:ext>
          </c:extLst>
        </c:ser>
        <c:dLbls>
          <c:dLblPos val="outEnd"/>
          <c:showLegendKey val="0"/>
          <c:showVal val="1"/>
          <c:showCatName val="0"/>
          <c:showSerName val="0"/>
          <c:showPercent val="0"/>
          <c:showBubbleSize val="0"/>
        </c:dLbls>
        <c:gapWidth val="100"/>
        <c:overlap val="-24"/>
        <c:axId val="1625527120"/>
        <c:axId val="1664247776"/>
      </c:barChart>
      <c:catAx>
        <c:axId val="16255271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1664247776"/>
        <c:crosses val="autoZero"/>
        <c:auto val="1"/>
        <c:lblAlgn val="ctr"/>
        <c:lblOffset val="100"/>
        <c:noMultiLvlLbl val="0"/>
      </c:catAx>
      <c:valAx>
        <c:axId val="16642477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255271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Higher Courts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Sheet1!$B$2:$B$3</c:f>
              <c:numCache>
                <c:formatCode>General</c:formatCode>
                <c:ptCount val="2"/>
                <c:pt idx="0">
                  <c:v>39</c:v>
                </c:pt>
                <c:pt idx="1">
                  <c:v>38</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075B-4BAE-AF76-641C23D3C035}"/>
            </c:ext>
          </c:extLst>
        </c:ser>
        <c:ser>
          <c:idx val="1"/>
          <c:order val="1"/>
          <c:tx>
            <c:strRef>
              <c:f>Sheet1!$C$1</c:f>
              <c:strCache>
                <c:ptCount val="1"/>
                <c:pt idx="0">
                  <c:v>Appellate Courts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Sheet1!$C$2:$C$3</c:f>
              <c:numCache>
                <c:formatCode>General</c:formatCode>
                <c:ptCount val="2"/>
                <c:pt idx="0">
                  <c:v>0</c:v>
                </c:pt>
                <c:pt idx="1">
                  <c:v>2</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075B-4BAE-AF76-641C23D3C035}"/>
            </c:ext>
          </c:extLst>
        </c:ser>
        <c:ser>
          <c:idx val="2"/>
          <c:order val="2"/>
          <c:tx>
            <c:strRef>
              <c:f>Sheet1!$D$1</c:f>
              <c:strCache>
                <c:ptCount val="1"/>
                <c:pt idx="0">
                  <c:v>Number of indicted persons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Sheet1!$D$2:$D$3</c:f>
              <c:numCache>
                <c:formatCode>General</c:formatCode>
                <c:ptCount val="2"/>
                <c:pt idx="0">
                  <c:v>56</c:v>
                </c:pt>
                <c:pt idx="1">
                  <c:v>100</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2-075B-4BAE-AF76-641C23D3C035}"/>
            </c:ext>
          </c:extLst>
        </c:ser>
        <c:dLbls>
          <c:dLblPos val="outEnd"/>
          <c:showLegendKey val="0"/>
          <c:showVal val="1"/>
          <c:showCatName val="0"/>
          <c:showSerName val="0"/>
          <c:showPercent val="0"/>
          <c:showBubbleSize val="0"/>
        </c:dLbls>
        <c:gapWidth val="100"/>
        <c:overlap val="-24"/>
        <c:axId val="1625527120"/>
        <c:axId val="1664247776"/>
      </c:barChart>
      <c:catAx>
        <c:axId val="16255271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1664247776"/>
        <c:crosses val="autoZero"/>
        <c:auto val="1"/>
        <c:lblAlgn val="ctr"/>
        <c:lblOffset val="100"/>
        <c:noMultiLvlLbl val="0"/>
      </c:catAx>
      <c:valAx>
        <c:axId val="16642477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255271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Higher Courts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Sheet1!$B$2:$B$3</c:f>
              <c:numCache>
                <c:formatCode>General</c:formatCode>
                <c:ptCount val="2"/>
                <c:pt idx="0">
                  <c:v>106</c:v>
                </c:pt>
                <c:pt idx="1">
                  <c:v>61</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4247-4912-9A21-E43F0C8AEA57}"/>
            </c:ext>
          </c:extLst>
        </c:ser>
        <c:ser>
          <c:idx val="1"/>
          <c:order val="1"/>
          <c:tx>
            <c:strRef>
              <c:f>Sheet1!$C$1</c:f>
              <c:strCache>
                <c:ptCount val="1"/>
                <c:pt idx="0">
                  <c:v>Appellate Courts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Sheet1!$C$2:$C$3</c:f>
              <c:numCache>
                <c:formatCode>General</c:formatCode>
                <c:ptCount val="2"/>
                <c:pt idx="0">
                  <c:v>15</c:v>
                </c:pt>
                <c:pt idx="1">
                  <c:v>15</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4247-4912-9A21-E43F0C8AEA57}"/>
            </c:ext>
          </c:extLst>
        </c:ser>
        <c:ser>
          <c:idx val="2"/>
          <c:order val="2"/>
          <c:tx>
            <c:strRef>
              <c:f>Sheet1!$D$1</c:f>
              <c:strCache>
                <c:ptCount val="1"/>
                <c:pt idx="0">
                  <c:v>Number of indicted persons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Sheet1!$D$2:$D$3</c:f>
              <c:numCache>
                <c:formatCode>General</c:formatCode>
                <c:ptCount val="2"/>
                <c:pt idx="0">
                  <c:v>154</c:v>
                </c:pt>
                <c:pt idx="1">
                  <c:v>156</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2-4247-4912-9A21-E43F0C8AEA57}"/>
            </c:ext>
          </c:extLst>
        </c:ser>
        <c:dLbls>
          <c:dLblPos val="outEnd"/>
          <c:showLegendKey val="0"/>
          <c:showVal val="1"/>
          <c:showCatName val="0"/>
          <c:showSerName val="0"/>
          <c:showPercent val="0"/>
          <c:showBubbleSize val="0"/>
        </c:dLbls>
        <c:gapWidth val="100"/>
        <c:overlap val="-24"/>
        <c:axId val="1625527120"/>
        <c:axId val="1664247776"/>
      </c:barChart>
      <c:catAx>
        <c:axId val="16255271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1664247776"/>
        <c:crosses val="autoZero"/>
        <c:auto val="1"/>
        <c:lblAlgn val="ctr"/>
        <c:lblOffset val="100"/>
        <c:noMultiLvlLbl val="0"/>
      </c:catAx>
      <c:valAx>
        <c:axId val="16642477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255271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Higher Courts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Sheet1!$B$2:$B$3</c:f>
              <c:numCache>
                <c:formatCode>General</c:formatCode>
                <c:ptCount val="2"/>
                <c:pt idx="0">
                  <c:v>58</c:v>
                </c:pt>
                <c:pt idx="1">
                  <c:v>14</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2151-4CE0-81F3-DE7829A40428}"/>
            </c:ext>
          </c:extLst>
        </c:ser>
        <c:ser>
          <c:idx val="1"/>
          <c:order val="1"/>
          <c:tx>
            <c:strRef>
              <c:f>Sheet1!$C$1</c:f>
              <c:strCache>
                <c:ptCount val="1"/>
                <c:pt idx="0">
                  <c:v>Appellate Courts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Sheet1!$C$2:$C$3</c:f>
              <c:numCache>
                <c:formatCode>General</c:formatCode>
                <c:ptCount val="2"/>
                <c:pt idx="0">
                  <c:v>13</c:v>
                </c:pt>
                <c:pt idx="1">
                  <c:v>14</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2151-4CE0-81F3-DE7829A40428}"/>
            </c:ext>
          </c:extLst>
        </c:ser>
        <c:ser>
          <c:idx val="2"/>
          <c:order val="2"/>
          <c:tx>
            <c:strRef>
              <c:f>Sheet1!$D$1</c:f>
              <c:strCache>
                <c:ptCount val="1"/>
                <c:pt idx="0">
                  <c:v>Higher court - otherwise resolved</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Sheet1!$D$2:$D$3</c:f>
              <c:numCache>
                <c:formatCode>General</c:formatCode>
                <c:ptCount val="2"/>
                <c:pt idx="0">
                  <c:v>4</c:v>
                </c:pt>
                <c:pt idx="1">
                  <c:v>4</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2-2151-4CE0-81F3-DE7829A40428}"/>
            </c:ext>
          </c:extLst>
        </c:ser>
        <c:dLbls>
          <c:dLblPos val="outEnd"/>
          <c:showLegendKey val="0"/>
          <c:showVal val="1"/>
          <c:showCatName val="0"/>
          <c:showSerName val="0"/>
          <c:showPercent val="0"/>
          <c:showBubbleSize val="0"/>
        </c:dLbls>
        <c:gapWidth val="100"/>
        <c:overlap val="-24"/>
        <c:axId val="1625527120"/>
        <c:axId val="1664247776"/>
      </c:barChart>
      <c:catAx>
        <c:axId val="16255271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1664247776"/>
        <c:crosses val="autoZero"/>
        <c:auto val="1"/>
        <c:lblAlgn val="ctr"/>
        <c:lblOffset val="100"/>
        <c:noMultiLvlLbl val="0"/>
      </c:catAx>
      <c:valAx>
        <c:axId val="16642477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255271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Higher Courts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Sheet1!$B$2:$B$3</c:f>
              <c:numCache>
                <c:formatCode>General</c:formatCode>
                <c:ptCount val="2"/>
                <c:pt idx="0">
                  <c:v>44</c:v>
                </c:pt>
                <c:pt idx="1">
                  <c:v>43</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E8A6-422C-B436-28945E418FA1}"/>
            </c:ext>
          </c:extLst>
        </c:ser>
        <c:ser>
          <c:idx val="1"/>
          <c:order val="1"/>
          <c:tx>
            <c:strRef>
              <c:f>Sheet1!$C$1</c:f>
              <c:strCache>
                <c:ptCount val="1"/>
                <c:pt idx="0">
                  <c:v>Appellate Courts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Sheet1!$C$2:$C$3</c:f>
              <c:numCache>
                <c:formatCode>General</c:formatCode>
                <c:ptCount val="2"/>
                <c:pt idx="0">
                  <c:v>2</c:v>
                </c:pt>
                <c:pt idx="1">
                  <c:v>1</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E8A6-422C-B436-28945E418FA1}"/>
            </c:ext>
          </c:extLst>
        </c:ser>
        <c:dLbls>
          <c:dLblPos val="outEnd"/>
          <c:showLegendKey val="0"/>
          <c:showVal val="1"/>
          <c:showCatName val="0"/>
          <c:showSerName val="0"/>
          <c:showPercent val="0"/>
          <c:showBubbleSize val="0"/>
        </c:dLbls>
        <c:gapWidth val="100"/>
        <c:overlap val="-24"/>
        <c:axId val="1625527120"/>
        <c:axId val="1664247776"/>
      </c:barChart>
      <c:catAx>
        <c:axId val="16255271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1664247776"/>
        <c:crosses val="autoZero"/>
        <c:auto val="1"/>
        <c:lblAlgn val="ctr"/>
        <c:lblOffset val="100"/>
        <c:noMultiLvlLbl val="0"/>
      </c:catAx>
      <c:valAx>
        <c:axId val="16642477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255271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Total number of pending cases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Sheet1!$B$2:$B$3</c:f>
              <c:numCache>
                <c:formatCode>General</c:formatCode>
                <c:ptCount val="2"/>
                <c:pt idx="0">
                  <c:v>106</c:v>
                </c:pt>
                <c:pt idx="1">
                  <c:v>61</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C258-4786-A121-C7AE4FEAF977}"/>
            </c:ext>
          </c:extLst>
        </c:ser>
        <c:ser>
          <c:idx val="1"/>
          <c:order val="1"/>
          <c:tx>
            <c:strRef>
              <c:f>Sheet1!$C$1</c:f>
              <c:strCache>
                <c:ptCount val="1"/>
                <c:pt idx="0">
                  <c:v>Total resolved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Sheet1!$C$2:$C$3</c:f>
              <c:numCache>
                <c:formatCode>General</c:formatCode>
                <c:ptCount val="2"/>
                <c:pt idx="0">
                  <c:v>58</c:v>
                </c:pt>
                <c:pt idx="1">
                  <c:v>14</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C258-4786-A121-C7AE4FEAF977}"/>
            </c:ext>
          </c:extLst>
        </c:ser>
        <c:ser>
          <c:idx val="2"/>
          <c:order val="2"/>
          <c:tx>
            <c:strRef>
              <c:f>Sheet1!$D$1</c:f>
              <c:strCache>
                <c:ptCount val="1"/>
                <c:pt idx="0">
                  <c:v>Unresolved at the end</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Sheet1!$D$2:$D$3</c:f>
              <c:numCache>
                <c:formatCode>General</c:formatCode>
                <c:ptCount val="2"/>
                <c:pt idx="0">
                  <c:v>44</c:v>
                </c:pt>
                <c:pt idx="1">
                  <c:v>43</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2-C258-4786-A121-C7AE4FEAF977}"/>
            </c:ext>
          </c:extLst>
        </c:ser>
        <c:dLbls>
          <c:dLblPos val="outEnd"/>
          <c:showLegendKey val="0"/>
          <c:showVal val="1"/>
          <c:showCatName val="0"/>
          <c:showSerName val="0"/>
          <c:showPercent val="0"/>
          <c:showBubbleSize val="0"/>
        </c:dLbls>
        <c:gapWidth val="100"/>
        <c:overlap val="-24"/>
        <c:axId val="1625527120"/>
        <c:axId val="1664247776"/>
      </c:barChart>
      <c:catAx>
        <c:axId val="16255271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1664247776"/>
        <c:crosses val="autoZero"/>
        <c:auto val="1"/>
        <c:lblAlgn val="ctr"/>
        <c:lblOffset val="100"/>
        <c:noMultiLvlLbl val="0"/>
      </c:catAx>
      <c:valAx>
        <c:axId val="16642477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255271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Male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18-20 years</c:v>
                </c:pt>
                <c:pt idx="1">
                  <c:v>21-30 years</c:v>
                </c:pt>
                <c:pt idx="2">
                  <c:v>31-40 years</c:v>
                </c:pt>
                <c:pt idx="3">
                  <c:v>41-50 years</c:v>
                </c:pt>
                <c:pt idx="4">
                  <c:v>51-60 years</c:v>
                </c:pt>
                <c:pt idx="5">
                  <c:v>over 60 years of age</c:v>
                </c:pt>
              </c:strCache>
            </c:strRef>
          </c:cat>
          <c:val>
            <c:numRef>
              <c:f>Sheet1!$B$2:$B$7</c:f>
              <c:numCache>
                <c:formatCode>General</c:formatCode>
                <c:ptCount val="6"/>
                <c:pt idx="0">
                  <c:v>3</c:v>
                </c:pt>
                <c:pt idx="1">
                  <c:v>11</c:v>
                </c:pt>
                <c:pt idx="2">
                  <c:v>7</c:v>
                </c:pt>
                <c:pt idx="3">
                  <c:v>7</c:v>
                </c:pt>
                <c:pt idx="4">
                  <c:v>1</c:v>
                </c:pt>
                <c:pt idx="5">
                  <c:v>1</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1BFB-4F41-990F-4B004AB95FDA}"/>
            </c:ext>
          </c:extLst>
        </c:ser>
        <c:ser>
          <c:idx val="1"/>
          <c:order val="1"/>
          <c:tx>
            <c:strRef>
              <c:f>Sheet1!$C$1</c:f>
              <c:strCache>
                <c:ptCount val="1"/>
                <c:pt idx="0">
                  <c:v>Female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18-20 years</c:v>
                </c:pt>
                <c:pt idx="1">
                  <c:v>21-30 years</c:v>
                </c:pt>
                <c:pt idx="2">
                  <c:v>31-40 years</c:v>
                </c:pt>
                <c:pt idx="3">
                  <c:v>41-50 years</c:v>
                </c:pt>
                <c:pt idx="4">
                  <c:v>51-60 years</c:v>
                </c:pt>
                <c:pt idx="5">
                  <c:v>over 60 years of age</c:v>
                </c:pt>
              </c:strCache>
            </c:strRef>
          </c:cat>
          <c:val>
            <c:numRef>
              <c:f>Sheet1!$C$2:$C$7</c:f>
              <c:numCache>
                <c:formatCode>General</c:formatCode>
                <c:ptCount val="6"/>
                <c:pt idx="0">
                  <c:v>1</c:v>
                </c:pt>
                <c:pt idx="1">
                  <c:v>4</c:v>
                </c:pt>
                <c:pt idx="2">
                  <c:v>3</c:v>
                </c:pt>
                <c:pt idx="3">
                  <c:v>1</c:v>
                </c:pt>
                <c:pt idx="4">
                  <c:v>3</c:v>
                </c:pt>
                <c:pt idx="5">
                  <c:v>0</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1BFB-4F41-990F-4B004AB95FDA}"/>
            </c:ext>
          </c:extLst>
        </c:ser>
        <c:dLbls>
          <c:showLegendKey val="0"/>
          <c:showVal val="0"/>
          <c:showCatName val="0"/>
          <c:showSerName val="0"/>
          <c:showPercent val="0"/>
          <c:showBubbleSize val="0"/>
        </c:dLbls>
        <c:gapWidth val="100"/>
        <c:overlap val="-24"/>
        <c:axId val="168037391"/>
        <c:axId val="164493423"/>
      </c:barChart>
      <c:catAx>
        <c:axId val="16803739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164493423"/>
        <c:crosses val="autoZero"/>
        <c:auto val="1"/>
        <c:lblAlgn val="ctr"/>
        <c:lblOffset val="100"/>
        <c:noMultiLvlLbl val="0"/>
      </c:catAx>
      <c:valAx>
        <c:axId val="164493423"/>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803739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1 year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Number of convictions</c:v>
                </c:pt>
              </c:strCache>
            </c:strRef>
          </c:cat>
          <c:val>
            <c:numRef>
              <c:f>Sheet1!$B$2</c:f>
              <c:numCache>
                <c:formatCode>General</c:formatCode>
                <c:ptCount val="1"/>
                <c:pt idx="0">
                  <c:v>6</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CE96-4624-8B79-7DE21C1AA6D2}"/>
            </c:ext>
          </c:extLst>
        </c:ser>
        <c:ser>
          <c:idx val="1"/>
          <c:order val="1"/>
          <c:tx>
            <c:strRef>
              <c:f>Sheet1!$C$1</c:f>
              <c:strCache>
                <c:ptCount val="1"/>
                <c:pt idx="0">
                  <c:v>3 years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Number of convictions</c:v>
                </c:pt>
              </c:strCache>
            </c:strRef>
          </c:cat>
          <c:val>
            <c:numRef>
              <c:f>Sheet1!$C$2</c:f>
              <c:numCache>
                <c:formatCode>General</c:formatCode>
                <c:ptCount val="1"/>
                <c:pt idx="0">
                  <c:v>2</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CE96-4624-8B79-7DE21C1AA6D2}"/>
            </c:ext>
          </c:extLst>
        </c:ser>
        <c:ser>
          <c:idx val="2"/>
          <c:order val="2"/>
          <c:tx>
            <c:strRef>
              <c:f>Sheet1!$D$1</c:f>
              <c:strCache>
                <c:ptCount val="1"/>
                <c:pt idx="0">
                  <c:v>3 years 2 months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Number of convictions</c:v>
                </c:pt>
              </c:strCache>
            </c:strRef>
          </c:cat>
          <c:val>
            <c:numRef>
              <c:f>Sheet1!$D$2</c:f>
              <c:numCache>
                <c:formatCode>General</c:formatCode>
                <c:ptCount val="1"/>
                <c:pt idx="0">
                  <c:v>2</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2-CE96-4624-8B79-7DE21C1AA6D2}"/>
            </c:ext>
          </c:extLst>
        </c:ser>
        <c:ser>
          <c:idx val="3"/>
          <c:order val="3"/>
          <c:tx>
            <c:strRef>
              <c:f>Sheet1!$E$1</c:f>
              <c:strCache>
                <c:ptCount val="1"/>
                <c:pt idx="0">
                  <c:v>3 years 8 months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Number of convictions</c:v>
                </c:pt>
              </c:strCache>
            </c:strRef>
          </c:cat>
          <c:val>
            <c:numRef>
              <c:f>Sheet1!$E$2</c:f>
              <c:numCache>
                <c:formatCode>General</c:formatCode>
                <c:ptCount val="1"/>
                <c:pt idx="0">
                  <c:v>1</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3-CE96-4624-8B79-7DE21C1AA6D2}"/>
            </c:ext>
          </c:extLst>
        </c:ser>
        <c:ser>
          <c:idx val="4"/>
          <c:order val="4"/>
          <c:tx>
            <c:strRef>
              <c:f>Sheet1!$F$1</c:f>
              <c:strCache>
                <c:ptCount val="1"/>
                <c:pt idx="0">
                  <c:v>5 years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Number of convictions</c:v>
                </c:pt>
              </c:strCache>
            </c:strRef>
          </c:cat>
          <c:val>
            <c:numRef>
              <c:f>Sheet1!$F$2</c:f>
              <c:numCache>
                <c:formatCode>General</c:formatCode>
                <c:ptCount val="1"/>
                <c:pt idx="0">
                  <c:v>2</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4-CE96-4624-8B79-7DE21C1AA6D2}"/>
            </c:ext>
          </c:extLst>
        </c:ser>
        <c:ser>
          <c:idx val="5"/>
          <c:order val="5"/>
          <c:tx>
            <c:strRef>
              <c:f>Sheet1!$G$1</c:f>
              <c:strCache>
                <c:ptCount val="1"/>
                <c:pt idx="0">
                  <c:v>7 years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Number of convictions</c:v>
                </c:pt>
              </c:strCache>
            </c:strRef>
          </c:cat>
          <c:val>
            <c:numRef>
              <c:f>Sheet1!$G$2</c:f>
              <c:numCache>
                <c:formatCode>General</c:formatCode>
                <c:ptCount val="1"/>
                <c:pt idx="0">
                  <c:v>1</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5-CE96-4624-8B79-7DE21C1AA6D2}"/>
            </c:ext>
          </c:extLst>
        </c:ser>
        <c:ser>
          <c:idx val="6"/>
          <c:order val="6"/>
          <c:tx>
            <c:strRef>
              <c:f>Sheet1!$H$1</c:f>
              <c:strCache>
                <c:ptCount val="1"/>
                <c:pt idx="0">
                  <c:v>3 years 6 months</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Number of convictions</c:v>
                </c:pt>
              </c:strCache>
            </c:strRef>
          </c:cat>
          <c:val>
            <c:numRef>
              <c:f>Sheet1!$H$2</c:f>
              <c:numCache>
                <c:formatCode>General</c:formatCode>
                <c:ptCount val="1"/>
                <c:pt idx="0">
                  <c:v>1</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6-CE96-4624-8B79-7DE21C1AA6D2}"/>
            </c:ext>
          </c:extLst>
        </c:ser>
        <c:ser>
          <c:idx val="7"/>
          <c:order val="7"/>
          <c:tx>
            <c:strRef>
              <c:f>Sheet1!$I$1</c:f>
              <c:strCache>
                <c:ptCount val="1"/>
                <c:pt idx="0">
                  <c:v>12 years 7 months</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Number of convictions</c:v>
                </c:pt>
              </c:strCache>
            </c:strRef>
          </c:cat>
          <c:val>
            <c:numRef>
              <c:f>Sheet1!$I$2</c:f>
              <c:numCache>
                <c:formatCode>General</c:formatCode>
                <c:ptCount val="1"/>
                <c:pt idx="0">
                  <c:v>1</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7-CE96-4624-8B79-7DE21C1AA6D2}"/>
            </c:ext>
          </c:extLst>
        </c:ser>
        <c:ser>
          <c:idx val="8"/>
          <c:order val="8"/>
          <c:tx>
            <c:strRef>
              <c:f>Sheet1!$J$1</c:f>
              <c:strCache>
                <c:ptCount val="1"/>
                <c:pt idx="0">
                  <c:v>10 years</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Number of convictions</c:v>
                </c:pt>
              </c:strCache>
            </c:strRef>
          </c:cat>
          <c:val>
            <c:numRef>
              <c:f>Sheet1!$J$2</c:f>
              <c:numCache>
                <c:formatCode>General</c:formatCode>
                <c:ptCount val="1"/>
                <c:pt idx="0">
                  <c:v>1</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8-CE96-4624-8B79-7DE21C1AA6D2}"/>
            </c:ext>
          </c:extLst>
        </c:ser>
        <c:ser>
          <c:idx val="9"/>
          <c:order val="9"/>
          <c:tx>
            <c:strRef>
              <c:f>Sheet1!$K$1</c:f>
              <c:strCache>
                <c:ptCount val="1"/>
                <c:pt idx="0">
                  <c:v>8 years</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Number of convictions</c:v>
                </c:pt>
              </c:strCache>
            </c:strRef>
          </c:cat>
          <c:val>
            <c:numRef>
              <c:f>Sheet1!$K$2</c:f>
              <c:numCache>
                <c:formatCode>General</c:formatCode>
                <c:ptCount val="1"/>
                <c:pt idx="0">
                  <c:v>1</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9-CE96-4624-8B79-7DE21C1AA6D2}"/>
            </c:ext>
          </c:extLst>
        </c:ser>
        <c:dLbls>
          <c:dLblPos val="outEnd"/>
          <c:showLegendKey val="0"/>
          <c:showVal val="1"/>
          <c:showCatName val="0"/>
          <c:showSerName val="0"/>
          <c:showPercent val="0"/>
          <c:showBubbleSize val="0"/>
        </c:dLbls>
        <c:gapWidth val="100"/>
        <c:overlap val="-24"/>
        <c:axId val="811597840"/>
        <c:axId val="1722390480"/>
      </c:barChart>
      <c:catAx>
        <c:axId val="8115978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1722390480"/>
        <c:crosses val="autoZero"/>
        <c:auto val="1"/>
        <c:lblAlgn val="ctr"/>
        <c:lblOffset val="100"/>
        <c:noMultiLvlLbl val="0"/>
      </c:catAx>
      <c:valAx>
        <c:axId val="172239048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8115978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3632499477388341E-2"/>
          <c:y val="8.4235860409145602E-2"/>
          <c:w val="0.87105776600933738"/>
          <c:h val="0.79423424959966649"/>
        </c:manualLayout>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4.4247787610619503E-2"/>
                  <c:y val="-6.0168471720818316E-2"/>
                </c:manualLayout>
              </c:layout>
              <c:showLegendKey val="0"/>
              <c:showVal val="1"/>
              <c:showCatName val="0"/>
              <c:showSerName val="0"/>
              <c:showPercent val="0"/>
              <c:showBubbleSize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ext xmlns:c16="http://schemas.microsoft.com/office/drawing/2014/chart" uri="{C3380CC4-5D6E-409C-BE32-E72D297353CC}">
                  <c16:uniqueId val="{00000000-76A1-4672-83BC-73EE2CF820E1}"/>
                </c:ext>
              </c:extLst>
            </c:dLbl>
            <c:dLbl>
              <c:idx val="2"/>
              <c:layout>
                <c:manualLayout>
                  <c:x val="-5.1622418879056046E-2"/>
                  <c:y val="-7.8219013237063775E-2"/>
                </c:manualLayout>
              </c:layout>
              <c:showLegendKey val="0"/>
              <c:showVal val="1"/>
              <c:showCatName val="0"/>
              <c:showSerName val="0"/>
              <c:showPercent val="0"/>
              <c:showBubbleSize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ext xmlns:c16="http://schemas.microsoft.com/office/drawing/2014/chart" uri="{C3380CC4-5D6E-409C-BE32-E72D297353CC}">
                  <c16:uniqueId val="{00000001-76A1-4672-83BC-73EE2CF820E1}"/>
                </c:ext>
              </c:extLst>
            </c:dLbl>
            <c:dLbl>
              <c:idx val="3"/>
              <c:layout>
                <c:manualLayout>
                  <c:x val="-4.7935103244837761E-2"/>
                  <c:y val="-9.025270758122747E-2"/>
                </c:manualLayout>
              </c:layout>
              <c:showLegendKey val="0"/>
              <c:showVal val="1"/>
              <c:showCatName val="0"/>
              <c:showSerName val="0"/>
              <c:showPercent val="0"/>
              <c:showBubbleSize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ext xmlns:c16="http://schemas.microsoft.com/office/drawing/2014/chart" uri="{C3380CC4-5D6E-409C-BE32-E72D297353CC}">
                  <c16:uniqueId val="{00000002-76A1-4672-83BC-73EE2CF820E1}"/>
                </c:ext>
              </c:extLst>
            </c:dLbl>
            <c:dLbl>
              <c:idx val="4"/>
              <c:layout>
                <c:manualLayout>
                  <c:x val="-4.7935103244837761E-2"/>
                  <c:y val="-9.6269554753309269E-2"/>
                </c:manualLayout>
              </c:layout>
              <c:showLegendKey val="0"/>
              <c:showVal val="1"/>
              <c:showCatName val="0"/>
              <c:showSerName val="0"/>
              <c:showPercent val="0"/>
              <c:showBubbleSize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ext xmlns:c16="http://schemas.microsoft.com/office/drawing/2014/chart" uri="{C3380CC4-5D6E-409C-BE32-E72D297353CC}">
                  <c16:uniqueId val="{00000003-76A1-4672-83BC-73EE2CF820E1}"/>
                </c:ext>
              </c:extLst>
            </c:dLbl>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2019</c:v>
                </c:pt>
                <c:pt idx="1">
                  <c:v>2020</c:v>
                </c:pt>
                <c:pt idx="2">
                  <c:v>2021</c:v>
                </c:pt>
                <c:pt idx="3">
                  <c:v>2022</c:v>
                </c:pt>
                <c:pt idx="4">
                  <c:v>2023</c:v>
                </c:pt>
                <c:pt idx="5">
                  <c:v>2024</c:v>
                </c:pt>
              </c:numCache>
            </c:numRef>
          </c:cat>
          <c:val>
            <c:numRef>
              <c:f>Sheet1!$B$2:$B$7</c:f>
              <c:numCache>
                <c:formatCode>General</c:formatCode>
                <c:ptCount val="6"/>
                <c:pt idx="0">
                  <c:v>39</c:v>
                </c:pt>
                <c:pt idx="1">
                  <c:v>57</c:v>
                </c:pt>
                <c:pt idx="2">
                  <c:v>46</c:v>
                </c:pt>
                <c:pt idx="3">
                  <c:v>62</c:v>
                </c:pt>
                <c:pt idx="4">
                  <c:v>66</c:v>
                </c:pt>
                <c:pt idx="5">
                  <c:v>71</c:v>
                </c:pt>
              </c:numCache>
            </c:numRef>
          </c:val>
          <c:smooth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4-76A1-4672-83BC-73EE2CF820E1}"/>
            </c:ext>
          </c:extLst>
        </c:ser>
        <c:ser>
          <c:idx val="1"/>
          <c:order val="1"/>
          <c:tx>
            <c:strRef>
              <c:f>Sheet1!$C$1</c:f>
              <c:strCache>
                <c:ptCount val="1"/>
                <c:pt idx="0">
                  <c:v>Column1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Sheet1!$A$2:$A$7</c:f>
              <c:numCache>
                <c:formatCode>General</c:formatCode>
                <c:ptCount val="6"/>
                <c:pt idx="0">
                  <c:v>2019</c:v>
                </c:pt>
                <c:pt idx="1">
                  <c:v>2020</c:v>
                </c:pt>
                <c:pt idx="2">
                  <c:v>2021</c:v>
                </c:pt>
                <c:pt idx="3">
                  <c:v>2022</c:v>
                </c:pt>
                <c:pt idx="4">
                  <c:v>2023</c:v>
                </c:pt>
                <c:pt idx="5">
                  <c:v>2024</c:v>
                </c:pt>
              </c:numCache>
            </c:numRef>
          </c:cat>
          <c:val>
            <c:numRef>
              <c:f>Sheet1!$C$2:$C$7</c:f>
              <c:numCache>
                <c:formatCode>General</c:formatCode>
                <c:ptCount val="6"/>
              </c:numCache>
            </c:numRef>
          </c:val>
          <c:smooth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5-76A1-4672-83BC-73EE2CF820E1}"/>
            </c:ext>
          </c:extLst>
        </c:ser>
        <c:ser>
          <c:idx val="2"/>
          <c:order val="2"/>
          <c:tx>
            <c:strRef>
              <c:f>Sheet1!$D$1</c:f>
              <c:strCache>
                <c:ptCount val="1"/>
                <c:pt idx="0">
                  <c:v>Column2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Sheet1!$A$2:$A$7</c:f>
              <c:numCache>
                <c:formatCode>General</c:formatCode>
                <c:ptCount val="6"/>
                <c:pt idx="0">
                  <c:v>2019</c:v>
                </c:pt>
                <c:pt idx="1">
                  <c:v>2020</c:v>
                </c:pt>
                <c:pt idx="2">
                  <c:v>2021</c:v>
                </c:pt>
                <c:pt idx="3">
                  <c:v>2022</c:v>
                </c:pt>
                <c:pt idx="4">
                  <c:v>2023</c:v>
                </c:pt>
                <c:pt idx="5">
                  <c:v>2024</c:v>
                </c:pt>
              </c:numCache>
            </c:numRef>
          </c:cat>
          <c:val>
            <c:numRef>
              <c:f>Sheet1!$D$2:$D$7</c:f>
              <c:numCache>
                <c:formatCode>General</c:formatCode>
                <c:ptCount val="6"/>
              </c:numCache>
            </c:numRef>
          </c:val>
          <c:smooth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6-76A1-4672-83BC-73EE2CF820E1}"/>
            </c:ext>
          </c:extLst>
        </c:ser>
        <c:dLbls>
          <c:showLegendKey val="0"/>
          <c:showVal val="0"/>
          <c:showCatName val="0"/>
          <c:showSerName val="0"/>
          <c:showPercent val="0"/>
          <c:showBubbleSize val="0"/>
        </c:dLbls>
        <c:marker val="1"/>
        <c:smooth val="0"/>
        <c:axId val="710804536"/>
        <c:axId val="710802240"/>
      </c:lineChart>
      <c:catAx>
        <c:axId val="710804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710802240"/>
        <c:crosses val="autoZero"/>
        <c:auto val="1"/>
        <c:lblAlgn val="ctr"/>
        <c:lblOffset val="100"/>
        <c:noMultiLvlLbl val="0"/>
      </c:catAx>
      <c:valAx>
        <c:axId val="710802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710804536"/>
        <c:crosses val="autoZero"/>
        <c:crossBetween val="between"/>
      </c:valAx>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Associations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Sources of reports</c:v>
                </c:pt>
              </c:strCache>
            </c:strRef>
          </c:cat>
          <c:val>
            <c:numRef>
              <c:f>Sheet1!$B$2</c:f>
              <c:numCache>
                <c:formatCode>General</c:formatCode>
                <c:ptCount val="1"/>
                <c:pt idx="0">
                  <c:v>54</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25C4-4DCE-B79B-FEE2BB96397E}"/>
            </c:ext>
          </c:extLst>
        </c:ser>
        <c:ser>
          <c:idx val="1"/>
          <c:order val="1"/>
          <c:tx>
            <c:strRef>
              <c:f>Sheet1!$C$1</c:f>
              <c:strCache>
                <c:ptCount val="1"/>
                <c:pt idx="0">
                  <c:v>MoI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Sources of reports</c:v>
                </c:pt>
              </c:strCache>
            </c:strRef>
          </c:cat>
          <c:val>
            <c:numRef>
              <c:f>Sheet1!$C$2</c:f>
              <c:numCache>
                <c:formatCode>General</c:formatCode>
                <c:ptCount val="1"/>
                <c:pt idx="0">
                  <c:v>48</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25C4-4DCE-B79B-FEE2BB96397E}"/>
            </c:ext>
          </c:extLst>
        </c:ser>
        <c:ser>
          <c:idx val="2"/>
          <c:order val="2"/>
          <c:tx>
            <c:strRef>
              <c:f>Sheet1!$D$1</c:f>
              <c:strCache>
                <c:ptCount val="1"/>
                <c:pt idx="0">
                  <c:v>Social protection system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Sources of reports</c:v>
                </c:pt>
              </c:strCache>
            </c:strRef>
          </c:cat>
          <c:val>
            <c:numRef>
              <c:f>Sheet1!$D$2</c:f>
              <c:numCache>
                <c:formatCode>General</c:formatCode>
                <c:ptCount val="1"/>
                <c:pt idx="0">
                  <c:v>32</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2-25C4-4DCE-B79B-FEE2BB96397E}"/>
            </c:ext>
          </c:extLst>
        </c:ser>
        <c:ser>
          <c:idx val="3"/>
          <c:order val="3"/>
          <c:tx>
            <c:strRef>
              <c:f>Sheet1!$E$1</c:f>
              <c:strCache>
                <c:ptCount val="1"/>
                <c:pt idx="0">
                  <c:v>Centre for the Protection of Victims of Trafficking in Human Beings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Sources of reports</c:v>
                </c:pt>
              </c:strCache>
            </c:strRef>
          </c:cat>
          <c:val>
            <c:numRef>
              <c:f>Sheet1!$E$2</c:f>
              <c:numCache>
                <c:formatCode>General</c:formatCode>
                <c:ptCount val="1"/>
                <c:pt idx="0">
                  <c:v>21</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3-25C4-4DCE-B79B-FEE2BB96397E}"/>
            </c:ext>
          </c:extLst>
        </c:ser>
        <c:ser>
          <c:idx val="4"/>
          <c:order val="4"/>
          <c:tx>
            <c:strRef>
              <c:f>Sheet1!$F$1</c:f>
              <c:strCache>
                <c:ptCount val="1"/>
                <c:pt idx="0">
                  <c:v>Prosecutor’s Office</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Sources of reports</c:v>
                </c:pt>
              </c:strCache>
            </c:strRef>
          </c:cat>
          <c:val>
            <c:numRef>
              <c:f>Sheet1!$F$2</c:f>
              <c:numCache>
                <c:formatCode>General</c:formatCode>
                <c:ptCount val="1"/>
                <c:pt idx="0">
                  <c:v>13</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4-25C4-4DCE-B79B-FEE2BB96397E}"/>
            </c:ext>
          </c:extLst>
        </c:ser>
        <c:ser>
          <c:idx val="5"/>
          <c:order val="5"/>
          <c:tx>
            <c:strRef>
              <c:f>Sheet1!$G$1</c:f>
              <c:strCache>
                <c:ptCount val="1"/>
                <c:pt idx="0">
                  <c:v>International organisations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Sources of reports</c:v>
                </c:pt>
              </c:strCache>
            </c:strRef>
          </c:cat>
          <c:val>
            <c:numRef>
              <c:f>Sheet1!$G$2</c:f>
              <c:numCache>
                <c:formatCode>General</c:formatCode>
                <c:ptCount val="1"/>
                <c:pt idx="0">
                  <c:v>4</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5-25C4-4DCE-B79B-FEE2BB96397E}"/>
            </c:ext>
          </c:extLst>
        </c:ser>
        <c:ser>
          <c:idx val="6"/>
          <c:order val="6"/>
          <c:tx>
            <c:strRef>
              <c:f>Sheet1!$H$1</c:f>
              <c:strCache>
                <c:ptCount val="1"/>
                <c:pt idx="0">
                  <c:v>Educational system</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Sources of reports</c:v>
                </c:pt>
              </c:strCache>
            </c:strRef>
          </c:cat>
          <c:val>
            <c:numRef>
              <c:f>Sheet1!$H$2</c:f>
              <c:numCache>
                <c:formatCode>General</c:formatCode>
                <c:ptCount val="1"/>
                <c:pt idx="0">
                  <c:v>3</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6-25C4-4DCE-B79B-FEE2BB96397E}"/>
            </c:ext>
          </c:extLst>
        </c:ser>
        <c:ser>
          <c:idx val="7"/>
          <c:order val="7"/>
          <c:tx>
            <c:strRef>
              <c:f>Sheet1!$I$1</c:f>
              <c:strCache>
                <c:ptCount val="1"/>
                <c:pt idx="0">
                  <c:v>Presumed victim </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Sources of reports</c:v>
                </c:pt>
              </c:strCache>
            </c:strRef>
          </c:cat>
          <c:val>
            <c:numRef>
              <c:f>Sheet1!$I$2</c:f>
              <c:numCache>
                <c:formatCode>General</c:formatCode>
                <c:ptCount val="1"/>
                <c:pt idx="0">
                  <c:v>3</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7-25C4-4DCE-B79B-FEE2BB96397E}"/>
            </c:ext>
          </c:extLst>
        </c:ser>
        <c:ser>
          <c:idx val="8"/>
          <c:order val="8"/>
          <c:tx>
            <c:strRef>
              <c:f>Sheet1!$J$1</c:f>
              <c:strCache>
                <c:ptCount val="1"/>
                <c:pt idx="0">
                  <c:v>Natural person</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Sources of reports</c:v>
                </c:pt>
              </c:strCache>
            </c:strRef>
          </c:cat>
          <c:val>
            <c:numRef>
              <c:f>Sheet1!$J$2</c:f>
              <c:numCache>
                <c:formatCode>General</c:formatCode>
                <c:ptCount val="1"/>
                <c:pt idx="0">
                  <c:v>3</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8-25C4-4DCE-B79B-FEE2BB96397E}"/>
            </c:ext>
          </c:extLst>
        </c:ser>
        <c:ser>
          <c:idx val="9"/>
          <c:order val="9"/>
          <c:tx>
            <c:strRef>
              <c:f>Sheet1!$K$1</c:f>
              <c:strCache>
                <c:ptCount val="1"/>
                <c:pt idx="0">
                  <c:v>Commission</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Sources of reports</c:v>
                </c:pt>
              </c:strCache>
            </c:strRef>
          </c:cat>
          <c:val>
            <c:numRef>
              <c:f>Sheet1!$K$2</c:f>
              <c:numCache>
                <c:formatCode>General</c:formatCode>
                <c:ptCount val="1"/>
                <c:pt idx="0">
                  <c:v>3</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9-25C4-4DCE-B79B-FEE2BB96397E}"/>
            </c:ext>
          </c:extLst>
        </c:ser>
        <c:dLbls>
          <c:showLegendKey val="0"/>
          <c:showVal val="0"/>
          <c:showCatName val="0"/>
          <c:showSerName val="0"/>
          <c:showPercent val="0"/>
          <c:showBubbleSize val="0"/>
        </c:dLbls>
        <c:gapWidth val="115"/>
        <c:overlap val="-20"/>
        <c:axId val="1453950767"/>
        <c:axId val="1386622623"/>
      </c:barChart>
      <c:catAx>
        <c:axId val="1453950767"/>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1386622623"/>
        <c:crosses val="autoZero"/>
        <c:auto val="1"/>
        <c:lblAlgn val="ctr"/>
        <c:lblOffset val="100"/>
        <c:noMultiLvlLbl val="0"/>
      </c:catAx>
      <c:valAx>
        <c:axId val="138662262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145395076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Identified victim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MoI</c:v>
                </c:pt>
                <c:pt idx="1">
                  <c:v>Judiciary</c:v>
                </c:pt>
                <c:pt idx="2">
                  <c:v>Social protection system</c:v>
                </c:pt>
                <c:pt idx="3">
                  <c:v>CPVTHB</c:v>
                </c:pt>
                <c:pt idx="4">
                  <c:v>Associations</c:v>
                </c:pt>
                <c:pt idx="5">
                  <c:v>Educational system</c:v>
                </c:pt>
                <c:pt idx="6">
                  <c:v>Natural person</c:v>
                </c:pt>
                <c:pt idx="7">
                  <c:v>International organisations</c:v>
                </c:pt>
              </c:strCache>
            </c:strRef>
          </c:cat>
          <c:val>
            <c:numRef>
              <c:f>Sheet1!$B$2:$B$9</c:f>
              <c:numCache>
                <c:formatCode>0%</c:formatCode>
                <c:ptCount val="8"/>
                <c:pt idx="0">
                  <c:v>0.5</c:v>
                </c:pt>
                <c:pt idx="1">
                  <c:v>0.54</c:v>
                </c:pt>
                <c:pt idx="2">
                  <c:v>0.21</c:v>
                </c:pt>
                <c:pt idx="3">
                  <c:v>0.43</c:v>
                </c:pt>
                <c:pt idx="4">
                  <c:v>0.17</c:v>
                </c:pt>
                <c:pt idx="5" formatCode="General">
                  <c:v>0</c:v>
                </c:pt>
                <c:pt idx="6">
                  <c:v>0.17</c:v>
                </c:pt>
                <c:pt idx="7">
                  <c:v>0.75</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A7C5-4E8B-B5FD-ADFA276CB135}"/>
            </c:ext>
          </c:extLst>
        </c:ser>
        <c:ser>
          <c:idx val="1"/>
          <c:order val="1"/>
          <c:tx>
            <c:strRef>
              <c:f>Sheet1!$C$1</c:f>
              <c:strCache>
                <c:ptCount val="1"/>
                <c:pt idx="0">
                  <c:v>Procedure pending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MoI</c:v>
                </c:pt>
                <c:pt idx="1">
                  <c:v>Judiciary</c:v>
                </c:pt>
                <c:pt idx="2">
                  <c:v>Social protection system</c:v>
                </c:pt>
                <c:pt idx="3">
                  <c:v>CPVTHB</c:v>
                </c:pt>
                <c:pt idx="4">
                  <c:v>Associations</c:v>
                </c:pt>
                <c:pt idx="5">
                  <c:v>Educational system</c:v>
                </c:pt>
                <c:pt idx="6">
                  <c:v>Natural person</c:v>
                </c:pt>
                <c:pt idx="7">
                  <c:v>International organisations</c:v>
                </c:pt>
              </c:strCache>
            </c:strRef>
          </c:cat>
          <c:val>
            <c:numRef>
              <c:f>Sheet1!$C$2:$C$9</c:f>
              <c:numCache>
                <c:formatCode>0%</c:formatCode>
                <c:ptCount val="8"/>
                <c:pt idx="0">
                  <c:v>0.2</c:v>
                </c:pt>
                <c:pt idx="1">
                  <c:v>0.08</c:v>
                </c:pt>
                <c:pt idx="2">
                  <c:v>0.3</c:v>
                </c:pt>
                <c:pt idx="3" formatCode="General">
                  <c:v>0</c:v>
                </c:pt>
                <c:pt idx="4">
                  <c:v>0.32</c:v>
                </c:pt>
                <c:pt idx="5">
                  <c:v>0.66</c:v>
                </c:pt>
                <c:pt idx="6" formatCode="General">
                  <c:v>0</c:v>
                </c:pt>
                <c:pt idx="7" formatCode="General">
                  <c:v>0</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A7C5-4E8B-B5FD-ADFA276CB135}"/>
            </c:ext>
          </c:extLst>
        </c:ser>
        <c:ser>
          <c:idx val="2"/>
          <c:order val="2"/>
          <c:tx>
            <c:strRef>
              <c:f>Sheet1!$D$1</c:f>
              <c:strCache>
                <c:ptCount val="1"/>
                <c:pt idx="0">
                  <c:v>Victim not identified, report dismissed, procedure terminated or suspended</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MoI</c:v>
                </c:pt>
                <c:pt idx="1">
                  <c:v>Judiciary</c:v>
                </c:pt>
                <c:pt idx="2">
                  <c:v>Social protection system</c:v>
                </c:pt>
                <c:pt idx="3">
                  <c:v>CPVTHB</c:v>
                </c:pt>
                <c:pt idx="4">
                  <c:v>Associations</c:v>
                </c:pt>
                <c:pt idx="5">
                  <c:v>Educational system</c:v>
                </c:pt>
                <c:pt idx="6">
                  <c:v>Natural person</c:v>
                </c:pt>
                <c:pt idx="7">
                  <c:v>International organisations</c:v>
                </c:pt>
              </c:strCache>
            </c:strRef>
          </c:cat>
          <c:val>
            <c:numRef>
              <c:f>Sheet1!$D$2:$D$9</c:f>
              <c:numCache>
                <c:formatCode>0%</c:formatCode>
                <c:ptCount val="8"/>
                <c:pt idx="0">
                  <c:v>0.3</c:v>
                </c:pt>
                <c:pt idx="1">
                  <c:v>0.38</c:v>
                </c:pt>
                <c:pt idx="2">
                  <c:v>0.49</c:v>
                </c:pt>
                <c:pt idx="3">
                  <c:v>0.56999999999999995</c:v>
                </c:pt>
                <c:pt idx="4">
                  <c:v>0.51</c:v>
                </c:pt>
                <c:pt idx="5">
                  <c:v>0.33</c:v>
                </c:pt>
                <c:pt idx="6">
                  <c:v>0.83</c:v>
                </c:pt>
                <c:pt idx="7">
                  <c:v>0.25</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2-A7C5-4E8B-B5FD-ADFA276CB135}"/>
            </c:ext>
          </c:extLst>
        </c:ser>
        <c:dLbls>
          <c:dLblPos val="outEnd"/>
          <c:showLegendKey val="0"/>
          <c:showVal val="1"/>
          <c:showCatName val="0"/>
          <c:showSerName val="0"/>
          <c:showPercent val="0"/>
          <c:showBubbleSize val="0"/>
        </c:dLbls>
        <c:gapWidth val="100"/>
        <c:overlap val="-24"/>
        <c:axId val="627604576"/>
        <c:axId val="577216608"/>
      </c:barChart>
      <c:catAx>
        <c:axId val="6276045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577216608"/>
        <c:crosses val="autoZero"/>
        <c:auto val="1"/>
        <c:lblAlgn val="ctr"/>
        <c:lblOffset val="100"/>
        <c:noMultiLvlLbl val="0"/>
      </c:catAx>
      <c:valAx>
        <c:axId val="57721660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276045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Identified victims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Sheet1!$B$2</c:f>
              <c:numCache>
                <c:formatCode>General</c:formatCode>
                <c:ptCount val="1"/>
                <c:pt idx="0">
                  <c:v>61</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5839-46BC-8266-6F787C974F67}"/>
            </c:ext>
          </c:extLst>
        </c:ser>
        <c:ser>
          <c:idx val="1"/>
          <c:order val="1"/>
          <c:tx>
            <c:strRef>
              <c:f>Sheet1!$C$1</c:f>
              <c:strCache>
                <c:ptCount val="1"/>
                <c:pt idx="0">
                  <c:v>Victim not identified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Sheet1!$C$2</c:f>
              <c:numCache>
                <c:formatCode>General</c:formatCode>
                <c:ptCount val="1"/>
                <c:pt idx="0">
                  <c:v>45</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5839-46BC-8266-6F787C974F67}"/>
            </c:ext>
          </c:extLst>
        </c:ser>
        <c:ser>
          <c:idx val="2"/>
          <c:order val="2"/>
          <c:tx>
            <c:strRef>
              <c:f>Sheet1!$D$1</c:f>
              <c:strCache>
                <c:ptCount val="1"/>
                <c:pt idx="0">
                  <c:v>Dismissed report</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Sheet1!$D$2</c:f>
              <c:numCache>
                <c:formatCode>General</c:formatCode>
                <c:ptCount val="1"/>
                <c:pt idx="0">
                  <c:v>35</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2-5839-46BC-8266-6F787C974F67}"/>
            </c:ext>
          </c:extLst>
        </c:ser>
        <c:ser>
          <c:idx val="3"/>
          <c:order val="3"/>
          <c:tx>
            <c:strRef>
              <c:f>Sheet1!$E$1</c:f>
              <c:strCache>
                <c:ptCount val="1"/>
                <c:pt idx="0">
                  <c:v>Procedure terminated or suspended</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Sheet1!$E$2</c:f>
              <c:numCache>
                <c:formatCode>General</c:formatCode>
                <c:ptCount val="1"/>
                <c:pt idx="0">
                  <c:v>6</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3-5839-46BC-8266-6F787C974F67}"/>
            </c:ext>
          </c:extLst>
        </c:ser>
        <c:ser>
          <c:idx val="4"/>
          <c:order val="4"/>
          <c:tx>
            <c:strRef>
              <c:f>Sheet1!$F$1</c:f>
              <c:strCache>
                <c:ptCount val="1"/>
                <c:pt idx="0">
                  <c:v>Procedure pending</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Sheet1!$F$2</c:f>
              <c:numCache>
                <c:formatCode>General</c:formatCode>
                <c:ptCount val="1"/>
                <c:pt idx="0">
                  <c:v>27</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4-5839-46BC-8266-6F787C974F67}"/>
            </c:ext>
          </c:extLst>
        </c:ser>
        <c:dLbls>
          <c:dLblPos val="outEnd"/>
          <c:showLegendKey val="0"/>
          <c:showVal val="1"/>
          <c:showCatName val="0"/>
          <c:showSerName val="0"/>
          <c:showPercent val="0"/>
          <c:showBubbleSize val="0"/>
        </c:dLbls>
        <c:gapWidth val="100"/>
        <c:overlap val="-24"/>
        <c:axId val="627598576"/>
        <c:axId val="488282512"/>
      </c:barChart>
      <c:catAx>
        <c:axId val="6275985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488282512"/>
        <c:crosses val="autoZero"/>
        <c:auto val="1"/>
        <c:lblAlgn val="ctr"/>
        <c:lblOffset val="100"/>
        <c:noMultiLvlLbl val="0"/>
      </c:catAx>
      <c:valAx>
        <c:axId val="48828251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275985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Trafficking into armed conflict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c:formatCode>
                <c:ptCount val="1"/>
                <c:pt idx="0">
                  <c:v>0.01</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F29F-4E28-8EFC-35119CFAC791}"/>
            </c:ext>
          </c:extLst>
        </c:ser>
        <c:ser>
          <c:idx val="1"/>
          <c:order val="1"/>
          <c:tx>
            <c:strRef>
              <c:f>Sheet1!$C$1</c:f>
              <c:strCache>
                <c:ptCount val="1"/>
                <c:pt idx="0">
                  <c:v>Illegal adoption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c:formatCode>
                <c:ptCount val="1"/>
                <c:pt idx="0">
                  <c:v>0.03</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F29F-4E28-8EFC-35119CFAC791}"/>
            </c:ext>
          </c:extLst>
        </c:ser>
        <c:ser>
          <c:idx val="2"/>
          <c:order val="2"/>
          <c:tx>
            <c:strRef>
              <c:f>Sheet1!$D$1</c:f>
              <c:strCache>
                <c:ptCount val="1"/>
                <c:pt idx="0">
                  <c:v>Forced marriage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0%</c:formatCode>
                <c:ptCount val="1"/>
                <c:pt idx="0">
                  <c:v>0.05</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2-F29F-4E28-8EFC-35119CFAC791}"/>
            </c:ext>
          </c:extLst>
        </c:ser>
        <c:ser>
          <c:idx val="3"/>
          <c:order val="3"/>
          <c:tx>
            <c:strRef>
              <c:f>Sheet1!$E$1</c:f>
              <c:strCache>
                <c:ptCount val="1"/>
                <c:pt idx="0">
                  <c:v>Commission of criminal offences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Sheet1!$E$2</c:f>
              <c:numCache>
                <c:formatCode>0%</c:formatCode>
                <c:ptCount val="1"/>
                <c:pt idx="0">
                  <c:v>0.14000000000000001</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3-F29F-4E28-8EFC-35119CFAC791}"/>
            </c:ext>
          </c:extLst>
        </c:ser>
        <c:ser>
          <c:idx val="4"/>
          <c:order val="4"/>
          <c:tx>
            <c:strRef>
              <c:f>Sheet1!$F$1</c:f>
              <c:strCache>
                <c:ptCount val="1"/>
                <c:pt idx="0">
                  <c:v>Forced begging</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Sheet1!$F$2</c:f>
              <c:numCache>
                <c:formatCode>0%</c:formatCode>
                <c:ptCount val="1"/>
                <c:pt idx="0">
                  <c:v>0.19</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4-F29F-4E28-8EFC-35119CFAC791}"/>
            </c:ext>
          </c:extLst>
        </c:ser>
        <c:ser>
          <c:idx val="5"/>
          <c:order val="5"/>
          <c:tx>
            <c:strRef>
              <c:f>Sheet1!$G$1</c:f>
              <c:strCache>
                <c:ptCount val="1"/>
                <c:pt idx="0">
                  <c:v>Labour exploitation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Sheet1!$G$2</c:f>
              <c:numCache>
                <c:formatCode>0%</c:formatCode>
                <c:ptCount val="1"/>
                <c:pt idx="0">
                  <c:v>0.26</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5-F29F-4E28-8EFC-35119CFAC791}"/>
            </c:ext>
          </c:extLst>
        </c:ser>
        <c:ser>
          <c:idx val="6"/>
          <c:order val="6"/>
          <c:tx>
            <c:strRef>
              <c:f>Sheet1!$H$1</c:f>
              <c:strCache>
                <c:ptCount val="1"/>
                <c:pt idx="0">
                  <c:v>Sexual exploitation</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Sheet1!$H$2</c:f>
              <c:numCache>
                <c:formatCode>0%</c:formatCode>
                <c:ptCount val="1"/>
                <c:pt idx="0">
                  <c:v>0.32</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6-F29F-4E28-8EFC-35119CFAC791}"/>
            </c:ext>
          </c:extLst>
        </c:ser>
        <c:dLbls>
          <c:dLblPos val="outEnd"/>
          <c:showLegendKey val="0"/>
          <c:showVal val="1"/>
          <c:showCatName val="0"/>
          <c:showSerName val="0"/>
          <c:showPercent val="0"/>
          <c:showBubbleSize val="0"/>
        </c:dLbls>
        <c:gapWidth val="182"/>
        <c:axId val="821034736"/>
        <c:axId val="378468624"/>
      </c:barChart>
      <c:catAx>
        <c:axId val="821034736"/>
        <c:scaling>
          <c:orientation val="minMax"/>
        </c:scaling>
        <c:delete val="1"/>
        <c:axPos val="l"/>
        <c:numFmt formatCode="General" sourceLinked="1"/>
        <c:majorTickMark val="none"/>
        <c:minorTickMark val="none"/>
        <c:tickLblPos val="nextTo"/>
        <c:crossAx val="378468624"/>
        <c:crosses val="autoZero"/>
        <c:auto val="1"/>
        <c:lblAlgn val="ctr"/>
        <c:lblOffset val="100"/>
        <c:noMultiLvlLbl val="0"/>
      </c:catAx>
      <c:valAx>
        <c:axId val="378468624"/>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8210347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1B3D-450F-A6EE-C0299363D91E}"/>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3-1B3D-450F-A6EE-C0299363D91E}"/>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5-1B3D-450F-A6EE-C0299363D91E}"/>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7-1B3D-450F-A6EE-C0299363D91E}"/>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9-1B3D-450F-A6EE-C0299363D91E}"/>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B-1B3D-450F-A6EE-C0299363D91E}"/>
              </c:ext>
            </c:extLst>
          </c:dPt>
          <c:dLbls>
            <c:spPr>
              <a:noFill/>
              <a:ln>
                <a:noFill/>
              </a:ln>
              <a:effectLst/>
            </c:spPr>
            <c:txPr>
              <a:bodyPr rot="0" spcFirstLastPara="1" vertOverflow="ellipsis" vert="horz" wrap="square" lIns="38100" tIns="19050" rIns="38100" bIns="19050" anchor="ctr" anchorCtr="1">
                <a:spAutoFit/>
              </a:bodyPr>
              <a:lstStyle/>
              <a:p>
                <a:pPr rtl="0">
                  <a:defRPr sz="900" b="1" i="0" u="none" strike="noStrike" kern="1200" baseline="0">
                    <a:solidFill>
                      <a:schemeClr val="lt1"/>
                    </a:solidFill>
                    <a:latin typeface="+mn-lt"/>
                    <a:ea typeface="+mn-ea"/>
                    <a:cs typeface="+mn-cs"/>
                  </a:defRPr>
                </a:pPr>
                <a:endParaRPr lang="sr-Latn-R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extLst>
          </c:dLbls>
          <c:cat>
            <c:strRef>
              <c:f>Sheet1!$A$2:$A$7</c:f>
              <c:strCache>
                <c:ptCount val="6"/>
                <c:pt idx="0">
                  <c:v>sexual exploitation</c:v>
                </c:pt>
                <c:pt idx="1">
                  <c:v>labour exploitation</c:v>
                </c:pt>
                <c:pt idx="2">
                  <c:v>forced marriage</c:v>
                </c:pt>
                <c:pt idx="3">
                  <c:v>forced begging</c:v>
                </c:pt>
                <c:pt idx="4">
                  <c:v>coercion to commit criminal acts</c:v>
                </c:pt>
                <c:pt idx="5">
                  <c:v>illegal adoption </c:v>
                </c:pt>
              </c:strCache>
            </c:strRef>
          </c:cat>
          <c:val>
            <c:numRef>
              <c:f>Sheet1!$B$2:$B$7</c:f>
              <c:numCache>
                <c:formatCode>General</c:formatCode>
                <c:ptCount val="6"/>
                <c:pt idx="0">
                  <c:v>47</c:v>
                </c:pt>
                <c:pt idx="1">
                  <c:v>20</c:v>
                </c:pt>
                <c:pt idx="2">
                  <c:v>7</c:v>
                </c:pt>
                <c:pt idx="3">
                  <c:v>20</c:v>
                </c:pt>
                <c:pt idx="4">
                  <c:v>4</c:v>
                </c:pt>
                <c:pt idx="5">
                  <c:v>2</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C-1B3D-450F-A6EE-C0299363D91E}"/>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65000"/>
                  <a:lumOff val="35000"/>
                </a:schemeClr>
              </a:solidFill>
              <a:latin typeface="+mn-lt"/>
              <a:ea typeface="+mn-ea"/>
              <a:cs typeface="+mn-cs"/>
            </a:defRPr>
          </a:pPr>
          <a:endParaRPr lang="sr-Latn-RS"/>
        </a:p>
      </c:txPr>
    </c:legend>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sr-Latn-RS"/>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A96E-4688-B3ED-88B531BAB353}"/>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3-A96E-4688-B3ED-88B531BAB353}"/>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5-A96E-4688-B3ED-88B531BAB353}"/>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7-A96E-4688-B3ED-88B531BAB353}"/>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9-A96E-4688-B3ED-88B531BAB35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rtl="0">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extLst>
          </c:dLbls>
          <c:cat>
            <c:strRef>
              <c:f>Sheet1!$A$2:$A$6</c:f>
              <c:strCache>
                <c:ptCount val="5"/>
                <c:pt idx="0">
                  <c:v>labour exploitation</c:v>
                </c:pt>
                <c:pt idx="1">
                  <c:v>forced begging</c:v>
                </c:pt>
                <c:pt idx="2">
                  <c:v>coercion to commit criminal acts</c:v>
                </c:pt>
                <c:pt idx="3">
                  <c:v>illegal adoption</c:v>
                </c:pt>
                <c:pt idx="4">
                  <c:v>participation in armed conflicts</c:v>
                </c:pt>
              </c:strCache>
            </c:strRef>
          </c:cat>
          <c:val>
            <c:numRef>
              <c:f>Sheet1!$B$2:$B$6</c:f>
              <c:numCache>
                <c:formatCode>General</c:formatCode>
                <c:ptCount val="5"/>
                <c:pt idx="0">
                  <c:v>35</c:v>
                </c:pt>
                <c:pt idx="1">
                  <c:v>17</c:v>
                </c:pt>
                <c:pt idx="2">
                  <c:v>39</c:v>
                </c:pt>
                <c:pt idx="3">
                  <c:v>4.5</c:v>
                </c:pt>
                <c:pt idx="4">
                  <c:v>4.5</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A-A96E-4688-B3ED-88B531BAB353}"/>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4">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CA84-4022-A257-EBF129A048D7}"/>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3-CA84-4022-A257-EBF129A048D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rtl="0">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extLst>
          </c:dLbls>
          <c:cat>
            <c:strRef>
              <c:f>Sheet1!$A$2:$A$3</c:f>
              <c:strCache>
                <c:ptCount val="2"/>
                <c:pt idx="0">
                  <c:v>children</c:v>
                </c:pt>
                <c:pt idx="1">
                  <c:v>adults</c:v>
                </c:pt>
              </c:strCache>
            </c:strRef>
          </c:cat>
          <c:val>
            <c:numRef>
              <c:f>Sheet1!$B$2:$B$3</c:f>
              <c:numCache>
                <c:formatCode>General</c:formatCode>
                <c:ptCount val="2"/>
                <c:pt idx="0">
                  <c:v>49</c:v>
                </c:pt>
                <c:pt idx="1">
                  <c:v>51</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4-CA84-4022-A257-EBF129A048D7}"/>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4">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age structure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7F44-4BD5-A5E2-4444DDAF74BF}"/>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3-7F44-4BD5-A5E2-4444DDAF74B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rtl="0">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extLst>
          </c:dLbls>
          <c:cat>
            <c:strRef>
              <c:f>Sheet1!$A$2:$A$3</c:f>
              <c:strCache>
                <c:ptCount val="2"/>
                <c:pt idx="0">
                  <c:v>Men</c:v>
                </c:pt>
                <c:pt idx="1">
                  <c:v>Women</c:v>
                </c:pt>
              </c:strCache>
            </c:strRef>
          </c:cat>
          <c:val>
            <c:numRef>
              <c:f>Sheet1!$B$2:$B$3</c:f>
              <c:numCache>
                <c:formatCode>General</c:formatCode>
                <c:ptCount val="2"/>
                <c:pt idx="0">
                  <c:v>22</c:v>
                </c:pt>
                <c:pt idx="1">
                  <c:v>49</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4-7F44-4BD5-A5E2-4444DDAF74BF}"/>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Sexual exploitation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Form of exploitation - MoI </c:v>
                </c:pt>
              </c:strCache>
            </c:strRef>
          </c:cat>
          <c:val>
            <c:numRef>
              <c:f>Sheet1!$B$2</c:f>
              <c:numCache>
                <c:formatCode>General</c:formatCode>
                <c:ptCount val="1"/>
                <c:pt idx="0">
                  <c:v>13</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3149-48AF-BDB0-029B319898B0}"/>
            </c:ext>
          </c:extLst>
        </c:ser>
        <c:ser>
          <c:idx val="1"/>
          <c:order val="1"/>
          <c:tx>
            <c:strRef>
              <c:f>Sheet1!$C$1</c:f>
              <c:strCache>
                <c:ptCount val="1"/>
                <c:pt idx="0">
                  <c:v>Coercion to commit criminal acts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Form of exploitation - MoI </c:v>
                </c:pt>
              </c:strCache>
            </c:strRef>
          </c:cat>
          <c:val>
            <c:numRef>
              <c:f>Sheet1!$C$2</c:f>
              <c:numCache>
                <c:formatCode>General</c:formatCode>
                <c:ptCount val="1"/>
                <c:pt idx="0">
                  <c:v>7</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3149-48AF-BDB0-029B319898B0}"/>
            </c:ext>
          </c:extLst>
        </c:ser>
        <c:ser>
          <c:idx val="2"/>
          <c:order val="2"/>
          <c:tx>
            <c:strRef>
              <c:f>Sheet1!$D$1</c:f>
              <c:strCache>
                <c:ptCount val="1"/>
                <c:pt idx="0">
                  <c:v>Labour exploitation</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Form of exploitation - MoI </c:v>
                </c:pt>
              </c:strCache>
            </c:strRef>
          </c:cat>
          <c:val>
            <c:numRef>
              <c:f>Sheet1!$D$2</c:f>
              <c:numCache>
                <c:formatCode>General</c:formatCode>
                <c:ptCount val="1"/>
                <c:pt idx="0">
                  <c:v>4</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2-3149-48AF-BDB0-029B319898B0}"/>
            </c:ext>
          </c:extLst>
        </c:ser>
        <c:ser>
          <c:idx val="3"/>
          <c:order val="3"/>
          <c:tx>
            <c:strRef>
              <c:f>Sheet1!$E$1</c:f>
              <c:strCache>
                <c:ptCount val="1"/>
                <c:pt idx="0">
                  <c:v>Multiple exploitation</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Form of exploitation - MoI </c:v>
                </c:pt>
              </c:strCache>
            </c:strRef>
          </c:cat>
          <c:val>
            <c:numRef>
              <c:f>Sheet1!$E$2</c:f>
              <c:numCache>
                <c:formatCode>General</c:formatCode>
                <c:ptCount val="1"/>
                <c:pt idx="0">
                  <c:v>4</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3-3149-48AF-BDB0-029B319898B0}"/>
            </c:ext>
          </c:extLst>
        </c:ser>
        <c:dLbls>
          <c:dLblPos val="outEnd"/>
          <c:showLegendKey val="0"/>
          <c:showVal val="1"/>
          <c:showCatName val="0"/>
          <c:showSerName val="0"/>
          <c:showPercent val="0"/>
          <c:showBubbleSize val="0"/>
        </c:dLbls>
        <c:gapWidth val="100"/>
        <c:overlap val="-24"/>
        <c:axId val="1925058192"/>
        <c:axId val="1556987904"/>
      </c:barChart>
      <c:catAx>
        <c:axId val="19250581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1556987904"/>
        <c:crosses val="autoZero"/>
        <c:auto val="1"/>
        <c:lblAlgn val="ctr"/>
        <c:lblOffset val="100"/>
        <c:noMultiLvlLbl val="0"/>
      </c:catAx>
      <c:valAx>
        <c:axId val="155698790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9250581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Sheet1!$B$1</c:f>
              <c:strCache>
                <c:ptCount val="1"/>
                <c:pt idx="0">
                  <c:v>Series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Sheet1!$A$2:$A$8</c:f>
              <c:strCache>
                <c:ptCount val="7"/>
                <c:pt idx="0">
                  <c:v>sexual exploitation</c:v>
                </c:pt>
                <c:pt idx="1">
                  <c:v>labour exploitation</c:v>
                </c:pt>
                <c:pt idx="2">
                  <c:v>forced begging</c:v>
                </c:pt>
                <c:pt idx="3">
                  <c:v>coercion to commit criminal acts</c:v>
                </c:pt>
                <c:pt idx="4">
                  <c:v>forced marriage</c:v>
                </c:pt>
                <c:pt idx="5">
                  <c:v>participation in armed conflicts</c:v>
                </c:pt>
                <c:pt idx="6">
                  <c:v>illegal adoption</c:v>
                </c:pt>
              </c:strCache>
            </c:strRef>
          </c:cat>
          <c:val>
            <c:numRef>
              <c:f>Sheet1!$B$2:$B$8</c:f>
              <c:numCache>
                <c:formatCode>General</c:formatCode>
                <c:ptCount val="7"/>
                <c:pt idx="0">
                  <c:v>23.5</c:v>
                </c:pt>
                <c:pt idx="1">
                  <c:v>27.3</c:v>
                </c:pt>
                <c:pt idx="2">
                  <c:v>17.8</c:v>
                </c:pt>
                <c:pt idx="3">
                  <c:v>20.8</c:v>
                </c:pt>
                <c:pt idx="4">
                  <c:v>13</c:v>
                </c:pt>
                <c:pt idx="5">
                  <c:v>10</c:v>
                </c:pt>
                <c:pt idx="6">
                  <c:v>3.5</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E5CD-4155-A080-3FBF110B9DAB}"/>
            </c:ext>
          </c:extLst>
        </c:ser>
        <c:ser>
          <c:idx val="1"/>
          <c:order val="1"/>
          <c:tx>
            <c:strRef>
              <c:f>Sheet1!$C$1</c:f>
              <c:strCache>
                <c:ptCount val="1"/>
                <c:pt idx="0">
                  <c:v>Column1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Sheet1!$A$2:$A$8</c:f>
              <c:strCache>
                <c:ptCount val="7"/>
                <c:pt idx="0">
                  <c:v>sexual exploitation</c:v>
                </c:pt>
                <c:pt idx="1">
                  <c:v>labour exploitation</c:v>
                </c:pt>
                <c:pt idx="2">
                  <c:v>forced begging</c:v>
                </c:pt>
                <c:pt idx="3">
                  <c:v>coercion to commit criminal acts</c:v>
                </c:pt>
                <c:pt idx="4">
                  <c:v>forced marriage</c:v>
                </c:pt>
                <c:pt idx="5">
                  <c:v>participation in armed conflicts</c:v>
                </c:pt>
                <c:pt idx="6">
                  <c:v>illegal adoption</c:v>
                </c:pt>
              </c:strCache>
            </c:strRef>
          </c:cat>
          <c:val>
            <c:numRef>
              <c:f>Sheet1!$C$2:$C$8</c:f>
              <c:numCache>
                <c:formatCode>General</c:formatCode>
                <c:ptCount val="7"/>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E5CD-4155-A080-3FBF110B9DAB}"/>
            </c:ext>
          </c:extLst>
        </c:ser>
        <c:ser>
          <c:idx val="2"/>
          <c:order val="2"/>
          <c:tx>
            <c:strRef>
              <c:f>Sheet1!$D$1</c:f>
              <c:strCache>
                <c:ptCount val="1"/>
                <c:pt idx="0">
                  <c:v>Column2</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Sheet1!$A$2:$A$8</c:f>
              <c:strCache>
                <c:ptCount val="7"/>
                <c:pt idx="0">
                  <c:v>sexual exploitation</c:v>
                </c:pt>
                <c:pt idx="1">
                  <c:v>labour exploitation</c:v>
                </c:pt>
                <c:pt idx="2">
                  <c:v>forced begging</c:v>
                </c:pt>
                <c:pt idx="3">
                  <c:v>coercion to commit criminal acts</c:v>
                </c:pt>
                <c:pt idx="4">
                  <c:v>forced marriage</c:v>
                </c:pt>
                <c:pt idx="5">
                  <c:v>participation in armed conflicts</c:v>
                </c:pt>
                <c:pt idx="6">
                  <c:v>illegal adoption</c:v>
                </c:pt>
              </c:strCache>
            </c:strRef>
          </c:cat>
          <c:val>
            <c:numRef>
              <c:f>Sheet1!$D$2:$D$8</c:f>
              <c:numCache>
                <c:formatCode>General</c:formatCode>
                <c:ptCount val="7"/>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2-E5CD-4155-A080-3FBF110B9DAB}"/>
            </c:ext>
          </c:extLst>
        </c:ser>
        <c:dLbls>
          <c:dLblPos val="inEnd"/>
          <c:showLegendKey val="0"/>
          <c:showVal val="1"/>
          <c:showCatName val="0"/>
          <c:showSerName val="0"/>
          <c:showPercent val="0"/>
          <c:showBubbleSize val="0"/>
        </c:dLbls>
        <c:gapWidth val="65"/>
        <c:overlap val="100"/>
        <c:axId val="815364992"/>
        <c:axId val="815365648"/>
      </c:barChart>
      <c:catAx>
        <c:axId val="81536499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rtl="0">
              <a:defRPr sz="900" b="0" i="0" u="none" strike="noStrike" kern="1200" cap="all" baseline="0">
                <a:solidFill>
                  <a:schemeClr val="dk1">
                    <a:lumMod val="75000"/>
                    <a:lumOff val="25000"/>
                  </a:schemeClr>
                </a:solidFill>
                <a:latin typeface="+mn-lt"/>
                <a:ea typeface="+mn-ea"/>
                <a:cs typeface="+mn-cs"/>
              </a:defRPr>
            </a:pPr>
            <a:endParaRPr lang="sr-Latn-RS"/>
          </a:p>
        </c:txPr>
        <c:crossAx val="815365648"/>
        <c:crosses val="autoZero"/>
        <c:auto val="1"/>
        <c:lblAlgn val="ctr"/>
        <c:lblOffset val="100"/>
        <c:noMultiLvlLbl val="0"/>
      </c:catAx>
      <c:valAx>
        <c:axId val="815365648"/>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815364992"/>
        <c:crosses val="autoZero"/>
        <c:crossBetween val="between"/>
      </c:valAx>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lgn="just">
        <a:defRPr/>
      </a:pPr>
      <a:endParaRPr lang="sr-Latn-RS"/>
    </a:p>
  </c:txPr>
  <c:externalData r:id="rId4">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c:v>
                </c:pt>
              </c:strCache>
            </c:strRef>
          </c:tx>
          <c:spPr>
            <a:solidFill>
              <a:schemeClr val="accent1">
                <a:alpha val="85000"/>
              </a:schemeClr>
            </a:solidFill>
            <a:ln w="9525" cap="flat" cmpd="sng" algn="ctr">
              <a:solidFill>
                <a:schemeClr val="lt1">
                  <a:alpha val="50000"/>
                </a:schemeClr>
              </a:solidFill>
              <a:round/>
            </a:ln>
            <a:effectLst/>
          </c:spPr>
          <c:invertIfNegative val="0"/>
          <c:dPt>
            <c:idx val="0"/>
            <c:invertIfNegative val="0"/>
            <c:bubble3D val="0"/>
            <c:spPr>
              <a:solidFill>
                <a:schemeClr val="accent1">
                  <a:alpha val="85000"/>
                </a:schemeClr>
              </a:solidFill>
              <a:ln w="9525" cap="flat" cmpd="sng" algn="ctr">
                <a:solidFill>
                  <a:schemeClr val="lt1">
                    <a:alpha val="50000"/>
                  </a:schemeClr>
                </a:solidFill>
                <a:round/>
              </a:ln>
              <a:effectLst/>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894D-4292-8999-181907BB6F9D}"/>
              </c:ext>
            </c:extLst>
          </c:dPt>
          <c:dPt>
            <c:idx val="1"/>
            <c:invertIfNegative val="0"/>
            <c:bubble3D val="0"/>
            <c:spPr>
              <a:solidFill>
                <a:schemeClr val="accent1">
                  <a:alpha val="85000"/>
                </a:schemeClr>
              </a:solidFill>
              <a:ln w="9525" cap="flat" cmpd="sng" algn="ctr">
                <a:solidFill>
                  <a:schemeClr val="lt1">
                    <a:alpha val="50000"/>
                  </a:schemeClr>
                </a:solidFill>
                <a:round/>
              </a:ln>
              <a:effectLst/>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3-894D-4292-8999-181907BB6F9D}"/>
              </c:ext>
            </c:extLst>
          </c:dPt>
          <c:dPt>
            <c:idx val="2"/>
            <c:invertIfNegative val="0"/>
            <c:bubble3D val="0"/>
            <c:spPr>
              <a:solidFill>
                <a:schemeClr val="accent1">
                  <a:alpha val="85000"/>
                </a:schemeClr>
              </a:solidFill>
              <a:ln w="9525" cap="flat" cmpd="sng" algn="ctr">
                <a:solidFill>
                  <a:schemeClr val="lt1">
                    <a:alpha val="50000"/>
                  </a:schemeClr>
                </a:solidFill>
                <a:round/>
              </a:ln>
              <a:effectLst/>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5-894D-4292-8999-181907BB6F9D}"/>
              </c:ext>
            </c:extLst>
          </c:dPt>
          <c:dPt>
            <c:idx val="3"/>
            <c:invertIfNegative val="0"/>
            <c:bubble3D val="0"/>
            <c:spPr>
              <a:solidFill>
                <a:schemeClr val="accent1">
                  <a:alpha val="85000"/>
                </a:schemeClr>
              </a:solidFill>
              <a:ln w="9525" cap="flat" cmpd="sng" algn="ctr">
                <a:solidFill>
                  <a:schemeClr val="lt1">
                    <a:alpha val="50000"/>
                  </a:schemeClr>
                </a:solidFill>
                <a:round/>
              </a:ln>
              <a:effectLst/>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7-894D-4292-8999-181907BB6F9D}"/>
              </c:ext>
            </c:extLst>
          </c:dPt>
          <c:dPt>
            <c:idx val="4"/>
            <c:invertIfNegative val="0"/>
            <c:bubble3D val="0"/>
            <c:spPr>
              <a:solidFill>
                <a:schemeClr val="accent1">
                  <a:alpha val="85000"/>
                </a:schemeClr>
              </a:solidFill>
              <a:ln w="9525" cap="flat" cmpd="sng" algn="ctr">
                <a:solidFill>
                  <a:schemeClr val="lt1">
                    <a:alpha val="50000"/>
                  </a:schemeClr>
                </a:solidFill>
                <a:round/>
              </a:ln>
              <a:effectLst/>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9-894D-4292-8999-181907BB6F9D}"/>
              </c:ext>
            </c:extLst>
          </c:dPt>
          <c:dPt>
            <c:idx val="5"/>
            <c:invertIfNegative val="0"/>
            <c:bubble3D val="0"/>
            <c:spPr>
              <a:solidFill>
                <a:schemeClr val="accent1">
                  <a:alpha val="85000"/>
                </a:schemeClr>
              </a:solidFill>
              <a:ln w="9525" cap="flat" cmpd="sng" algn="ctr">
                <a:solidFill>
                  <a:schemeClr val="lt1">
                    <a:alpha val="50000"/>
                  </a:schemeClr>
                </a:solidFill>
                <a:round/>
              </a:ln>
              <a:effectLst/>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B-894D-4292-8999-181907BB6F9D}"/>
              </c:ext>
            </c:extLst>
          </c:dPt>
          <c:dPt>
            <c:idx val="6"/>
            <c:invertIfNegative val="0"/>
            <c:bubble3D val="0"/>
            <c:spPr>
              <a:solidFill>
                <a:schemeClr val="accent1">
                  <a:alpha val="85000"/>
                </a:schemeClr>
              </a:solidFill>
              <a:ln w="9525" cap="flat" cmpd="sng" algn="ctr">
                <a:solidFill>
                  <a:schemeClr val="lt1">
                    <a:alpha val="50000"/>
                  </a:schemeClr>
                </a:solidFill>
                <a:round/>
              </a:ln>
              <a:effectLst/>
            </c:spPr>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D-894D-4292-8999-181907BB6F9D}"/>
              </c:ext>
            </c:extLst>
          </c:dPt>
          <c:dLbls>
            <c:spPr>
              <a:noFill/>
              <a:ln>
                <a:noFill/>
              </a:ln>
              <a:effectLst/>
            </c:spPr>
            <c:txPr>
              <a:bodyPr rot="0" spcFirstLastPara="1" vertOverflow="ellipsis" vert="horz" wrap="square" lIns="38100" tIns="19050" rIns="38100" bIns="19050" anchor="ctr" anchorCtr="1">
                <a:spAutoFit/>
              </a:bodyPr>
              <a:lstStyle/>
              <a:p>
                <a:pPr rtl="0">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Sheet1!$A$2:$A$8</c:f>
              <c:strCache>
                <c:ptCount val="7"/>
                <c:pt idx="0">
                  <c:v>forced begging</c:v>
                </c:pt>
                <c:pt idx="1">
                  <c:v>labour exploitation</c:v>
                </c:pt>
                <c:pt idx="2">
                  <c:v>forced marriage</c:v>
                </c:pt>
                <c:pt idx="3">
                  <c:v>coercion to commit criminal acts</c:v>
                </c:pt>
                <c:pt idx="4">
                  <c:v>sexual</c:v>
                </c:pt>
                <c:pt idx="5">
                  <c:v>participation in armed conflicts</c:v>
                </c:pt>
                <c:pt idx="6">
                  <c:v>illegal adoption</c:v>
                </c:pt>
              </c:strCache>
            </c:strRef>
          </c:cat>
          <c:val>
            <c:numRef>
              <c:f>Sheet1!$B$2:$B$8</c:f>
              <c:numCache>
                <c:formatCode>0%</c:formatCode>
                <c:ptCount val="7"/>
                <c:pt idx="0">
                  <c:v>0.27</c:v>
                </c:pt>
                <c:pt idx="1">
                  <c:v>0.14000000000000001</c:v>
                </c:pt>
                <c:pt idx="2">
                  <c:v>0.11</c:v>
                </c:pt>
                <c:pt idx="3">
                  <c:v>0.19</c:v>
                </c:pt>
                <c:pt idx="4">
                  <c:v>0.22</c:v>
                </c:pt>
                <c:pt idx="5">
                  <c:v>0.02</c:v>
                </c:pt>
                <c:pt idx="6">
                  <c:v>0.05</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E-894D-4292-8999-181907BB6F9D}"/>
            </c:ext>
          </c:extLst>
        </c:ser>
        <c:dLbls>
          <c:dLblPos val="inEnd"/>
          <c:showLegendKey val="0"/>
          <c:showVal val="1"/>
          <c:showCatName val="0"/>
          <c:showSerName val="0"/>
          <c:showPercent val="0"/>
          <c:showBubbleSize val="0"/>
        </c:dLbls>
        <c:gapWidth val="65"/>
        <c:axId val="768948528"/>
        <c:axId val="990982576"/>
      </c:barChart>
      <c:catAx>
        <c:axId val="7689485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rtl="0">
              <a:defRPr sz="900" b="0" i="0" u="none" strike="noStrike" kern="1200" cap="all" baseline="0">
                <a:solidFill>
                  <a:schemeClr val="dk1">
                    <a:lumMod val="75000"/>
                    <a:lumOff val="25000"/>
                  </a:schemeClr>
                </a:solidFill>
                <a:latin typeface="+mn-lt"/>
                <a:ea typeface="+mn-ea"/>
                <a:cs typeface="+mn-cs"/>
              </a:defRPr>
            </a:pPr>
            <a:endParaRPr lang="sr-Latn-RS"/>
          </a:p>
        </c:txPr>
        <c:crossAx val="990982576"/>
        <c:crosses val="autoZero"/>
        <c:auto val="1"/>
        <c:lblAlgn val="ctr"/>
        <c:lblOffset val="100"/>
        <c:noMultiLvlLbl val="0"/>
      </c:catAx>
      <c:valAx>
        <c:axId val="99098257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768948528"/>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sr-Latn-RS"/>
          </a:p>
        </c:txPr>
      </c:dTable>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4">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job offer</c:v>
                </c:pt>
                <c:pt idx="1">
                  <c:v>courtship</c:v>
                </c:pt>
                <c:pt idx="2">
                  <c:v>loan</c:v>
                </c:pt>
                <c:pt idx="3">
                  <c:v>marriage proposal</c:v>
                </c:pt>
                <c:pt idx="4">
                  <c:v>false friendship</c:v>
                </c:pt>
                <c:pt idx="5">
                  <c:v>distribution of narcotics</c:v>
                </c:pt>
                <c:pt idx="6">
                  <c:v>offer to smuggle</c:v>
                </c:pt>
              </c:strCache>
            </c:strRef>
          </c:cat>
          <c:val>
            <c:numRef>
              <c:f>Sheet1!$B$2:$B$8</c:f>
              <c:numCache>
                <c:formatCode>0%</c:formatCode>
                <c:ptCount val="7"/>
                <c:pt idx="0" formatCode="0.00%">
                  <c:v>0.35</c:v>
                </c:pt>
                <c:pt idx="1">
                  <c:v>0.21</c:v>
                </c:pt>
                <c:pt idx="2" formatCode="0.00%">
                  <c:v>0.15</c:v>
                </c:pt>
                <c:pt idx="3">
                  <c:v>0.15</c:v>
                </c:pt>
                <c:pt idx="4">
                  <c:v>0.28999999999999998</c:v>
                </c:pt>
                <c:pt idx="5">
                  <c:v>0.09</c:v>
                </c:pt>
                <c:pt idx="6">
                  <c:v>0.03</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1642-4033-9FEC-13CEB3001A5B}"/>
            </c:ext>
          </c:extLst>
        </c:ser>
        <c:dLbls>
          <c:showLegendKey val="0"/>
          <c:showVal val="0"/>
          <c:showCatName val="0"/>
          <c:showSerName val="0"/>
          <c:showPercent val="0"/>
          <c:showBubbleSize val="0"/>
        </c:dLbls>
        <c:gapWidth val="115"/>
        <c:overlap val="-20"/>
        <c:axId val="643854624"/>
        <c:axId val="643839864"/>
      </c:barChart>
      <c:catAx>
        <c:axId val="64385462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643839864"/>
        <c:crosses val="autoZero"/>
        <c:auto val="1"/>
        <c:lblAlgn val="ctr"/>
        <c:lblOffset val="100"/>
        <c:noMultiLvlLbl val="0"/>
      </c:catAx>
      <c:valAx>
        <c:axId val="643839864"/>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43854624"/>
        <c:crosses val="autoZero"/>
        <c:crossBetween val="between"/>
      </c:valAx>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Persons damaged by the criminal offence MoI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3.0092592592592591E-2"/>
                  <c:y val="-4.7619047619047637E-2"/>
                </c:manualLayout>
              </c:layout>
              <c:showLegendKey val="0"/>
              <c:showVal val="1"/>
              <c:showCatName val="0"/>
              <c:showSerName val="0"/>
              <c:showPercent val="0"/>
              <c:showBubbleSize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ext xmlns:c16="http://schemas.microsoft.com/office/drawing/2014/chart" uri="{C3380CC4-5D6E-409C-BE32-E72D297353CC}">
                  <c16:uniqueId val="{00000000-C5B9-467B-8F40-30878E37BB42}"/>
                </c:ext>
              </c:extLst>
            </c:dLbl>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2022</c:v>
                </c:pt>
                <c:pt idx="1">
                  <c:v>2023</c:v>
                </c:pt>
                <c:pt idx="2">
                  <c:v>2024</c:v>
                </c:pt>
              </c:strCache>
            </c:strRef>
          </c:cat>
          <c:val>
            <c:numRef>
              <c:f>Sheet1!$B$2:$B$4</c:f>
              <c:numCache>
                <c:formatCode>General</c:formatCode>
                <c:ptCount val="3"/>
                <c:pt idx="0">
                  <c:v>24</c:v>
                </c:pt>
                <c:pt idx="1">
                  <c:v>39</c:v>
                </c:pt>
                <c:pt idx="2">
                  <c:v>28</c:v>
                </c:pt>
              </c:numCache>
            </c:numRef>
          </c:val>
          <c:smooth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C5B9-467B-8F40-30878E37BB42}"/>
            </c:ext>
          </c:extLst>
        </c:ser>
        <c:dLbls>
          <c:showLegendKey val="0"/>
          <c:showVal val="0"/>
          <c:showCatName val="0"/>
          <c:showSerName val="0"/>
          <c:showPercent val="0"/>
          <c:showBubbleSize val="0"/>
        </c:dLbls>
        <c:marker val="1"/>
        <c:smooth val="0"/>
        <c:axId val="709508655"/>
        <c:axId val="679587647"/>
      </c:lineChart>
      <c:catAx>
        <c:axId val="709508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679587647"/>
        <c:crosses val="autoZero"/>
        <c:auto val="1"/>
        <c:lblAlgn val="ctr"/>
        <c:lblOffset val="100"/>
        <c:noMultiLvlLbl val="0"/>
      </c:catAx>
      <c:valAx>
        <c:axId val="679587647"/>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7095086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Male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7-11 years</c:v>
                </c:pt>
                <c:pt idx="1">
                  <c:v>12-14 years</c:v>
                </c:pt>
                <c:pt idx="2">
                  <c:v>15-17 years</c:v>
                </c:pt>
                <c:pt idx="3">
                  <c:v>18-20 years </c:v>
                </c:pt>
                <c:pt idx="4">
                  <c:v>21-30 years</c:v>
                </c:pt>
                <c:pt idx="5">
                  <c:v>31-40 years</c:v>
                </c:pt>
                <c:pt idx="6">
                  <c:v>41-50 years</c:v>
                </c:pt>
                <c:pt idx="7">
                  <c:v>51-60 years</c:v>
                </c:pt>
              </c:strCache>
            </c:strRef>
          </c:cat>
          <c:val>
            <c:numRef>
              <c:f>Sheet1!$B$2:$B$9</c:f>
              <c:numCache>
                <c:formatCode>General</c:formatCode>
                <c:ptCount val="8"/>
                <c:pt idx="0">
                  <c:v>1</c:v>
                </c:pt>
                <c:pt idx="1">
                  <c:v>1</c:v>
                </c:pt>
                <c:pt idx="2">
                  <c:v>4</c:v>
                </c:pt>
                <c:pt idx="3">
                  <c:v>0</c:v>
                </c:pt>
                <c:pt idx="4">
                  <c:v>2</c:v>
                </c:pt>
                <c:pt idx="5">
                  <c:v>1</c:v>
                </c:pt>
                <c:pt idx="6">
                  <c:v>0</c:v>
                </c:pt>
                <c:pt idx="7">
                  <c:v>0</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1091-49BD-8213-ED0AD8A0B4C5}"/>
            </c:ext>
          </c:extLst>
        </c:ser>
        <c:ser>
          <c:idx val="1"/>
          <c:order val="1"/>
          <c:tx>
            <c:strRef>
              <c:f>Sheet1!$C$1</c:f>
              <c:strCache>
                <c:ptCount val="1"/>
                <c:pt idx="0">
                  <c:v>Female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7-11 years</c:v>
                </c:pt>
                <c:pt idx="1">
                  <c:v>12-14 years</c:v>
                </c:pt>
                <c:pt idx="2">
                  <c:v>15-17 years</c:v>
                </c:pt>
                <c:pt idx="3">
                  <c:v>18-20 years </c:v>
                </c:pt>
                <c:pt idx="4">
                  <c:v>21-30 years</c:v>
                </c:pt>
                <c:pt idx="5">
                  <c:v>31-40 years</c:v>
                </c:pt>
                <c:pt idx="6">
                  <c:v>41-50 years</c:v>
                </c:pt>
                <c:pt idx="7">
                  <c:v>51-60 years</c:v>
                </c:pt>
              </c:strCache>
            </c:strRef>
          </c:cat>
          <c:val>
            <c:numRef>
              <c:f>Sheet1!$C$2:$C$9</c:f>
              <c:numCache>
                <c:formatCode>General</c:formatCode>
                <c:ptCount val="8"/>
                <c:pt idx="0">
                  <c:v>0</c:v>
                </c:pt>
                <c:pt idx="1">
                  <c:v>4</c:v>
                </c:pt>
                <c:pt idx="2">
                  <c:v>2</c:v>
                </c:pt>
                <c:pt idx="3">
                  <c:v>2</c:v>
                </c:pt>
                <c:pt idx="4">
                  <c:v>5</c:v>
                </c:pt>
                <c:pt idx="5">
                  <c:v>4</c:v>
                </c:pt>
                <c:pt idx="6">
                  <c:v>1</c:v>
                </c:pt>
                <c:pt idx="7">
                  <c:v>1</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1091-49BD-8213-ED0AD8A0B4C5}"/>
            </c:ext>
          </c:extLst>
        </c:ser>
        <c:dLbls>
          <c:showLegendKey val="0"/>
          <c:showVal val="0"/>
          <c:showCatName val="0"/>
          <c:showSerName val="0"/>
          <c:showPercent val="0"/>
          <c:showBubbleSize val="0"/>
        </c:dLbls>
        <c:gapWidth val="100"/>
        <c:overlap val="-24"/>
        <c:axId val="168037391"/>
        <c:axId val="164493423"/>
      </c:barChart>
      <c:catAx>
        <c:axId val="16803739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164493423"/>
        <c:crosses val="autoZero"/>
        <c:auto val="1"/>
        <c:lblAlgn val="ctr"/>
        <c:lblOffset val="100"/>
        <c:noMultiLvlLbl val="0"/>
      </c:catAx>
      <c:valAx>
        <c:axId val="164493423"/>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803739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Male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9</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0097-429C-9050-5BB122C4A1DD}"/>
            </c:ext>
          </c:extLst>
        </c:ser>
        <c:ser>
          <c:idx val="1"/>
          <c:order val="1"/>
          <c:tx>
            <c:strRef>
              <c:f>Sheet1!$C$1</c:f>
              <c:strCache>
                <c:ptCount val="1"/>
                <c:pt idx="0">
                  <c:v>Female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19</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0097-429C-9050-5BB122C4A1DD}"/>
            </c:ext>
          </c:extLst>
        </c:ser>
        <c:dLbls>
          <c:showLegendKey val="0"/>
          <c:showVal val="0"/>
          <c:showCatName val="0"/>
          <c:showSerName val="0"/>
          <c:showPercent val="0"/>
          <c:showBubbleSize val="0"/>
        </c:dLbls>
        <c:gapWidth val="100"/>
        <c:overlap val="-24"/>
        <c:axId val="168037391"/>
        <c:axId val="164493423"/>
      </c:barChart>
      <c:catAx>
        <c:axId val="16803739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164493423"/>
        <c:crosses val="autoZero"/>
        <c:auto val="1"/>
        <c:lblAlgn val="ctr"/>
        <c:lblOffset val="100"/>
        <c:noMultiLvlLbl val="0"/>
      </c:catAx>
      <c:valAx>
        <c:axId val="164493423"/>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803739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Number of discovered criminal offences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PA for the city of Belgrade</c:v>
                </c:pt>
                <c:pt idx="1">
                  <c:v>PA in Kragujevac</c:v>
                </c:pt>
                <c:pt idx="2">
                  <c:v>PA in Niš</c:v>
                </c:pt>
                <c:pt idx="3">
                  <c:v>PA in Pirot</c:v>
                </c:pt>
                <c:pt idx="4">
                  <c:v>PA in Bor</c:v>
                </c:pt>
                <c:pt idx="5">
                  <c:v>PA in Novi Sad</c:v>
                </c:pt>
                <c:pt idx="6">
                  <c:v>PA in Subotica</c:v>
                </c:pt>
                <c:pt idx="7">
                  <c:v>PA in Zrenjanin</c:v>
                </c:pt>
                <c:pt idx="8">
                  <c:v>PA in Kikinda</c:v>
                </c:pt>
                <c:pt idx="9">
                  <c:v>PA in Pančevo</c:v>
                </c:pt>
                <c:pt idx="10">
                  <c:v>CPD-SBPOK</c:v>
                </c:pt>
              </c:strCache>
            </c:strRef>
          </c:cat>
          <c:val>
            <c:numRef>
              <c:f>Sheet1!$B$2:$B$12</c:f>
              <c:numCache>
                <c:formatCode>General</c:formatCode>
                <c:ptCount val="11"/>
                <c:pt idx="0">
                  <c:v>5</c:v>
                </c:pt>
                <c:pt idx="1">
                  <c:v>1</c:v>
                </c:pt>
                <c:pt idx="2">
                  <c:v>1</c:v>
                </c:pt>
                <c:pt idx="3">
                  <c:v>1</c:v>
                </c:pt>
                <c:pt idx="4">
                  <c:v>1</c:v>
                </c:pt>
                <c:pt idx="5">
                  <c:v>3</c:v>
                </c:pt>
                <c:pt idx="6">
                  <c:v>1</c:v>
                </c:pt>
                <c:pt idx="7">
                  <c:v>3</c:v>
                </c:pt>
                <c:pt idx="8">
                  <c:v>1</c:v>
                </c:pt>
                <c:pt idx="9">
                  <c:v>3</c:v>
                </c:pt>
                <c:pt idx="10">
                  <c:v>3</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1395-4110-88A1-BEE858E8347E}"/>
            </c:ext>
          </c:extLst>
        </c:ser>
        <c:ser>
          <c:idx val="1"/>
          <c:order val="1"/>
          <c:tx>
            <c:strRef>
              <c:f>Sheet1!$C$1</c:f>
              <c:strCache>
                <c:ptCount val="1"/>
                <c:pt idx="0">
                  <c:v>Number of filed criminal reports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PA for the city of Belgrade</c:v>
                </c:pt>
                <c:pt idx="1">
                  <c:v>PA in Kragujevac</c:v>
                </c:pt>
                <c:pt idx="2">
                  <c:v>PA in Niš</c:v>
                </c:pt>
                <c:pt idx="3">
                  <c:v>PA in Pirot</c:v>
                </c:pt>
                <c:pt idx="4">
                  <c:v>PA in Bor</c:v>
                </c:pt>
                <c:pt idx="5">
                  <c:v>PA in Novi Sad</c:v>
                </c:pt>
                <c:pt idx="6">
                  <c:v>PA in Subotica</c:v>
                </c:pt>
                <c:pt idx="7">
                  <c:v>PA in Zrenjanin</c:v>
                </c:pt>
                <c:pt idx="8">
                  <c:v>PA in Kikinda</c:v>
                </c:pt>
                <c:pt idx="9">
                  <c:v>PA in Pančevo</c:v>
                </c:pt>
                <c:pt idx="10">
                  <c:v>CPD-SBPOK</c:v>
                </c:pt>
              </c:strCache>
            </c:strRef>
          </c:cat>
          <c:val>
            <c:numRef>
              <c:f>Sheet1!$C$2:$C$12</c:f>
              <c:numCache>
                <c:formatCode>General</c:formatCode>
                <c:ptCount val="11"/>
                <c:pt idx="0">
                  <c:v>3</c:v>
                </c:pt>
                <c:pt idx="1">
                  <c:v>1</c:v>
                </c:pt>
                <c:pt idx="2">
                  <c:v>1</c:v>
                </c:pt>
                <c:pt idx="3">
                  <c:v>1</c:v>
                </c:pt>
                <c:pt idx="4">
                  <c:v>1</c:v>
                </c:pt>
                <c:pt idx="5">
                  <c:v>3</c:v>
                </c:pt>
                <c:pt idx="6">
                  <c:v>1</c:v>
                </c:pt>
                <c:pt idx="7">
                  <c:v>3</c:v>
                </c:pt>
                <c:pt idx="8">
                  <c:v>1</c:v>
                </c:pt>
                <c:pt idx="9">
                  <c:v>2</c:v>
                </c:pt>
                <c:pt idx="10">
                  <c:v>3</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1395-4110-88A1-BEE858E8347E}"/>
            </c:ext>
          </c:extLst>
        </c:ser>
        <c:ser>
          <c:idx val="2"/>
          <c:order val="2"/>
          <c:tx>
            <c:strRef>
              <c:f>Sheet1!$D$1</c:f>
              <c:strCache>
                <c:ptCount val="1"/>
                <c:pt idx="0">
                  <c:v>Number of perpetrators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PA for the city of Belgrade</c:v>
                </c:pt>
                <c:pt idx="1">
                  <c:v>PA in Kragujevac</c:v>
                </c:pt>
                <c:pt idx="2">
                  <c:v>PA in Niš</c:v>
                </c:pt>
                <c:pt idx="3">
                  <c:v>PA in Pirot</c:v>
                </c:pt>
                <c:pt idx="4">
                  <c:v>PA in Bor</c:v>
                </c:pt>
                <c:pt idx="5">
                  <c:v>PA in Novi Sad</c:v>
                </c:pt>
                <c:pt idx="6">
                  <c:v>PA in Subotica</c:v>
                </c:pt>
                <c:pt idx="7">
                  <c:v>PA in Zrenjanin</c:v>
                </c:pt>
                <c:pt idx="8">
                  <c:v>PA in Kikinda</c:v>
                </c:pt>
                <c:pt idx="9">
                  <c:v>PA in Pančevo</c:v>
                </c:pt>
                <c:pt idx="10">
                  <c:v>CPD-SBPOK</c:v>
                </c:pt>
              </c:strCache>
            </c:strRef>
          </c:cat>
          <c:val>
            <c:numRef>
              <c:f>Sheet1!$D$2:$D$12</c:f>
              <c:numCache>
                <c:formatCode>General</c:formatCode>
                <c:ptCount val="11"/>
                <c:pt idx="0">
                  <c:v>9</c:v>
                </c:pt>
                <c:pt idx="1">
                  <c:v>4</c:v>
                </c:pt>
                <c:pt idx="2">
                  <c:v>6</c:v>
                </c:pt>
                <c:pt idx="3">
                  <c:v>2</c:v>
                </c:pt>
                <c:pt idx="4">
                  <c:v>1</c:v>
                </c:pt>
                <c:pt idx="5">
                  <c:v>3</c:v>
                </c:pt>
                <c:pt idx="6">
                  <c:v>1</c:v>
                </c:pt>
                <c:pt idx="7">
                  <c:v>3</c:v>
                </c:pt>
                <c:pt idx="8">
                  <c:v>2</c:v>
                </c:pt>
                <c:pt idx="9">
                  <c:v>3</c:v>
                </c:pt>
                <c:pt idx="10">
                  <c:v>8</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2-1395-4110-88A1-BEE858E8347E}"/>
            </c:ext>
          </c:extLst>
        </c:ser>
        <c:ser>
          <c:idx val="3"/>
          <c:order val="3"/>
          <c:tx>
            <c:strRef>
              <c:f>Sheet1!$E$1</c:f>
              <c:strCache>
                <c:ptCount val="1"/>
                <c:pt idx="0">
                  <c:v>Number of damaged parties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PA for the city of Belgrade</c:v>
                </c:pt>
                <c:pt idx="1">
                  <c:v>PA in Kragujevac</c:v>
                </c:pt>
                <c:pt idx="2">
                  <c:v>PA in Niš</c:v>
                </c:pt>
                <c:pt idx="3">
                  <c:v>PA in Pirot</c:v>
                </c:pt>
                <c:pt idx="4">
                  <c:v>PA in Bor</c:v>
                </c:pt>
                <c:pt idx="5">
                  <c:v>PA in Novi Sad</c:v>
                </c:pt>
                <c:pt idx="6">
                  <c:v>PA in Subotica</c:v>
                </c:pt>
                <c:pt idx="7">
                  <c:v>PA in Zrenjanin</c:v>
                </c:pt>
                <c:pt idx="8">
                  <c:v>PA in Kikinda</c:v>
                </c:pt>
                <c:pt idx="9">
                  <c:v>PA in Pančevo</c:v>
                </c:pt>
                <c:pt idx="10">
                  <c:v>CPD-SBPOK</c:v>
                </c:pt>
              </c:strCache>
            </c:strRef>
          </c:cat>
          <c:val>
            <c:numRef>
              <c:f>Sheet1!$E$2:$E$12</c:f>
              <c:numCache>
                <c:formatCode>General</c:formatCode>
                <c:ptCount val="11"/>
                <c:pt idx="0">
                  <c:v>6</c:v>
                </c:pt>
                <c:pt idx="1">
                  <c:v>1</c:v>
                </c:pt>
                <c:pt idx="2">
                  <c:v>1</c:v>
                </c:pt>
                <c:pt idx="3">
                  <c:v>1</c:v>
                </c:pt>
                <c:pt idx="4">
                  <c:v>2</c:v>
                </c:pt>
                <c:pt idx="5">
                  <c:v>3</c:v>
                </c:pt>
                <c:pt idx="6">
                  <c:v>1</c:v>
                </c:pt>
                <c:pt idx="7">
                  <c:v>5</c:v>
                </c:pt>
                <c:pt idx="8">
                  <c:v>1</c:v>
                </c:pt>
                <c:pt idx="9">
                  <c:v>4</c:v>
                </c:pt>
                <c:pt idx="10">
                  <c:v>3</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3-1395-4110-88A1-BEE858E8347E}"/>
            </c:ext>
          </c:extLst>
        </c:ser>
        <c:dLbls>
          <c:showLegendKey val="0"/>
          <c:showVal val="1"/>
          <c:showCatName val="0"/>
          <c:showSerName val="0"/>
          <c:showPercent val="0"/>
          <c:showBubbleSize val="0"/>
        </c:dLbls>
        <c:gapWidth val="100"/>
        <c:overlap val="-24"/>
        <c:axId val="605251087"/>
        <c:axId val="677954303"/>
      </c:barChart>
      <c:catAx>
        <c:axId val="60525108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677954303"/>
        <c:crosses val="autoZero"/>
        <c:auto val="1"/>
        <c:lblAlgn val="ctr"/>
        <c:lblOffset val="100"/>
        <c:noMultiLvlLbl val="0"/>
      </c:catAx>
      <c:valAx>
        <c:axId val="677954303"/>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052510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Filed during the year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Sheet1!$B$2:$B$3</c:f>
              <c:numCache>
                <c:formatCode>General</c:formatCode>
                <c:ptCount val="2"/>
                <c:pt idx="0">
                  <c:v>52</c:v>
                </c:pt>
                <c:pt idx="1">
                  <c:v>42</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163F-490A-96FD-F039D8F853A3}"/>
            </c:ext>
          </c:extLst>
        </c:ser>
        <c:ser>
          <c:idx val="1"/>
          <c:order val="1"/>
          <c:tx>
            <c:strRef>
              <c:f>Sheet1!$C$1</c:f>
              <c:strCache>
                <c:ptCount val="1"/>
                <c:pt idx="0">
                  <c:v>Pending from previous years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Sheet1!$C$2:$C$3</c:f>
              <c:numCache>
                <c:formatCode>General</c:formatCode>
                <c:ptCount val="2"/>
                <c:pt idx="0">
                  <c:v>19</c:v>
                </c:pt>
                <c:pt idx="1">
                  <c:v>15</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163F-490A-96FD-F039D8F853A3}"/>
            </c:ext>
          </c:extLst>
        </c:ser>
        <c:ser>
          <c:idx val="2"/>
          <c:order val="2"/>
          <c:tx>
            <c:strRef>
              <c:f>Sheet1!$D$1</c:f>
              <c:strCache>
                <c:ptCount val="1"/>
                <c:pt idx="0">
                  <c:v>Total reports pending</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Sheet1!$D$2:$D$3</c:f>
              <c:numCache>
                <c:formatCode>General</c:formatCode>
                <c:ptCount val="2"/>
                <c:pt idx="0">
                  <c:v>71</c:v>
                </c:pt>
                <c:pt idx="1">
                  <c:v>57</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2-163F-490A-96FD-F039D8F853A3}"/>
            </c:ext>
          </c:extLst>
        </c:ser>
        <c:dLbls>
          <c:showLegendKey val="0"/>
          <c:showVal val="0"/>
          <c:showCatName val="0"/>
          <c:showSerName val="0"/>
          <c:showPercent val="0"/>
          <c:showBubbleSize val="0"/>
        </c:dLbls>
        <c:gapWidth val="100"/>
        <c:overlap val="-24"/>
        <c:axId val="1874805456"/>
        <c:axId val="1868724752"/>
      </c:barChart>
      <c:catAx>
        <c:axId val="18748054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1868724752"/>
        <c:crosses val="autoZero"/>
        <c:auto val="1"/>
        <c:lblAlgn val="ctr"/>
        <c:lblOffset val="100"/>
        <c:noMultiLvlLbl val="0"/>
      </c:catAx>
      <c:valAx>
        <c:axId val="186872475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8748054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Dismissed criminal reports according to the number of persons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3.472222222222222E-3"/>
                  <c:y val="-6.3131313131313135E-2"/>
                </c:manualLayout>
              </c:layout>
              <c:showLegendKey val="0"/>
              <c:showVal val="1"/>
              <c:showCatName val="0"/>
              <c:showSerName val="0"/>
              <c:showPercent val="0"/>
              <c:showBubbleSize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ext xmlns:c16="http://schemas.microsoft.com/office/drawing/2014/chart" uri="{C3380CC4-5D6E-409C-BE32-E72D297353CC}">
                  <c16:uniqueId val="{00000000-43D8-438B-A929-7E982CA22F92}"/>
                </c:ext>
              </c:extLst>
            </c:dLbl>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c:v>
                </c:pt>
                <c:pt idx="1">
                  <c:v>2024</c:v>
                </c:pt>
              </c:strCache>
            </c:strRef>
          </c:cat>
          <c:val>
            <c:numRef>
              <c:f>Sheet1!$B$2:$B$3</c:f>
              <c:numCache>
                <c:formatCode>General</c:formatCode>
                <c:ptCount val="2"/>
                <c:pt idx="0">
                  <c:v>14</c:v>
                </c:pt>
                <c:pt idx="1">
                  <c:v>3</c:v>
                </c:pt>
              </c:numCache>
            </c:numRef>
          </c:val>
          <c:smooth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43D8-438B-A929-7E982CA22F92}"/>
            </c:ext>
          </c:extLst>
        </c:ser>
        <c:dLbls>
          <c:showLegendKey val="0"/>
          <c:showVal val="0"/>
          <c:showCatName val="0"/>
          <c:showSerName val="0"/>
          <c:showPercent val="0"/>
          <c:showBubbleSize val="0"/>
        </c:dLbls>
        <c:marker val="1"/>
        <c:smooth val="0"/>
        <c:axId val="1849814896"/>
        <c:axId val="1444627936"/>
      </c:lineChart>
      <c:catAx>
        <c:axId val="1849814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crossAx val="1444627936"/>
        <c:crosses val="autoZero"/>
        <c:auto val="1"/>
        <c:lblAlgn val="ctr"/>
        <c:lblOffset val="100"/>
        <c:noMultiLvlLbl val="0"/>
      </c:catAx>
      <c:valAx>
        <c:axId val="144462793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8498148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0.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ED0CE-EA1D-4775-86A4-F8627A26E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142</Pages>
  <Words>58746</Words>
  <Characters>335961</Characters>
  <Application>Microsoft Office Word</Application>
  <DocSecurity>4</DocSecurity>
  <Lines>2799</Lines>
  <Paragraphs>787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Slobodan Simic</dc:creator>
  <cp:keywords/>
  <dc:description/>
  <cp:lastModifiedBy>Radenka Grubačić</cp:lastModifiedBy>
  <cp:revision>2</cp:revision>
  <cp:lastPrinted>2025-07-30T09:06:00Z</cp:lastPrinted>
  <dcterms:created xsi:type="dcterms:W3CDTF">2025-09-12T11:24:00Z</dcterms:created>
  <dcterms:modified xsi:type="dcterms:W3CDTF">2025-09-12T11:24:00Z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7b97817d-5da4-4547-ae6f-8661a45e1610</vt:lpwstr>
  </property>
</Properties>
</file>